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AE7" w:rsidRPr="000142C8" w:rsidRDefault="00F02AE7" w:rsidP="00F02AE7">
      <w:pPr>
        <w:pStyle w:val="Date"/>
        <w:framePr w:wrap="around" w:x="8852" w:y="2035"/>
        <w:rPr>
          <w:sz w:val="22"/>
          <w:szCs w:val="22"/>
        </w:rPr>
      </w:pPr>
      <w:r w:rsidRPr="000142C8">
        <w:rPr>
          <w:rFonts w:cstheme="minorHAnsi"/>
          <w:sz w:val="22"/>
          <w:szCs w:val="22"/>
        </w:rPr>
        <w:sym w:font="Wingdings 2" w:char="F096"/>
      </w:r>
      <w:r w:rsidRPr="000142C8">
        <w:rPr>
          <w:rFonts w:cstheme="minorHAnsi"/>
          <w:sz w:val="22"/>
          <w:szCs w:val="22"/>
        </w:rPr>
        <w:t xml:space="preserve"> </w:t>
      </w:r>
      <w:r w:rsidR="00D02B1E">
        <w:rPr>
          <w:sz w:val="22"/>
          <w:szCs w:val="22"/>
        </w:rPr>
        <w:t xml:space="preserve">Mai </w:t>
      </w:r>
      <w:r w:rsidR="006F03F3">
        <w:rPr>
          <w:sz w:val="22"/>
          <w:szCs w:val="22"/>
        </w:rPr>
        <w:t>2017</w:t>
      </w:r>
    </w:p>
    <w:p w:rsidR="000142C8" w:rsidRPr="000142C8" w:rsidRDefault="000142C8" w:rsidP="000142C8">
      <w:pPr>
        <w:pStyle w:val="Numroparution"/>
        <w:framePr w:w="805" w:h="306" w:hRule="exact" w:wrap="around" w:x="8052" w:y="1929"/>
        <w:rPr>
          <w:szCs w:val="32"/>
        </w:rPr>
      </w:pPr>
      <w:proofErr w:type="gramStart"/>
      <w:r w:rsidRPr="00EF7722">
        <w:rPr>
          <w:szCs w:val="32"/>
        </w:rPr>
        <w:t>n</w:t>
      </w:r>
      <w:proofErr w:type="gramEnd"/>
      <w:r w:rsidRPr="00EF7722">
        <w:rPr>
          <w:szCs w:val="32"/>
        </w:rPr>
        <w:t>° 0</w:t>
      </w:r>
      <w:r w:rsidR="00E37625">
        <w:rPr>
          <w:szCs w:val="32"/>
        </w:rPr>
        <w:t>8</w:t>
      </w:r>
    </w:p>
    <w:p w:rsidR="00DA63D2" w:rsidRPr="00D02B1E" w:rsidRDefault="00DA63D2" w:rsidP="00D02B1E">
      <w:pPr>
        <w:pStyle w:val="Titre"/>
      </w:pPr>
      <w:r w:rsidRPr="00D02B1E">
        <w:t>Analyse des comptes administratifs</w:t>
      </w:r>
      <w:r w:rsidR="00D02B1E">
        <w:t> </w:t>
      </w:r>
      <w:r w:rsidRPr="00D02B1E">
        <w:t xml:space="preserve">2014 </w:t>
      </w:r>
      <w:r w:rsidR="00185497" w:rsidRPr="00D02B1E">
        <w:t>d</w:t>
      </w:r>
      <w:r w:rsidR="00A853F7" w:rsidRPr="00D02B1E">
        <w:t xml:space="preserve">es </w:t>
      </w:r>
      <w:r w:rsidR="00D02B1E">
        <w:t>ITEP</w:t>
      </w:r>
    </w:p>
    <w:p w:rsidR="009558A8" w:rsidRDefault="00411D2B" w:rsidP="006C67BC">
      <w:pPr>
        <w:pStyle w:val="Titre1"/>
      </w:pPr>
      <w:r w:rsidRPr="00411D2B">
        <w:t>Introduction</w:t>
      </w:r>
    </w:p>
    <w:p w:rsidR="00397645" w:rsidRPr="00660666" w:rsidRDefault="00DC6722" w:rsidP="00C15C3F">
      <w:pPr>
        <w:pStyle w:val="Chapeau"/>
      </w:pPr>
      <w:r w:rsidRPr="00660666">
        <w:t xml:space="preserve">Les </w:t>
      </w:r>
      <w:r w:rsidR="00397645" w:rsidRPr="00660666">
        <w:t>instituts thérapeutiques, éducatifs et pédagogiques</w:t>
      </w:r>
      <w:r w:rsidRPr="00660666">
        <w:t xml:space="preserve"> </w:t>
      </w:r>
      <w:r w:rsidR="00397645" w:rsidRPr="00660666">
        <w:t>(IT</w:t>
      </w:r>
      <w:r w:rsidRPr="00660666">
        <w:t>E</w:t>
      </w:r>
      <w:r w:rsidR="00397645" w:rsidRPr="00660666">
        <w:t>P</w:t>
      </w:r>
      <w:r w:rsidRPr="00660666">
        <w:t xml:space="preserve">) ont pour mission </w:t>
      </w:r>
      <w:r w:rsidR="00397645" w:rsidRPr="00660666">
        <w:t xml:space="preserve">d’accueillir les enfants, adolescents ou jeunes adultes </w:t>
      </w:r>
      <w:r w:rsidR="0091596B" w:rsidRPr="00660666">
        <w:t xml:space="preserve">âgés de </w:t>
      </w:r>
      <w:r w:rsidR="00BE0EB9">
        <w:t>trois</w:t>
      </w:r>
      <w:r w:rsidR="0091596B" w:rsidRPr="00660666">
        <w:t xml:space="preserve"> à </w:t>
      </w:r>
      <w:r w:rsidR="00BE0EB9">
        <w:t>vingt</w:t>
      </w:r>
      <w:r w:rsidR="00BE0EB9" w:rsidRPr="00660666">
        <w:t xml:space="preserve"> </w:t>
      </w:r>
      <w:r w:rsidR="0091596B" w:rsidRPr="00660666">
        <w:t>ans</w:t>
      </w:r>
      <w:r w:rsidR="00397645" w:rsidRPr="00660666">
        <w:t xml:space="preserve"> </w:t>
      </w:r>
      <w:r w:rsidR="00BE0EB9">
        <w:t>qui présentent</w:t>
      </w:r>
      <w:r w:rsidR="00BE0EB9" w:rsidRPr="00660666">
        <w:t xml:space="preserve"> </w:t>
      </w:r>
      <w:r w:rsidR="00397645" w:rsidRPr="00660666">
        <w:t>des difficultés psychologiques dont l</w:t>
      </w:r>
      <w:r w:rsidR="00D02B1E">
        <w:t>’</w:t>
      </w:r>
      <w:r w:rsidR="00397645" w:rsidRPr="00660666">
        <w:t>expression, notamment l</w:t>
      </w:r>
      <w:r w:rsidR="00D02B1E">
        <w:t>’</w:t>
      </w:r>
      <w:r w:rsidR="00397645" w:rsidRPr="00660666">
        <w:t>intensité des troubles du comportement, perturbe gravement la socialisation et l</w:t>
      </w:r>
      <w:r w:rsidR="00D02B1E">
        <w:t>’</w:t>
      </w:r>
      <w:r w:rsidR="00397645" w:rsidRPr="00660666">
        <w:t>accès aux apprentissages. Ces enfants, adolescents et jeunes adultes se trouvent, malgré des potentialités intellectuelles et cognitives préservées, engagés dans un processus handicapant qui nécessite le recours à des actions conjuguées et à un accompagnement personnalisé.</w:t>
      </w:r>
    </w:p>
    <w:p w:rsidR="00DC6722" w:rsidRPr="00660666" w:rsidRDefault="00E507CC" w:rsidP="00C15C3F">
      <w:pPr>
        <w:pStyle w:val="Chapeau"/>
      </w:pPr>
      <w:r w:rsidRPr="00660666">
        <w:t xml:space="preserve">Leur financement relève de l’assurance maladie et fait l’objet d’une tarification </w:t>
      </w:r>
      <w:r w:rsidR="00A853F7" w:rsidRPr="00660666">
        <w:t xml:space="preserve">annuelle </w:t>
      </w:r>
      <w:r w:rsidRPr="00660666">
        <w:t>par l’agence régionale de santé</w:t>
      </w:r>
      <w:r w:rsidR="00BE0EB9">
        <w:t xml:space="preserve"> (ARS)</w:t>
      </w:r>
      <w:r w:rsidR="00DC6722" w:rsidRPr="00660666">
        <w:t>.</w:t>
      </w:r>
    </w:p>
    <w:p w:rsidR="001D5B45" w:rsidRPr="00660666" w:rsidRDefault="001D5B45" w:rsidP="00C15C3F">
      <w:pPr>
        <w:pStyle w:val="Chapeau"/>
      </w:pPr>
      <w:r w:rsidRPr="00660666">
        <w:t xml:space="preserve">Les données exploitées pour </w:t>
      </w:r>
      <w:r w:rsidR="00837CD1" w:rsidRPr="00660666">
        <w:t>cette analyse</w:t>
      </w:r>
      <w:r w:rsidRPr="00660666">
        <w:t xml:space="preserve"> </w:t>
      </w:r>
      <w:r w:rsidR="00837CD1" w:rsidRPr="00660666">
        <w:t>reposent</w:t>
      </w:r>
      <w:r w:rsidRPr="00660666">
        <w:t xml:space="preserve"> sur les comptes administratifs</w:t>
      </w:r>
      <w:r w:rsidR="00D02B1E">
        <w:t> </w:t>
      </w:r>
      <w:r w:rsidRPr="00660666">
        <w:t xml:space="preserve">2014 transmis par les </w:t>
      </w:r>
      <w:r w:rsidR="008B26C7" w:rsidRPr="00660666">
        <w:t>ITEP</w:t>
      </w:r>
      <w:r w:rsidR="00185497" w:rsidRPr="00660666">
        <w:t xml:space="preserve"> </w:t>
      </w:r>
      <w:r w:rsidRPr="00660666">
        <w:t>sur la plateforme ImportCA et retraités par la CNSA</w:t>
      </w:r>
      <w:r w:rsidRPr="00660666">
        <w:rPr>
          <w:vertAlign w:val="superscript"/>
        </w:rPr>
        <w:footnoteReference w:id="1"/>
      </w:r>
      <w:r w:rsidRPr="00660666">
        <w:t>.</w:t>
      </w:r>
    </w:p>
    <w:p w:rsidR="00920F8F" w:rsidRDefault="00920F8F" w:rsidP="0028331C">
      <w:pPr>
        <w:pStyle w:val="Titre1"/>
        <w:spacing w:before="360"/>
      </w:pPr>
      <w:r w:rsidRPr="00411D2B">
        <w:t>Résultats</w:t>
      </w:r>
      <w:r w:rsidR="00DA63D2">
        <w:t xml:space="preserve"> </w:t>
      </w:r>
    </w:p>
    <w:p w:rsidR="003777BA" w:rsidRPr="006F65B9" w:rsidRDefault="003D4B78" w:rsidP="006F65B9">
      <w:pPr>
        <w:pStyle w:val="Titre2"/>
      </w:pPr>
      <w:r w:rsidRPr="006F65B9">
        <w:t>Structure du panel</w:t>
      </w:r>
    </w:p>
    <w:p w:rsidR="003D4B78" w:rsidRPr="00B60601" w:rsidRDefault="003D4B78" w:rsidP="00DD2CC9">
      <w:pPr>
        <w:spacing w:before="120" w:after="120" w:line="260" w:lineRule="atLeast"/>
        <w:rPr>
          <w:sz w:val="20"/>
          <w:szCs w:val="20"/>
        </w:rPr>
      </w:pPr>
      <w:r w:rsidRPr="00B60601">
        <w:rPr>
          <w:sz w:val="20"/>
          <w:szCs w:val="20"/>
        </w:rPr>
        <w:t xml:space="preserve">L’échantillon est composé de </w:t>
      </w:r>
      <w:r w:rsidR="00397645">
        <w:rPr>
          <w:sz w:val="20"/>
          <w:szCs w:val="20"/>
        </w:rPr>
        <w:t>307</w:t>
      </w:r>
      <w:r w:rsidRPr="00B60601">
        <w:rPr>
          <w:sz w:val="20"/>
          <w:szCs w:val="20"/>
        </w:rPr>
        <w:t xml:space="preserve"> </w:t>
      </w:r>
      <w:r w:rsidR="0028331C">
        <w:rPr>
          <w:sz w:val="20"/>
          <w:szCs w:val="20"/>
        </w:rPr>
        <w:t>I</w:t>
      </w:r>
      <w:r w:rsidR="00397645">
        <w:rPr>
          <w:sz w:val="20"/>
          <w:szCs w:val="20"/>
        </w:rPr>
        <w:t>T</w:t>
      </w:r>
      <w:r w:rsidR="0028331C">
        <w:rPr>
          <w:sz w:val="20"/>
          <w:szCs w:val="20"/>
        </w:rPr>
        <w:t>E</w:t>
      </w:r>
      <w:r w:rsidR="00397645">
        <w:rPr>
          <w:sz w:val="20"/>
          <w:szCs w:val="20"/>
        </w:rPr>
        <w:t>P</w:t>
      </w:r>
      <w:r w:rsidRPr="00B60601">
        <w:rPr>
          <w:sz w:val="20"/>
          <w:szCs w:val="20"/>
        </w:rPr>
        <w:t xml:space="preserve"> pour </w:t>
      </w:r>
      <w:r w:rsidR="00397645">
        <w:rPr>
          <w:sz w:val="20"/>
          <w:szCs w:val="20"/>
        </w:rPr>
        <w:t>14</w:t>
      </w:r>
      <w:r w:rsidR="00D02B1E">
        <w:rPr>
          <w:sz w:val="20"/>
          <w:szCs w:val="20"/>
        </w:rPr>
        <w:t> </w:t>
      </w:r>
      <w:r w:rsidR="00397645">
        <w:rPr>
          <w:sz w:val="20"/>
          <w:szCs w:val="20"/>
        </w:rPr>
        <w:t>998</w:t>
      </w:r>
      <w:r w:rsidRPr="00B60601">
        <w:rPr>
          <w:sz w:val="20"/>
          <w:szCs w:val="20"/>
        </w:rPr>
        <w:t xml:space="preserve"> places, </w:t>
      </w:r>
      <w:r w:rsidR="00A745A1">
        <w:rPr>
          <w:sz w:val="20"/>
          <w:szCs w:val="20"/>
        </w:rPr>
        <w:t xml:space="preserve">ce qui représente </w:t>
      </w:r>
      <w:r w:rsidR="00397645">
        <w:rPr>
          <w:sz w:val="20"/>
          <w:szCs w:val="20"/>
        </w:rPr>
        <w:t>69</w:t>
      </w:r>
      <w:r w:rsidR="00040D03">
        <w:rPr>
          <w:sz w:val="20"/>
          <w:szCs w:val="20"/>
        </w:rPr>
        <w:t> </w:t>
      </w:r>
      <w:r w:rsidRPr="00B60601">
        <w:rPr>
          <w:sz w:val="20"/>
          <w:szCs w:val="20"/>
        </w:rPr>
        <w:t xml:space="preserve">% </w:t>
      </w:r>
      <w:r w:rsidR="00A745A1">
        <w:rPr>
          <w:sz w:val="20"/>
          <w:szCs w:val="20"/>
        </w:rPr>
        <w:t>du nombre total d’I</w:t>
      </w:r>
      <w:r w:rsidR="00397645">
        <w:rPr>
          <w:sz w:val="20"/>
          <w:szCs w:val="20"/>
        </w:rPr>
        <w:t>T</w:t>
      </w:r>
      <w:r w:rsidR="00A745A1">
        <w:rPr>
          <w:sz w:val="20"/>
          <w:szCs w:val="20"/>
        </w:rPr>
        <w:t>E</w:t>
      </w:r>
      <w:r w:rsidR="00397645">
        <w:rPr>
          <w:sz w:val="20"/>
          <w:szCs w:val="20"/>
        </w:rPr>
        <w:t>P</w:t>
      </w:r>
      <w:r w:rsidR="00A745A1">
        <w:rPr>
          <w:sz w:val="20"/>
          <w:szCs w:val="20"/>
        </w:rPr>
        <w:t xml:space="preserve"> </w:t>
      </w:r>
      <w:r w:rsidR="00A853F7" w:rsidRPr="00837CD1">
        <w:rPr>
          <w:i/>
          <w:sz w:val="20"/>
          <w:szCs w:val="20"/>
        </w:rPr>
        <w:t>(source</w:t>
      </w:r>
      <w:r w:rsidRPr="00837CD1">
        <w:rPr>
          <w:i/>
          <w:sz w:val="20"/>
          <w:szCs w:val="20"/>
        </w:rPr>
        <w:t xml:space="preserve"> FINESS</w:t>
      </w:r>
      <w:r w:rsidR="00A853F7" w:rsidRPr="00837CD1">
        <w:rPr>
          <w:i/>
          <w:sz w:val="20"/>
          <w:szCs w:val="20"/>
        </w:rPr>
        <w:t xml:space="preserve"> : </w:t>
      </w:r>
      <w:r w:rsidR="00397645">
        <w:rPr>
          <w:i/>
          <w:sz w:val="20"/>
          <w:szCs w:val="20"/>
        </w:rPr>
        <w:t>444</w:t>
      </w:r>
      <w:r w:rsidRPr="00837CD1">
        <w:rPr>
          <w:i/>
          <w:sz w:val="20"/>
          <w:szCs w:val="20"/>
        </w:rPr>
        <w:t xml:space="preserve"> I</w:t>
      </w:r>
      <w:r w:rsidR="00397645">
        <w:rPr>
          <w:i/>
          <w:sz w:val="20"/>
          <w:szCs w:val="20"/>
        </w:rPr>
        <w:t>T</w:t>
      </w:r>
      <w:r w:rsidRPr="00837CD1">
        <w:rPr>
          <w:i/>
          <w:sz w:val="20"/>
          <w:szCs w:val="20"/>
        </w:rPr>
        <w:t>E</w:t>
      </w:r>
      <w:r w:rsidR="00397645">
        <w:rPr>
          <w:i/>
          <w:sz w:val="20"/>
          <w:szCs w:val="20"/>
        </w:rPr>
        <w:t>P</w:t>
      </w:r>
      <w:r w:rsidRPr="00837CD1">
        <w:rPr>
          <w:i/>
          <w:sz w:val="20"/>
          <w:szCs w:val="20"/>
        </w:rPr>
        <w:t>)</w:t>
      </w:r>
      <w:r w:rsidRPr="00B60601">
        <w:rPr>
          <w:sz w:val="20"/>
          <w:szCs w:val="20"/>
        </w:rPr>
        <w:t xml:space="preserve"> </w:t>
      </w:r>
      <w:r w:rsidR="00A745A1">
        <w:rPr>
          <w:sz w:val="20"/>
          <w:szCs w:val="20"/>
        </w:rPr>
        <w:t>ou</w:t>
      </w:r>
      <w:r w:rsidRPr="00B60601">
        <w:rPr>
          <w:sz w:val="20"/>
          <w:szCs w:val="20"/>
        </w:rPr>
        <w:t xml:space="preserve"> </w:t>
      </w:r>
      <w:r w:rsidR="00397645">
        <w:rPr>
          <w:sz w:val="20"/>
          <w:szCs w:val="20"/>
        </w:rPr>
        <w:t>78</w:t>
      </w:r>
      <w:r w:rsidR="00040D03">
        <w:rPr>
          <w:sz w:val="20"/>
          <w:szCs w:val="20"/>
        </w:rPr>
        <w:t> </w:t>
      </w:r>
      <w:r w:rsidRPr="00B60601">
        <w:rPr>
          <w:sz w:val="20"/>
          <w:szCs w:val="20"/>
        </w:rPr>
        <w:t xml:space="preserve">% </w:t>
      </w:r>
      <w:r w:rsidR="00A745A1">
        <w:rPr>
          <w:sz w:val="20"/>
          <w:szCs w:val="20"/>
        </w:rPr>
        <w:t>du</w:t>
      </w:r>
      <w:r w:rsidRPr="00B60601">
        <w:rPr>
          <w:sz w:val="20"/>
          <w:szCs w:val="20"/>
        </w:rPr>
        <w:t xml:space="preserve"> nombre </w:t>
      </w:r>
      <w:r w:rsidR="00A745A1">
        <w:rPr>
          <w:sz w:val="20"/>
          <w:szCs w:val="20"/>
        </w:rPr>
        <w:t>t</w:t>
      </w:r>
      <w:r w:rsidR="00A745A1" w:rsidRPr="00B60601">
        <w:rPr>
          <w:sz w:val="20"/>
          <w:szCs w:val="20"/>
        </w:rPr>
        <w:t xml:space="preserve">otal </w:t>
      </w:r>
      <w:r w:rsidRPr="00B60601">
        <w:rPr>
          <w:sz w:val="20"/>
          <w:szCs w:val="20"/>
        </w:rPr>
        <w:t>de place</w:t>
      </w:r>
      <w:r w:rsidR="00A745A1">
        <w:rPr>
          <w:sz w:val="20"/>
          <w:szCs w:val="20"/>
        </w:rPr>
        <w:t>s</w:t>
      </w:r>
      <w:r w:rsidRPr="00B60601">
        <w:rPr>
          <w:sz w:val="20"/>
          <w:szCs w:val="20"/>
        </w:rPr>
        <w:t xml:space="preserve"> </w:t>
      </w:r>
      <w:r w:rsidR="00A853F7" w:rsidRPr="00837CD1">
        <w:rPr>
          <w:i/>
          <w:sz w:val="20"/>
          <w:szCs w:val="20"/>
        </w:rPr>
        <w:t xml:space="preserve">(source </w:t>
      </w:r>
      <w:r w:rsidRPr="00837CD1">
        <w:rPr>
          <w:i/>
          <w:sz w:val="20"/>
          <w:szCs w:val="20"/>
        </w:rPr>
        <w:t>FINESS</w:t>
      </w:r>
      <w:r w:rsidR="00A853F7" w:rsidRPr="00837CD1">
        <w:rPr>
          <w:i/>
          <w:sz w:val="20"/>
          <w:szCs w:val="20"/>
        </w:rPr>
        <w:t xml:space="preserve"> : </w:t>
      </w:r>
      <w:r w:rsidR="00397645">
        <w:rPr>
          <w:i/>
          <w:sz w:val="20"/>
          <w:szCs w:val="20"/>
        </w:rPr>
        <w:t>14</w:t>
      </w:r>
      <w:r w:rsidR="00D02B1E">
        <w:rPr>
          <w:i/>
          <w:sz w:val="20"/>
          <w:szCs w:val="20"/>
        </w:rPr>
        <w:t> </w:t>
      </w:r>
      <w:r w:rsidR="00397645">
        <w:rPr>
          <w:i/>
          <w:sz w:val="20"/>
          <w:szCs w:val="20"/>
        </w:rPr>
        <w:t>998</w:t>
      </w:r>
      <w:r w:rsidRPr="00837CD1">
        <w:rPr>
          <w:i/>
          <w:sz w:val="20"/>
          <w:szCs w:val="20"/>
        </w:rPr>
        <w:t xml:space="preserve"> places)</w:t>
      </w:r>
      <w:r w:rsidRPr="00B60601">
        <w:rPr>
          <w:sz w:val="20"/>
          <w:szCs w:val="20"/>
        </w:rPr>
        <w:t>.</w:t>
      </w:r>
    </w:p>
    <w:p w:rsidR="00040D03" w:rsidRDefault="003D4B78" w:rsidP="00DD2CC9">
      <w:pPr>
        <w:spacing w:before="120" w:after="120" w:line="260" w:lineRule="atLeast"/>
        <w:rPr>
          <w:sz w:val="20"/>
          <w:szCs w:val="20"/>
        </w:rPr>
      </w:pPr>
      <w:r w:rsidRPr="00B60601">
        <w:rPr>
          <w:sz w:val="20"/>
          <w:szCs w:val="20"/>
        </w:rPr>
        <w:t>Compte t</w:t>
      </w:r>
      <w:r w:rsidR="00397645">
        <w:rPr>
          <w:sz w:val="20"/>
          <w:szCs w:val="20"/>
        </w:rPr>
        <w:t>enu de la mission dévolue aux IT</w:t>
      </w:r>
      <w:r w:rsidRPr="00B60601">
        <w:rPr>
          <w:sz w:val="20"/>
          <w:szCs w:val="20"/>
        </w:rPr>
        <w:t>E</w:t>
      </w:r>
      <w:r w:rsidR="00397645">
        <w:rPr>
          <w:sz w:val="20"/>
          <w:szCs w:val="20"/>
        </w:rPr>
        <w:t>P</w:t>
      </w:r>
      <w:r w:rsidRPr="00B60601">
        <w:rPr>
          <w:sz w:val="20"/>
          <w:szCs w:val="20"/>
        </w:rPr>
        <w:t xml:space="preserve">, il apparaît logique </w:t>
      </w:r>
      <w:r w:rsidR="008B26C7">
        <w:rPr>
          <w:sz w:val="20"/>
          <w:szCs w:val="20"/>
        </w:rPr>
        <w:t xml:space="preserve">que </w:t>
      </w:r>
      <w:r w:rsidR="008B26C7" w:rsidRPr="008B26C7">
        <w:rPr>
          <w:sz w:val="20"/>
          <w:szCs w:val="20"/>
        </w:rPr>
        <w:t>presque 100</w:t>
      </w:r>
      <w:r w:rsidR="00D02B1E">
        <w:rPr>
          <w:sz w:val="20"/>
          <w:szCs w:val="20"/>
        </w:rPr>
        <w:t> </w:t>
      </w:r>
      <w:r w:rsidR="008B26C7" w:rsidRPr="008B26C7">
        <w:rPr>
          <w:sz w:val="20"/>
          <w:szCs w:val="20"/>
        </w:rPr>
        <w:t xml:space="preserve">% des ITEP </w:t>
      </w:r>
      <w:r w:rsidR="008B26C7">
        <w:rPr>
          <w:sz w:val="20"/>
          <w:szCs w:val="20"/>
        </w:rPr>
        <w:t>du panel</w:t>
      </w:r>
      <w:r w:rsidR="008B26C7" w:rsidRPr="008B26C7">
        <w:rPr>
          <w:sz w:val="20"/>
          <w:szCs w:val="20"/>
        </w:rPr>
        <w:t xml:space="preserve"> s</w:t>
      </w:r>
      <w:r w:rsidR="008B26C7">
        <w:rPr>
          <w:sz w:val="20"/>
          <w:szCs w:val="20"/>
        </w:rPr>
        <w:t>oient</w:t>
      </w:r>
      <w:r w:rsidR="008B26C7" w:rsidRPr="008B26C7">
        <w:rPr>
          <w:sz w:val="20"/>
          <w:szCs w:val="20"/>
        </w:rPr>
        <w:t xml:space="preserve"> autorisés pour une seule déficience (les troubles du caractère et du comportement). </w:t>
      </w:r>
      <w:r w:rsidR="008B26C7">
        <w:rPr>
          <w:sz w:val="20"/>
          <w:szCs w:val="20"/>
        </w:rPr>
        <w:t xml:space="preserve"> </w:t>
      </w:r>
    </w:p>
    <w:p w:rsidR="00B109F7" w:rsidRDefault="00B109F7" w:rsidP="00DD2CC9">
      <w:pPr>
        <w:spacing w:before="120" w:after="120" w:line="260" w:lineRule="atLeast"/>
        <w:rPr>
          <w:sz w:val="20"/>
          <w:szCs w:val="20"/>
        </w:rPr>
      </w:pPr>
      <w:r w:rsidRPr="00B109F7">
        <w:rPr>
          <w:sz w:val="20"/>
          <w:szCs w:val="20"/>
        </w:rPr>
        <w:t xml:space="preserve">Plus de la moitié des ITEP du panel </w:t>
      </w:r>
      <w:r w:rsidR="006F65B9">
        <w:rPr>
          <w:sz w:val="20"/>
          <w:szCs w:val="20"/>
        </w:rPr>
        <w:t>disposent de</w:t>
      </w:r>
      <w:r w:rsidRPr="00B109F7">
        <w:rPr>
          <w:sz w:val="20"/>
          <w:szCs w:val="20"/>
        </w:rPr>
        <w:t xml:space="preserve"> </w:t>
      </w:r>
      <w:r w:rsidR="006F65B9">
        <w:rPr>
          <w:sz w:val="20"/>
          <w:szCs w:val="20"/>
        </w:rPr>
        <w:t>vingt</w:t>
      </w:r>
      <w:r w:rsidRPr="00B109F7">
        <w:rPr>
          <w:sz w:val="20"/>
          <w:szCs w:val="20"/>
        </w:rPr>
        <w:t xml:space="preserve"> </w:t>
      </w:r>
      <w:r w:rsidR="006F65B9">
        <w:rPr>
          <w:sz w:val="20"/>
          <w:szCs w:val="20"/>
        </w:rPr>
        <w:t>à cinquante</w:t>
      </w:r>
      <w:r w:rsidRPr="00B109F7">
        <w:rPr>
          <w:sz w:val="20"/>
          <w:szCs w:val="20"/>
        </w:rPr>
        <w:t xml:space="preserve"> places (contre 42</w:t>
      </w:r>
      <w:r w:rsidR="00D02B1E">
        <w:rPr>
          <w:sz w:val="20"/>
          <w:szCs w:val="20"/>
        </w:rPr>
        <w:t> </w:t>
      </w:r>
      <w:r w:rsidRPr="00B109F7">
        <w:rPr>
          <w:sz w:val="20"/>
          <w:szCs w:val="20"/>
        </w:rPr>
        <w:t xml:space="preserve">% dans la base </w:t>
      </w:r>
      <w:r>
        <w:rPr>
          <w:sz w:val="20"/>
          <w:szCs w:val="20"/>
        </w:rPr>
        <w:t>FINESS</w:t>
      </w:r>
      <w:r w:rsidRPr="00B109F7">
        <w:rPr>
          <w:sz w:val="20"/>
          <w:szCs w:val="20"/>
        </w:rPr>
        <w:t>).</w:t>
      </w:r>
    </w:p>
    <w:p w:rsidR="008B26C7" w:rsidRDefault="00795171" w:rsidP="00DD2CC9">
      <w:pPr>
        <w:spacing w:before="120" w:after="120" w:line="260" w:lineRule="atLeast"/>
        <w:rPr>
          <w:sz w:val="20"/>
          <w:szCs w:val="20"/>
        </w:rPr>
      </w:pPr>
      <w:r>
        <w:rPr>
          <w:sz w:val="20"/>
          <w:szCs w:val="20"/>
        </w:rPr>
        <w:t xml:space="preserve">Les ITEP sont </w:t>
      </w:r>
      <w:r w:rsidR="008B26C7" w:rsidRPr="008B26C7">
        <w:rPr>
          <w:sz w:val="20"/>
          <w:szCs w:val="20"/>
        </w:rPr>
        <w:t xml:space="preserve">implantés </w:t>
      </w:r>
      <w:r>
        <w:rPr>
          <w:sz w:val="20"/>
          <w:szCs w:val="20"/>
        </w:rPr>
        <w:t>majoritairement dans</w:t>
      </w:r>
      <w:r w:rsidR="008B26C7" w:rsidRPr="008B26C7">
        <w:rPr>
          <w:sz w:val="20"/>
          <w:szCs w:val="20"/>
        </w:rPr>
        <w:t xml:space="preserve"> les grandes aires urbaines (</w:t>
      </w:r>
      <w:r>
        <w:rPr>
          <w:sz w:val="20"/>
          <w:szCs w:val="20"/>
        </w:rPr>
        <w:t>60</w:t>
      </w:r>
      <w:r w:rsidR="00D02B1E">
        <w:rPr>
          <w:sz w:val="20"/>
          <w:szCs w:val="20"/>
        </w:rPr>
        <w:t> </w:t>
      </w:r>
      <w:r>
        <w:rPr>
          <w:sz w:val="20"/>
          <w:szCs w:val="20"/>
        </w:rPr>
        <w:t>%)</w:t>
      </w:r>
      <w:r w:rsidR="008B26C7" w:rsidRPr="008B26C7">
        <w:rPr>
          <w:sz w:val="20"/>
          <w:szCs w:val="20"/>
        </w:rPr>
        <w:t>.</w:t>
      </w:r>
    </w:p>
    <w:p w:rsidR="00B109F7" w:rsidRDefault="004E0F03" w:rsidP="00DD2CC9">
      <w:pPr>
        <w:rPr>
          <w:sz w:val="20"/>
          <w:szCs w:val="20"/>
        </w:rPr>
      </w:pPr>
      <w:r>
        <w:rPr>
          <w:sz w:val="20"/>
          <w:szCs w:val="20"/>
        </w:rPr>
        <w:t>Ces instituts</w:t>
      </w:r>
      <w:r w:rsidR="00B109F7" w:rsidRPr="00B60601">
        <w:rPr>
          <w:sz w:val="20"/>
          <w:szCs w:val="20"/>
        </w:rPr>
        <w:t xml:space="preserve"> proposent des modes d’accueil diversifiés</w:t>
      </w:r>
      <w:r w:rsidR="00B109F7">
        <w:rPr>
          <w:sz w:val="20"/>
          <w:szCs w:val="20"/>
        </w:rPr>
        <w:t xml:space="preserve"> –</w:t>
      </w:r>
      <w:r w:rsidR="00B109F7" w:rsidRPr="00B60601">
        <w:rPr>
          <w:sz w:val="20"/>
          <w:szCs w:val="20"/>
        </w:rPr>
        <w:t xml:space="preserve"> </w:t>
      </w:r>
      <w:r w:rsidR="00B109F7">
        <w:rPr>
          <w:sz w:val="20"/>
          <w:szCs w:val="20"/>
        </w:rPr>
        <w:t>externat, semi-internat ou internat</w:t>
      </w:r>
      <w:r w:rsidR="00B109F7" w:rsidRPr="00B60601">
        <w:rPr>
          <w:sz w:val="20"/>
          <w:szCs w:val="20"/>
        </w:rPr>
        <w:t xml:space="preserve"> </w:t>
      </w:r>
      <w:r w:rsidR="00B109F7">
        <w:rPr>
          <w:sz w:val="20"/>
          <w:szCs w:val="20"/>
        </w:rPr>
        <w:t xml:space="preserve">– </w:t>
      </w:r>
      <w:r w:rsidR="00B109F7" w:rsidRPr="00B60601">
        <w:rPr>
          <w:sz w:val="20"/>
          <w:szCs w:val="20"/>
        </w:rPr>
        <w:t xml:space="preserve">et peuvent </w:t>
      </w:r>
      <w:r w:rsidR="00B109F7">
        <w:rPr>
          <w:sz w:val="20"/>
          <w:szCs w:val="20"/>
        </w:rPr>
        <w:t xml:space="preserve">les </w:t>
      </w:r>
      <w:r w:rsidR="00B109F7" w:rsidRPr="00B60601">
        <w:rPr>
          <w:sz w:val="20"/>
          <w:szCs w:val="20"/>
        </w:rPr>
        <w:t>cumul</w:t>
      </w:r>
      <w:r w:rsidR="00B109F7">
        <w:rPr>
          <w:sz w:val="20"/>
          <w:szCs w:val="20"/>
        </w:rPr>
        <w:t>er</w:t>
      </w:r>
      <w:r w:rsidR="00B109F7" w:rsidRPr="00B60601">
        <w:rPr>
          <w:sz w:val="20"/>
          <w:szCs w:val="20"/>
        </w:rPr>
        <w:t xml:space="preserve">. </w:t>
      </w:r>
      <w:r w:rsidR="00B109F7">
        <w:rPr>
          <w:sz w:val="20"/>
          <w:szCs w:val="20"/>
        </w:rPr>
        <w:t>L</w:t>
      </w:r>
      <w:r w:rsidR="00B109F7" w:rsidRPr="00B60601">
        <w:rPr>
          <w:sz w:val="20"/>
          <w:szCs w:val="20"/>
        </w:rPr>
        <w:t>’accueil se fait le plus souvent en semi</w:t>
      </w:r>
      <w:r w:rsidR="00B109F7">
        <w:rPr>
          <w:sz w:val="20"/>
          <w:szCs w:val="20"/>
        </w:rPr>
        <w:t>-</w:t>
      </w:r>
      <w:r w:rsidR="00B109F7" w:rsidRPr="00B60601">
        <w:rPr>
          <w:sz w:val="20"/>
          <w:szCs w:val="20"/>
        </w:rPr>
        <w:t>internat (8</w:t>
      </w:r>
      <w:r>
        <w:rPr>
          <w:sz w:val="20"/>
          <w:szCs w:val="20"/>
        </w:rPr>
        <w:t>2</w:t>
      </w:r>
      <w:r w:rsidR="00B109F7">
        <w:rPr>
          <w:sz w:val="20"/>
          <w:szCs w:val="20"/>
        </w:rPr>
        <w:t> </w:t>
      </w:r>
      <w:r w:rsidR="00B109F7" w:rsidRPr="00B60601">
        <w:rPr>
          <w:sz w:val="20"/>
          <w:szCs w:val="20"/>
        </w:rPr>
        <w:t>%), en internat (</w:t>
      </w:r>
      <w:r>
        <w:rPr>
          <w:sz w:val="20"/>
          <w:szCs w:val="20"/>
        </w:rPr>
        <w:t>80</w:t>
      </w:r>
      <w:r w:rsidR="00B109F7">
        <w:rPr>
          <w:sz w:val="20"/>
          <w:szCs w:val="20"/>
        </w:rPr>
        <w:t> </w:t>
      </w:r>
      <w:r w:rsidR="00B109F7" w:rsidRPr="00B60601">
        <w:rPr>
          <w:sz w:val="20"/>
          <w:szCs w:val="20"/>
        </w:rPr>
        <w:t>%) et</w:t>
      </w:r>
      <w:r w:rsidR="00B109F7">
        <w:rPr>
          <w:sz w:val="20"/>
          <w:szCs w:val="20"/>
        </w:rPr>
        <w:t xml:space="preserve"> dans une moindre mesure </w:t>
      </w:r>
      <w:r w:rsidR="00B109F7" w:rsidRPr="00B60601">
        <w:rPr>
          <w:sz w:val="20"/>
          <w:szCs w:val="20"/>
        </w:rPr>
        <w:t>en externat (</w:t>
      </w:r>
      <w:r>
        <w:rPr>
          <w:sz w:val="20"/>
          <w:szCs w:val="20"/>
        </w:rPr>
        <w:t>9</w:t>
      </w:r>
      <w:r w:rsidR="00B109F7">
        <w:rPr>
          <w:sz w:val="20"/>
          <w:szCs w:val="20"/>
        </w:rPr>
        <w:t> </w:t>
      </w:r>
      <w:r w:rsidR="00B109F7" w:rsidRPr="00B60601">
        <w:rPr>
          <w:sz w:val="20"/>
          <w:szCs w:val="20"/>
        </w:rPr>
        <w:t>%).</w:t>
      </w:r>
    </w:p>
    <w:p w:rsidR="008B26C7" w:rsidRPr="008B26C7" w:rsidRDefault="008B26C7" w:rsidP="00DD2CC9">
      <w:pPr>
        <w:spacing w:before="120" w:after="120" w:line="260" w:lineRule="atLeast"/>
        <w:rPr>
          <w:sz w:val="20"/>
          <w:szCs w:val="20"/>
        </w:rPr>
      </w:pPr>
      <w:r w:rsidRPr="008B26C7">
        <w:rPr>
          <w:sz w:val="20"/>
          <w:szCs w:val="20"/>
        </w:rPr>
        <w:t>57</w:t>
      </w:r>
      <w:r w:rsidR="00D02B1E">
        <w:rPr>
          <w:sz w:val="20"/>
          <w:szCs w:val="20"/>
        </w:rPr>
        <w:t> </w:t>
      </w:r>
      <w:r w:rsidRPr="008B26C7">
        <w:rPr>
          <w:sz w:val="20"/>
          <w:szCs w:val="20"/>
        </w:rPr>
        <w:t xml:space="preserve">% des ITEP </w:t>
      </w:r>
      <w:r w:rsidR="00795171">
        <w:rPr>
          <w:sz w:val="20"/>
          <w:szCs w:val="20"/>
        </w:rPr>
        <w:t>du</w:t>
      </w:r>
      <w:r w:rsidRPr="008B26C7">
        <w:rPr>
          <w:sz w:val="20"/>
          <w:szCs w:val="20"/>
        </w:rPr>
        <w:t xml:space="preserve"> panel ont été ouvert</w:t>
      </w:r>
      <w:r w:rsidR="00377BA7">
        <w:rPr>
          <w:sz w:val="20"/>
          <w:szCs w:val="20"/>
        </w:rPr>
        <w:t>s</w:t>
      </w:r>
      <w:r w:rsidRPr="008B26C7">
        <w:rPr>
          <w:sz w:val="20"/>
          <w:szCs w:val="20"/>
        </w:rPr>
        <w:t xml:space="preserve"> avant 1980 (53</w:t>
      </w:r>
      <w:r w:rsidR="00D02B1E">
        <w:rPr>
          <w:sz w:val="20"/>
          <w:szCs w:val="20"/>
        </w:rPr>
        <w:t> </w:t>
      </w:r>
      <w:r w:rsidRPr="008B26C7">
        <w:rPr>
          <w:sz w:val="20"/>
          <w:szCs w:val="20"/>
        </w:rPr>
        <w:t xml:space="preserve">% dans la base </w:t>
      </w:r>
      <w:r w:rsidR="00795171">
        <w:rPr>
          <w:sz w:val="20"/>
          <w:szCs w:val="20"/>
        </w:rPr>
        <w:t>FINESS</w:t>
      </w:r>
      <w:r w:rsidRPr="008B26C7">
        <w:rPr>
          <w:sz w:val="20"/>
          <w:szCs w:val="20"/>
        </w:rPr>
        <w:t>)</w:t>
      </w:r>
      <w:r w:rsidR="006F65B9">
        <w:rPr>
          <w:sz w:val="20"/>
          <w:szCs w:val="20"/>
        </w:rPr>
        <w:t>,</w:t>
      </w:r>
      <w:r w:rsidRPr="008B26C7">
        <w:rPr>
          <w:sz w:val="20"/>
          <w:szCs w:val="20"/>
        </w:rPr>
        <w:t xml:space="preserve"> et 23</w:t>
      </w:r>
      <w:r w:rsidR="00D02B1E">
        <w:rPr>
          <w:sz w:val="20"/>
          <w:szCs w:val="20"/>
        </w:rPr>
        <w:t> </w:t>
      </w:r>
      <w:r w:rsidRPr="008B26C7">
        <w:rPr>
          <w:sz w:val="20"/>
          <w:szCs w:val="20"/>
        </w:rPr>
        <w:t xml:space="preserve">% </w:t>
      </w:r>
      <w:r w:rsidR="006F65B9">
        <w:rPr>
          <w:sz w:val="20"/>
          <w:szCs w:val="20"/>
        </w:rPr>
        <w:t>ont été créés</w:t>
      </w:r>
      <w:r w:rsidRPr="008B26C7">
        <w:rPr>
          <w:sz w:val="20"/>
          <w:szCs w:val="20"/>
        </w:rPr>
        <w:t xml:space="preserve"> après</w:t>
      </w:r>
      <w:r w:rsidR="00D02B1E">
        <w:rPr>
          <w:sz w:val="20"/>
          <w:szCs w:val="20"/>
        </w:rPr>
        <w:t> </w:t>
      </w:r>
      <w:r w:rsidRPr="008B26C7">
        <w:rPr>
          <w:sz w:val="20"/>
          <w:szCs w:val="20"/>
        </w:rPr>
        <w:t>2000 (28</w:t>
      </w:r>
      <w:r w:rsidR="00D02B1E">
        <w:rPr>
          <w:sz w:val="20"/>
          <w:szCs w:val="20"/>
        </w:rPr>
        <w:t> </w:t>
      </w:r>
      <w:r w:rsidRPr="008B26C7">
        <w:rPr>
          <w:sz w:val="20"/>
          <w:szCs w:val="20"/>
        </w:rPr>
        <w:t xml:space="preserve">% dans la base </w:t>
      </w:r>
      <w:r w:rsidR="00795171">
        <w:rPr>
          <w:sz w:val="20"/>
          <w:szCs w:val="20"/>
        </w:rPr>
        <w:t>FINESS</w:t>
      </w:r>
      <w:r w:rsidRPr="008B26C7">
        <w:rPr>
          <w:sz w:val="20"/>
          <w:szCs w:val="20"/>
        </w:rPr>
        <w:t>).</w:t>
      </w:r>
    </w:p>
    <w:p w:rsidR="008B26C7" w:rsidRDefault="008B26C7" w:rsidP="00DD2CC9">
      <w:pPr>
        <w:spacing w:before="120" w:after="120" w:line="260" w:lineRule="atLeast"/>
        <w:rPr>
          <w:sz w:val="20"/>
          <w:szCs w:val="20"/>
        </w:rPr>
      </w:pPr>
      <w:r w:rsidRPr="008B26C7">
        <w:rPr>
          <w:sz w:val="20"/>
          <w:szCs w:val="20"/>
        </w:rPr>
        <w:t xml:space="preserve">Enfin, les deux principales conventions collectives </w:t>
      </w:r>
      <w:r w:rsidR="00795171">
        <w:rPr>
          <w:sz w:val="20"/>
          <w:szCs w:val="20"/>
        </w:rPr>
        <w:t>du panel</w:t>
      </w:r>
      <w:r w:rsidRPr="008B26C7">
        <w:rPr>
          <w:sz w:val="20"/>
          <w:szCs w:val="20"/>
        </w:rPr>
        <w:t xml:space="preserve"> sont la </w:t>
      </w:r>
      <w:proofErr w:type="spellStart"/>
      <w:r w:rsidRPr="008B26C7">
        <w:rPr>
          <w:sz w:val="20"/>
          <w:szCs w:val="20"/>
        </w:rPr>
        <w:t>CCNT</w:t>
      </w:r>
      <w:proofErr w:type="spellEnd"/>
      <w:r w:rsidR="00D02B1E">
        <w:rPr>
          <w:sz w:val="20"/>
          <w:szCs w:val="20"/>
        </w:rPr>
        <w:t> </w:t>
      </w:r>
      <w:r w:rsidRPr="008B26C7">
        <w:rPr>
          <w:sz w:val="20"/>
          <w:szCs w:val="20"/>
        </w:rPr>
        <w:t>1966 (73</w:t>
      </w:r>
      <w:r w:rsidR="00D02B1E">
        <w:rPr>
          <w:sz w:val="20"/>
          <w:szCs w:val="20"/>
        </w:rPr>
        <w:t> </w:t>
      </w:r>
      <w:r w:rsidRPr="008B26C7">
        <w:rPr>
          <w:sz w:val="20"/>
          <w:szCs w:val="20"/>
        </w:rPr>
        <w:t xml:space="preserve">%) et la </w:t>
      </w:r>
      <w:proofErr w:type="spellStart"/>
      <w:r w:rsidRPr="008B26C7">
        <w:rPr>
          <w:sz w:val="20"/>
          <w:szCs w:val="20"/>
        </w:rPr>
        <w:t>CCNT</w:t>
      </w:r>
      <w:proofErr w:type="spellEnd"/>
      <w:r w:rsidR="00D02B1E">
        <w:rPr>
          <w:sz w:val="20"/>
          <w:szCs w:val="20"/>
        </w:rPr>
        <w:t> </w:t>
      </w:r>
      <w:r w:rsidRPr="008B26C7">
        <w:rPr>
          <w:sz w:val="20"/>
          <w:szCs w:val="20"/>
        </w:rPr>
        <w:t>1951 (10</w:t>
      </w:r>
      <w:r w:rsidR="00D02B1E">
        <w:rPr>
          <w:sz w:val="20"/>
          <w:szCs w:val="20"/>
        </w:rPr>
        <w:t> </w:t>
      </w:r>
      <w:r w:rsidRPr="008B26C7">
        <w:rPr>
          <w:sz w:val="20"/>
          <w:szCs w:val="20"/>
        </w:rPr>
        <w:t>%).</w:t>
      </w:r>
    </w:p>
    <w:p w:rsidR="003D4B78" w:rsidRPr="00621CBD" w:rsidRDefault="003D4B78" w:rsidP="006F65B9">
      <w:pPr>
        <w:pStyle w:val="Titre2"/>
      </w:pPr>
      <w:r w:rsidRPr="00621CBD">
        <w:lastRenderedPageBreak/>
        <w:t xml:space="preserve">Offre de service </w:t>
      </w:r>
    </w:p>
    <w:p w:rsidR="00B109F7" w:rsidRPr="00B109F7" w:rsidRDefault="00B109F7" w:rsidP="00DD2CC9">
      <w:pPr>
        <w:rPr>
          <w:sz w:val="20"/>
          <w:szCs w:val="20"/>
        </w:rPr>
      </w:pPr>
      <w:r w:rsidRPr="00B109F7">
        <w:rPr>
          <w:sz w:val="20"/>
          <w:szCs w:val="20"/>
        </w:rPr>
        <w:t>Les ITEP réalisent 48</w:t>
      </w:r>
      <w:r w:rsidR="00D02B1E">
        <w:rPr>
          <w:sz w:val="20"/>
          <w:szCs w:val="20"/>
        </w:rPr>
        <w:t> </w:t>
      </w:r>
      <w:r w:rsidRPr="00B109F7">
        <w:rPr>
          <w:sz w:val="20"/>
          <w:szCs w:val="20"/>
        </w:rPr>
        <w:t>% de leurs journées en internat</w:t>
      </w:r>
      <w:r w:rsidR="00861E8D">
        <w:rPr>
          <w:sz w:val="20"/>
          <w:szCs w:val="20"/>
        </w:rPr>
        <w:t>,</w:t>
      </w:r>
      <w:r w:rsidRPr="00B109F7">
        <w:rPr>
          <w:sz w:val="20"/>
          <w:szCs w:val="20"/>
        </w:rPr>
        <w:t xml:space="preserve"> 45</w:t>
      </w:r>
      <w:r w:rsidR="00D02B1E">
        <w:rPr>
          <w:sz w:val="20"/>
          <w:szCs w:val="20"/>
        </w:rPr>
        <w:t> </w:t>
      </w:r>
      <w:r w:rsidRPr="00B109F7">
        <w:rPr>
          <w:sz w:val="20"/>
          <w:szCs w:val="20"/>
        </w:rPr>
        <w:t>% en semi-internat</w:t>
      </w:r>
      <w:r w:rsidR="005B3166">
        <w:rPr>
          <w:sz w:val="20"/>
          <w:szCs w:val="20"/>
        </w:rPr>
        <w:t xml:space="preserve"> e</w:t>
      </w:r>
      <w:r w:rsidR="00861E8D">
        <w:rPr>
          <w:sz w:val="20"/>
          <w:szCs w:val="20"/>
        </w:rPr>
        <w:t>t comptent également 5</w:t>
      </w:r>
      <w:r w:rsidR="00D02B1E">
        <w:rPr>
          <w:sz w:val="20"/>
          <w:szCs w:val="20"/>
        </w:rPr>
        <w:t> </w:t>
      </w:r>
      <w:r w:rsidR="00861E8D">
        <w:rPr>
          <w:sz w:val="20"/>
          <w:szCs w:val="20"/>
        </w:rPr>
        <w:t>% de journées d’externat.</w:t>
      </w:r>
    </w:p>
    <w:p w:rsidR="00B109F7" w:rsidRPr="00B109F7" w:rsidRDefault="00B109F7" w:rsidP="00DD2CC9">
      <w:pPr>
        <w:rPr>
          <w:sz w:val="20"/>
          <w:szCs w:val="20"/>
        </w:rPr>
      </w:pPr>
      <w:r w:rsidRPr="00B109F7">
        <w:rPr>
          <w:sz w:val="20"/>
          <w:szCs w:val="20"/>
        </w:rPr>
        <w:t>2</w:t>
      </w:r>
      <w:r w:rsidR="00D02B1E">
        <w:rPr>
          <w:sz w:val="20"/>
          <w:szCs w:val="20"/>
        </w:rPr>
        <w:t> </w:t>
      </w:r>
      <w:r w:rsidRPr="00B109F7">
        <w:rPr>
          <w:sz w:val="20"/>
          <w:szCs w:val="20"/>
        </w:rPr>
        <w:t xml:space="preserve">% des ITEP </w:t>
      </w:r>
      <w:r w:rsidR="00F70F25">
        <w:rPr>
          <w:sz w:val="20"/>
          <w:szCs w:val="20"/>
        </w:rPr>
        <w:t>du panel</w:t>
      </w:r>
      <w:r w:rsidRPr="00B109F7">
        <w:rPr>
          <w:sz w:val="20"/>
          <w:szCs w:val="20"/>
        </w:rPr>
        <w:t xml:space="preserve"> </w:t>
      </w:r>
      <w:r w:rsidR="00F70F25">
        <w:rPr>
          <w:sz w:val="20"/>
          <w:szCs w:val="20"/>
        </w:rPr>
        <w:t>accompagnent des personnes</w:t>
      </w:r>
      <w:r w:rsidRPr="00B109F7">
        <w:rPr>
          <w:sz w:val="20"/>
          <w:szCs w:val="20"/>
        </w:rPr>
        <w:t xml:space="preserve"> au titre des amendements Creton</w:t>
      </w:r>
      <w:r w:rsidR="009419F9">
        <w:rPr>
          <w:sz w:val="20"/>
          <w:szCs w:val="20"/>
        </w:rPr>
        <w:t>, ce qui</w:t>
      </w:r>
      <w:r w:rsidRPr="00B109F7">
        <w:rPr>
          <w:sz w:val="20"/>
          <w:szCs w:val="20"/>
        </w:rPr>
        <w:t xml:space="preserve"> représente moins de 0</w:t>
      </w:r>
      <w:r w:rsidR="009419F9">
        <w:rPr>
          <w:sz w:val="20"/>
          <w:szCs w:val="20"/>
        </w:rPr>
        <w:t>,</w:t>
      </w:r>
      <w:r w:rsidRPr="00B109F7">
        <w:rPr>
          <w:sz w:val="20"/>
          <w:szCs w:val="20"/>
        </w:rPr>
        <w:t>1</w:t>
      </w:r>
      <w:r w:rsidR="00D02B1E">
        <w:rPr>
          <w:sz w:val="20"/>
          <w:szCs w:val="20"/>
        </w:rPr>
        <w:t> </w:t>
      </w:r>
      <w:r w:rsidRPr="00B109F7">
        <w:rPr>
          <w:sz w:val="20"/>
          <w:szCs w:val="20"/>
        </w:rPr>
        <w:t xml:space="preserve">% des journées réalisées. </w:t>
      </w:r>
      <w:r w:rsidR="00F70F25">
        <w:rPr>
          <w:sz w:val="20"/>
          <w:szCs w:val="20"/>
        </w:rPr>
        <w:t>Lorsqu’ils quittent l’ITEP, les adolescents concernés par l’amendement Creton sont généralement orientés en</w:t>
      </w:r>
      <w:r w:rsidR="009419F9" w:rsidRPr="009419F9">
        <w:t xml:space="preserve"> </w:t>
      </w:r>
      <w:r w:rsidR="009419F9" w:rsidRPr="009419F9">
        <w:rPr>
          <w:sz w:val="20"/>
          <w:szCs w:val="20"/>
        </w:rPr>
        <w:t>établissements et services d’aide par le travail</w:t>
      </w:r>
      <w:r w:rsidRPr="00B109F7">
        <w:rPr>
          <w:sz w:val="20"/>
          <w:szCs w:val="20"/>
        </w:rPr>
        <w:t xml:space="preserve"> </w:t>
      </w:r>
      <w:r w:rsidR="009419F9">
        <w:rPr>
          <w:sz w:val="20"/>
          <w:szCs w:val="20"/>
        </w:rPr>
        <w:t>(</w:t>
      </w:r>
      <w:r w:rsidRPr="00B109F7">
        <w:rPr>
          <w:sz w:val="20"/>
          <w:szCs w:val="20"/>
        </w:rPr>
        <w:t>ESAT</w:t>
      </w:r>
      <w:r w:rsidR="009419F9">
        <w:rPr>
          <w:sz w:val="20"/>
          <w:szCs w:val="20"/>
        </w:rPr>
        <w:t xml:space="preserve"> –</w:t>
      </w:r>
      <w:r w:rsidRPr="00B109F7">
        <w:rPr>
          <w:sz w:val="20"/>
          <w:szCs w:val="20"/>
        </w:rPr>
        <w:t xml:space="preserve"> 84</w:t>
      </w:r>
      <w:r w:rsidR="00D02B1E">
        <w:rPr>
          <w:sz w:val="20"/>
          <w:szCs w:val="20"/>
        </w:rPr>
        <w:t> </w:t>
      </w:r>
      <w:r w:rsidRPr="00B109F7">
        <w:rPr>
          <w:sz w:val="20"/>
          <w:szCs w:val="20"/>
        </w:rPr>
        <w:t xml:space="preserve">%) et </w:t>
      </w:r>
      <w:r w:rsidR="00F70F25">
        <w:rPr>
          <w:sz w:val="20"/>
          <w:szCs w:val="20"/>
        </w:rPr>
        <w:t>en</w:t>
      </w:r>
      <w:r w:rsidRPr="00B109F7">
        <w:rPr>
          <w:sz w:val="20"/>
          <w:szCs w:val="20"/>
        </w:rPr>
        <w:t xml:space="preserve"> foyers de vie (16</w:t>
      </w:r>
      <w:r w:rsidR="00D02B1E">
        <w:rPr>
          <w:sz w:val="20"/>
          <w:szCs w:val="20"/>
        </w:rPr>
        <w:t> </w:t>
      </w:r>
      <w:r w:rsidRPr="00B109F7">
        <w:rPr>
          <w:sz w:val="20"/>
          <w:szCs w:val="20"/>
        </w:rPr>
        <w:t>%).</w:t>
      </w:r>
    </w:p>
    <w:p w:rsidR="001A53D8" w:rsidRDefault="001A53D8" w:rsidP="00DD2CC9">
      <w:pPr>
        <w:rPr>
          <w:sz w:val="20"/>
          <w:szCs w:val="20"/>
        </w:rPr>
      </w:pPr>
      <w:r>
        <w:rPr>
          <w:sz w:val="20"/>
          <w:szCs w:val="20"/>
        </w:rPr>
        <w:t>L</w:t>
      </w:r>
      <w:r w:rsidRPr="0038174D">
        <w:rPr>
          <w:sz w:val="20"/>
          <w:szCs w:val="20"/>
        </w:rPr>
        <w:t>es I</w:t>
      </w:r>
      <w:r w:rsidR="00F23BED">
        <w:rPr>
          <w:sz w:val="20"/>
          <w:szCs w:val="20"/>
        </w:rPr>
        <w:t>T</w:t>
      </w:r>
      <w:r w:rsidRPr="0038174D">
        <w:rPr>
          <w:sz w:val="20"/>
          <w:szCs w:val="20"/>
        </w:rPr>
        <w:t>E</w:t>
      </w:r>
      <w:r w:rsidR="00F23BED">
        <w:rPr>
          <w:sz w:val="20"/>
          <w:szCs w:val="20"/>
        </w:rPr>
        <w:t>P</w:t>
      </w:r>
      <w:r w:rsidRPr="0038174D">
        <w:rPr>
          <w:sz w:val="20"/>
          <w:szCs w:val="20"/>
        </w:rPr>
        <w:t xml:space="preserve"> </w:t>
      </w:r>
      <w:r>
        <w:rPr>
          <w:sz w:val="20"/>
          <w:szCs w:val="20"/>
        </w:rPr>
        <w:t>du</w:t>
      </w:r>
      <w:r w:rsidRPr="0038174D">
        <w:rPr>
          <w:sz w:val="20"/>
          <w:szCs w:val="20"/>
        </w:rPr>
        <w:t xml:space="preserve"> panel </w:t>
      </w:r>
      <w:r>
        <w:rPr>
          <w:sz w:val="20"/>
          <w:szCs w:val="20"/>
        </w:rPr>
        <w:t>affichent un taux d’occupation médian et moyen de</w:t>
      </w:r>
      <w:r w:rsidRPr="0038174D">
        <w:rPr>
          <w:sz w:val="20"/>
          <w:szCs w:val="20"/>
        </w:rPr>
        <w:t xml:space="preserve"> </w:t>
      </w:r>
      <w:r>
        <w:rPr>
          <w:sz w:val="20"/>
          <w:szCs w:val="20"/>
        </w:rPr>
        <w:t>86 </w:t>
      </w:r>
      <w:r w:rsidRPr="0038174D">
        <w:rPr>
          <w:sz w:val="20"/>
          <w:szCs w:val="20"/>
        </w:rPr>
        <w:t>%.</w:t>
      </w:r>
      <w:r>
        <w:rPr>
          <w:sz w:val="20"/>
          <w:szCs w:val="20"/>
        </w:rPr>
        <w:t xml:space="preserve"> Ces taux varient beaucoup </w:t>
      </w:r>
      <w:r w:rsidR="009419F9">
        <w:rPr>
          <w:sz w:val="20"/>
          <w:szCs w:val="20"/>
        </w:rPr>
        <w:t xml:space="preserve">selon </w:t>
      </w:r>
      <w:r>
        <w:rPr>
          <w:sz w:val="20"/>
          <w:szCs w:val="20"/>
        </w:rPr>
        <w:t>les établissements</w:t>
      </w:r>
      <w:r w:rsidR="00D02B1E">
        <w:rPr>
          <w:sz w:val="20"/>
          <w:szCs w:val="20"/>
        </w:rPr>
        <w:t> </w:t>
      </w:r>
      <w:r>
        <w:rPr>
          <w:sz w:val="20"/>
          <w:szCs w:val="20"/>
        </w:rPr>
        <w:t xml:space="preserve">: </w:t>
      </w:r>
      <w:r w:rsidRPr="0038174D">
        <w:rPr>
          <w:sz w:val="20"/>
          <w:szCs w:val="20"/>
        </w:rPr>
        <w:t>10</w:t>
      </w:r>
      <w:r>
        <w:rPr>
          <w:sz w:val="20"/>
          <w:szCs w:val="20"/>
        </w:rPr>
        <w:t> % des IT</w:t>
      </w:r>
      <w:r w:rsidRPr="0038174D">
        <w:rPr>
          <w:sz w:val="20"/>
          <w:szCs w:val="20"/>
        </w:rPr>
        <w:t>E</w:t>
      </w:r>
      <w:r>
        <w:rPr>
          <w:sz w:val="20"/>
          <w:szCs w:val="20"/>
        </w:rPr>
        <w:t>P</w:t>
      </w:r>
      <w:r w:rsidRPr="0038174D">
        <w:rPr>
          <w:sz w:val="20"/>
          <w:szCs w:val="20"/>
        </w:rPr>
        <w:t xml:space="preserve"> ont un taux d’occupation inférieur à </w:t>
      </w:r>
      <w:r>
        <w:rPr>
          <w:sz w:val="20"/>
          <w:szCs w:val="20"/>
        </w:rPr>
        <w:t>66 </w:t>
      </w:r>
      <w:r w:rsidRPr="0038174D">
        <w:rPr>
          <w:sz w:val="20"/>
          <w:szCs w:val="20"/>
        </w:rPr>
        <w:t>%</w:t>
      </w:r>
      <w:r>
        <w:rPr>
          <w:sz w:val="20"/>
          <w:szCs w:val="20"/>
        </w:rPr>
        <w:t>,</w:t>
      </w:r>
      <w:r w:rsidRPr="0038174D">
        <w:rPr>
          <w:sz w:val="20"/>
          <w:szCs w:val="20"/>
        </w:rPr>
        <w:t xml:space="preserve"> et 10</w:t>
      </w:r>
      <w:r>
        <w:rPr>
          <w:sz w:val="20"/>
          <w:szCs w:val="20"/>
        </w:rPr>
        <w:t> </w:t>
      </w:r>
      <w:r w:rsidRPr="0038174D">
        <w:rPr>
          <w:sz w:val="20"/>
          <w:szCs w:val="20"/>
        </w:rPr>
        <w:t>% ont un taux d’occupation supérieur à 103</w:t>
      </w:r>
      <w:r>
        <w:rPr>
          <w:sz w:val="20"/>
          <w:szCs w:val="20"/>
        </w:rPr>
        <w:t> </w:t>
      </w:r>
      <w:r w:rsidRPr="0038174D">
        <w:rPr>
          <w:sz w:val="20"/>
          <w:szCs w:val="20"/>
        </w:rPr>
        <w:t>%.</w:t>
      </w:r>
    </w:p>
    <w:p w:rsidR="006F4497" w:rsidRDefault="001A53D8" w:rsidP="00D02B1E">
      <w:r w:rsidRPr="001A53D8">
        <w:rPr>
          <w:sz w:val="20"/>
          <w:szCs w:val="20"/>
        </w:rPr>
        <w:t>Les taux d’occupation son</w:t>
      </w:r>
      <w:r w:rsidR="00F529C4">
        <w:rPr>
          <w:sz w:val="20"/>
          <w:szCs w:val="20"/>
        </w:rPr>
        <w:t>t sensiblement identiques</w:t>
      </w:r>
      <w:r w:rsidR="00D02B1E">
        <w:rPr>
          <w:sz w:val="20"/>
          <w:szCs w:val="20"/>
        </w:rPr>
        <w:t>,</w:t>
      </w:r>
      <w:r w:rsidR="00F529C4">
        <w:rPr>
          <w:sz w:val="20"/>
          <w:szCs w:val="20"/>
        </w:rPr>
        <w:t xml:space="preserve"> quelles </w:t>
      </w:r>
      <w:r w:rsidRPr="001A53D8">
        <w:rPr>
          <w:sz w:val="20"/>
          <w:szCs w:val="20"/>
        </w:rPr>
        <w:t>que soi</w:t>
      </w:r>
      <w:r w:rsidR="00F529C4">
        <w:rPr>
          <w:sz w:val="20"/>
          <w:szCs w:val="20"/>
        </w:rPr>
        <w:t>en</w:t>
      </w:r>
      <w:r w:rsidRPr="001A53D8">
        <w:rPr>
          <w:sz w:val="20"/>
          <w:szCs w:val="20"/>
        </w:rPr>
        <w:t>t les variables associées, c’est-à-dire l’année d’ouverture, le statut majoritaire du personnel, les modalités d’accueil</w:t>
      </w:r>
      <w:r w:rsidR="00A9534E">
        <w:rPr>
          <w:sz w:val="20"/>
          <w:szCs w:val="20"/>
        </w:rPr>
        <w:t xml:space="preserve">, </w:t>
      </w:r>
      <w:r w:rsidRPr="001A53D8">
        <w:rPr>
          <w:sz w:val="20"/>
          <w:szCs w:val="20"/>
        </w:rPr>
        <w:t>la taille en nombre de places et les aires urbaines.</w:t>
      </w:r>
    </w:p>
    <w:p w:rsidR="003777BA" w:rsidRPr="009419F9" w:rsidRDefault="00C11058" w:rsidP="009419F9">
      <w:pPr>
        <w:pStyle w:val="Titre2"/>
      </w:pPr>
      <w:r w:rsidRPr="009419F9">
        <w:t>Res</w:t>
      </w:r>
      <w:r w:rsidR="00E052E8" w:rsidRPr="009419F9">
        <w:t>s</w:t>
      </w:r>
      <w:r w:rsidRPr="009419F9">
        <w:t>o</w:t>
      </w:r>
      <w:r w:rsidR="00417C10" w:rsidRPr="009419F9">
        <w:t>urces humaines</w:t>
      </w:r>
    </w:p>
    <w:p w:rsidR="0091596B" w:rsidRPr="0091596B" w:rsidRDefault="0091596B" w:rsidP="0091596B">
      <w:pPr>
        <w:ind w:left="284" w:firstLine="284"/>
        <w:rPr>
          <w:b/>
          <w:sz w:val="20"/>
          <w:szCs w:val="20"/>
        </w:rPr>
      </w:pPr>
      <w:r w:rsidRPr="0091596B">
        <w:rPr>
          <w:b/>
          <w:sz w:val="20"/>
          <w:szCs w:val="20"/>
        </w:rPr>
        <w:t>Répartition (en % d</w:t>
      </w:r>
      <w:r w:rsidR="00D02B1E">
        <w:rPr>
          <w:b/>
          <w:sz w:val="20"/>
          <w:szCs w:val="20"/>
        </w:rPr>
        <w:t>’</w:t>
      </w:r>
      <w:proofErr w:type="spellStart"/>
      <w:r w:rsidRPr="0091596B">
        <w:rPr>
          <w:b/>
          <w:sz w:val="20"/>
          <w:szCs w:val="20"/>
        </w:rPr>
        <w:t>ETP</w:t>
      </w:r>
      <w:proofErr w:type="spellEnd"/>
      <w:r w:rsidRPr="0091596B">
        <w:rPr>
          <w:b/>
          <w:sz w:val="20"/>
          <w:szCs w:val="20"/>
        </w:rPr>
        <w:t>) du personnel des ITEP</w:t>
      </w:r>
    </w:p>
    <w:p w:rsidR="006F4497" w:rsidRPr="00996C9F" w:rsidRDefault="0091596B" w:rsidP="00DD2CC9">
      <w:pPr>
        <w:spacing w:before="120" w:after="120" w:line="260" w:lineRule="atLeast"/>
        <w:rPr>
          <w:sz w:val="20"/>
          <w:szCs w:val="20"/>
        </w:rPr>
      </w:pPr>
      <w:r>
        <w:rPr>
          <w:noProof/>
          <w:sz w:val="20"/>
          <w:szCs w:val="20"/>
        </w:rPr>
        <w:drawing>
          <wp:anchor distT="0" distB="0" distL="114300" distR="114300" simplePos="0" relativeHeight="251680768" behindDoc="0" locked="0" layoutInCell="1" allowOverlap="1" wp14:anchorId="288C5EE9" wp14:editId="2C21D62E">
            <wp:simplePos x="0" y="0"/>
            <wp:positionH relativeFrom="column">
              <wp:posOffset>2540</wp:posOffset>
            </wp:positionH>
            <wp:positionV relativeFrom="paragraph">
              <wp:posOffset>92075</wp:posOffset>
            </wp:positionV>
            <wp:extent cx="4257675" cy="3532505"/>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784" r="4184"/>
                    <a:stretch/>
                  </pic:blipFill>
                  <pic:spPr bwMode="auto">
                    <a:xfrm>
                      <a:off x="0" y="0"/>
                      <a:ext cx="4257675" cy="3532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596B">
        <w:rPr>
          <w:sz w:val="20"/>
          <w:szCs w:val="20"/>
        </w:rPr>
        <w:t>Les ITEP conjuguent au sein d’une même équipe des interventions thérapeutiques, éducatives et pédagogiques.</w:t>
      </w:r>
      <w:r>
        <w:rPr>
          <w:sz w:val="20"/>
          <w:szCs w:val="20"/>
        </w:rPr>
        <w:t xml:space="preserve"> </w:t>
      </w:r>
      <w:r w:rsidR="001B5601">
        <w:rPr>
          <w:sz w:val="20"/>
          <w:szCs w:val="20"/>
        </w:rPr>
        <w:t>L</w:t>
      </w:r>
      <w:r w:rsidR="006F4497" w:rsidRPr="00996C9F">
        <w:rPr>
          <w:sz w:val="20"/>
          <w:szCs w:val="20"/>
        </w:rPr>
        <w:t xml:space="preserve">’essentiel </w:t>
      </w:r>
      <w:r>
        <w:rPr>
          <w:sz w:val="20"/>
          <w:szCs w:val="20"/>
        </w:rPr>
        <w:t>des emplois en ITEP</w:t>
      </w:r>
      <w:r w:rsidR="006F4497" w:rsidRPr="00996C9F">
        <w:rPr>
          <w:sz w:val="20"/>
          <w:szCs w:val="20"/>
        </w:rPr>
        <w:t xml:space="preserve"> concerne les fonctions éducatives, pédagogiques et sociales (taux d’encadrement médian égal à 0,</w:t>
      </w:r>
      <w:r>
        <w:rPr>
          <w:sz w:val="20"/>
          <w:szCs w:val="20"/>
        </w:rPr>
        <w:t>42</w:t>
      </w:r>
      <w:r w:rsidR="006F4497" w:rsidRPr="00996C9F">
        <w:rPr>
          <w:sz w:val="20"/>
          <w:szCs w:val="20"/>
        </w:rPr>
        <w:t xml:space="preserve"> </w:t>
      </w:r>
      <w:proofErr w:type="spellStart"/>
      <w:r w:rsidR="006F4497" w:rsidRPr="00996C9F">
        <w:rPr>
          <w:sz w:val="20"/>
          <w:szCs w:val="20"/>
        </w:rPr>
        <w:t>ETP</w:t>
      </w:r>
      <w:proofErr w:type="spellEnd"/>
      <w:r w:rsidR="006F4497" w:rsidRPr="00996C9F">
        <w:rPr>
          <w:sz w:val="20"/>
          <w:szCs w:val="20"/>
        </w:rPr>
        <w:t xml:space="preserve"> par personne accueillie)</w:t>
      </w:r>
      <w:r w:rsidR="004574BC" w:rsidRPr="00996C9F">
        <w:rPr>
          <w:sz w:val="20"/>
          <w:szCs w:val="20"/>
        </w:rPr>
        <w:t> ;</w:t>
      </w:r>
      <w:r w:rsidR="006F4497" w:rsidRPr="00996C9F">
        <w:rPr>
          <w:sz w:val="20"/>
          <w:szCs w:val="20"/>
        </w:rPr>
        <w:t xml:space="preserve"> à l’inverse, le volet médical est très peu </w:t>
      </w:r>
      <w:r w:rsidR="004574BC" w:rsidRPr="00996C9F">
        <w:rPr>
          <w:sz w:val="20"/>
          <w:szCs w:val="20"/>
        </w:rPr>
        <w:t>représenté (</w:t>
      </w:r>
      <w:r w:rsidR="006F4497" w:rsidRPr="00996C9F">
        <w:rPr>
          <w:sz w:val="20"/>
          <w:szCs w:val="20"/>
        </w:rPr>
        <w:t>taux d’encadrement médian égal à 0,</w:t>
      </w:r>
      <w:r>
        <w:rPr>
          <w:sz w:val="20"/>
          <w:szCs w:val="20"/>
        </w:rPr>
        <w:t>01</w:t>
      </w:r>
      <w:r w:rsidR="006F4497" w:rsidRPr="00996C9F">
        <w:rPr>
          <w:sz w:val="20"/>
          <w:szCs w:val="20"/>
        </w:rPr>
        <w:t xml:space="preserve"> </w:t>
      </w:r>
      <w:proofErr w:type="spellStart"/>
      <w:r w:rsidR="006F4497" w:rsidRPr="00996C9F">
        <w:rPr>
          <w:sz w:val="20"/>
          <w:szCs w:val="20"/>
        </w:rPr>
        <w:t>ETP</w:t>
      </w:r>
      <w:proofErr w:type="spellEnd"/>
      <w:r w:rsidR="006F4497" w:rsidRPr="00996C9F">
        <w:rPr>
          <w:sz w:val="20"/>
          <w:szCs w:val="20"/>
        </w:rPr>
        <w:t xml:space="preserve"> par personne accueillie).</w:t>
      </w:r>
    </w:p>
    <w:p w:rsidR="0072635E" w:rsidRPr="00996C9F" w:rsidRDefault="00F22AF5" w:rsidP="00DD2CC9">
      <w:pPr>
        <w:spacing w:before="120" w:after="120" w:line="260" w:lineRule="atLeast"/>
        <w:rPr>
          <w:sz w:val="20"/>
          <w:szCs w:val="20"/>
        </w:rPr>
      </w:pPr>
      <w:r w:rsidRPr="00996C9F">
        <w:rPr>
          <w:sz w:val="20"/>
          <w:szCs w:val="20"/>
        </w:rPr>
        <w:t>Le taux d’encadrement total moyen observé au niveau national est de 0</w:t>
      </w:r>
      <w:r w:rsidR="00E052E8" w:rsidRPr="00996C9F">
        <w:rPr>
          <w:sz w:val="20"/>
          <w:szCs w:val="20"/>
        </w:rPr>
        <w:t>,</w:t>
      </w:r>
      <w:r w:rsidR="00004F51">
        <w:rPr>
          <w:sz w:val="20"/>
          <w:szCs w:val="20"/>
        </w:rPr>
        <w:t>84</w:t>
      </w:r>
      <w:r w:rsidRPr="00996C9F">
        <w:rPr>
          <w:sz w:val="20"/>
          <w:szCs w:val="20"/>
        </w:rPr>
        <w:t xml:space="preserve"> </w:t>
      </w:r>
      <w:proofErr w:type="spellStart"/>
      <w:r w:rsidRPr="00996C9F">
        <w:rPr>
          <w:sz w:val="20"/>
          <w:szCs w:val="20"/>
        </w:rPr>
        <w:t>ETP</w:t>
      </w:r>
      <w:proofErr w:type="spellEnd"/>
      <w:r w:rsidRPr="00996C9F">
        <w:rPr>
          <w:sz w:val="20"/>
          <w:szCs w:val="20"/>
        </w:rPr>
        <w:t xml:space="preserve"> par personne accueillie</w:t>
      </w:r>
      <w:r w:rsidR="00040D03" w:rsidRPr="00996C9F">
        <w:rPr>
          <w:sz w:val="20"/>
          <w:szCs w:val="20"/>
        </w:rPr>
        <w:t>,</w:t>
      </w:r>
      <w:r w:rsidRPr="00996C9F">
        <w:rPr>
          <w:sz w:val="20"/>
          <w:szCs w:val="20"/>
        </w:rPr>
        <w:t xml:space="preserve"> et la médiane est égale à 0</w:t>
      </w:r>
      <w:r w:rsidR="00E052E8" w:rsidRPr="00996C9F">
        <w:rPr>
          <w:sz w:val="20"/>
          <w:szCs w:val="20"/>
        </w:rPr>
        <w:t>,</w:t>
      </w:r>
      <w:r w:rsidR="00004F51">
        <w:rPr>
          <w:sz w:val="20"/>
          <w:szCs w:val="20"/>
        </w:rPr>
        <w:t>82</w:t>
      </w:r>
      <w:r w:rsidR="00A853F7" w:rsidRPr="00996C9F">
        <w:rPr>
          <w:sz w:val="20"/>
          <w:szCs w:val="20"/>
        </w:rPr>
        <w:t xml:space="preserve"> </w:t>
      </w:r>
      <w:proofErr w:type="spellStart"/>
      <w:r w:rsidR="00A853F7" w:rsidRPr="00996C9F">
        <w:rPr>
          <w:sz w:val="20"/>
          <w:szCs w:val="20"/>
        </w:rPr>
        <w:t>ETP</w:t>
      </w:r>
      <w:proofErr w:type="spellEnd"/>
      <w:r w:rsidRPr="00996C9F">
        <w:rPr>
          <w:sz w:val="20"/>
          <w:szCs w:val="20"/>
        </w:rPr>
        <w:t xml:space="preserve">. </w:t>
      </w:r>
    </w:p>
    <w:p w:rsidR="003B2806" w:rsidRPr="000659C5" w:rsidRDefault="00E052E8" w:rsidP="00DD2CC9">
      <w:pPr>
        <w:spacing w:before="120" w:after="120" w:line="260" w:lineRule="atLeast"/>
        <w:rPr>
          <w:sz w:val="20"/>
          <w:szCs w:val="20"/>
        </w:rPr>
      </w:pPr>
      <w:r w:rsidRPr="000659C5">
        <w:rPr>
          <w:sz w:val="20"/>
          <w:szCs w:val="20"/>
        </w:rPr>
        <w:t>Ce</w:t>
      </w:r>
      <w:r w:rsidR="001417FF">
        <w:rPr>
          <w:sz w:val="20"/>
          <w:szCs w:val="20"/>
        </w:rPr>
        <w:t>s</w:t>
      </w:r>
      <w:r w:rsidRPr="000659C5">
        <w:rPr>
          <w:sz w:val="20"/>
          <w:szCs w:val="20"/>
        </w:rPr>
        <w:t xml:space="preserve"> taux varie</w:t>
      </w:r>
      <w:r w:rsidR="001F7F8D">
        <w:rPr>
          <w:sz w:val="20"/>
          <w:szCs w:val="20"/>
        </w:rPr>
        <w:t>nt</w:t>
      </w:r>
      <w:r w:rsidRPr="000659C5">
        <w:rPr>
          <w:sz w:val="20"/>
          <w:szCs w:val="20"/>
        </w:rPr>
        <w:t xml:space="preserve"> beaucoup</w:t>
      </w:r>
      <w:r w:rsidR="00D95139" w:rsidRPr="000659C5">
        <w:rPr>
          <w:sz w:val="20"/>
          <w:szCs w:val="20"/>
        </w:rPr>
        <w:t xml:space="preserve"> </w:t>
      </w:r>
      <w:r w:rsidR="009419F9">
        <w:rPr>
          <w:sz w:val="20"/>
          <w:szCs w:val="20"/>
        </w:rPr>
        <w:t>selon</w:t>
      </w:r>
      <w:r w:rsidR="009419F9" w:rsidRPr="000659C5">
        <w:rPr>
          <w:sz w:val="20"/>
          <w:szCs w:val="20"/>
        </w:rPr>
        <w:t xml:space="preserve"> </w:t>
      </w:r>
      <w:r w:rsidR="00D95139" w:rsidRPr="000659C5">
        <w:rPr>
          <w:sz w:val="20"/>
          <w:szCs w:val="20"/>
        </w:rPr>
        <w:t xml:space="preserve">les </w:t>
      </w:r>
      <w:r w:rsidR="00004F51" w:rsidRPr="000659C5">
        <w:rPr>
          <w:sz w:val="20"/>
          <w:szCs w:val="20"/>
        </w:rPr>
        <w:t>ITEP</w:t>
      </w:r>
      <w:r w:rsidR="00D02B1E">
        <w:rPr>
          <w:sz w:val="20"/>
          <w:szCs w:val="20"/>
        </w:rPr>
        <w:t> </w:t>
      </w:r>
      <w:r w:rsidR="00D95139" w:rsidRPr="000659C5">
        <w:rPr>
          <w:sz w:val="20"/>
          <w:szCs w:val="20"/>
        </w:rPr>
        <w:t xml:space="preserve">: </w:t>
      </w:r>
      <w:r w:rsidR="00F22AF5" w:rsidRPr="000659C5">
        <w:rPr>
          <w:sz w:val="20"/>
          <w:szCs w:val="20"/>
        </w:rPr>
        <w:t>10</w:t>
      </w:r>
      <w:r w:rsidR="00040D03" w:rsidRPr="000659C5">
        <w:rPr>
          <w:sz w:val="20"/>
          <w:szCs w:val="20"/>
        </w:rPr>
        <w:t> </w:t>
      </w:r>
      <w:r w:rsidR="00004F51" w:rsidRPr="000659C5">
        <w:rPr>
          <w:sz w:val="20"/>
          <w:szCs w:val="20"/>
        </w:rPr>
        <w:t>% des IT</w:t>
      </w:r>
      <w:r w:rsidR="00F22AF5" w:rsidRPr="000659C5">
        <w:rPr>
          <w:sz w:val="20"/>
          <w:szCs w:val="20"/>
        </w:rPr>
        <w:t>E</w:t>
      </w:r>
      <w:r w:rsidR="00004F51" w:rsidRPr="000659C5">
        <w:rPr>
          <w:sz w:val="20"/>
          <w:szCs w:val="20"/>
        </w:rPr>
        <w:t>P</w:t>
      </w:r>
      <w:r w:rsidR="00F22AF5" w:rsidRPr="000659C5">
        <w:rPr>
          <w:sz w:val="20"/>
          <w:szCs w:val="20"/>
        </w:rPr>
        <w:t xml:space="preserve"> ont un taux d’encadrement total inférieur à 0</w:t>
      </w:r>
      <w:r w:rsidRPr="000659C5">
        <w:rPr>
          <w:sz w:val="20"/>
          <w:szCs w:val="20"/>
        </w:rPr>
        <w:t>,</w:t>
      </w:r>
      <w:r w:rsidR="00004F51" w:rsidRPr="000659C5">
        <w:rPr>
          <w:sz w:val="20"/>
          <w:szCs w:val="20"/>
        </w:rPr>
        <w:t>53</w:t>
      </w:r>
      <w:r w:rsidR="00040D03" w:rsidRPr="000659C5">
        <w:rPr>
          <w:sz w:val="20"/>
          <w:szCs w:val="20"/>
        </w:rPr>
        <w:t>,</w:t>
      </w:r>
      <w:r w:rsidR="00F22AF5" w:rsidRPr="000659C5">
        <w:rPr>
          <w:sz w:val="20"/>
          <w:szCs w:val="20"/>
        </w:rPr>
        <w:t xml:space="preserve"> et 10</w:t>
      </w:r>
      <w:r w:rsidR="00040D03" w:rsidRPr="000659C5">
        <w:rPr>
          <w:sz w:val="20"/>
          <w:szCs w:val="20"/>
        </w:rPr>
        <w:t> </w:t>
      </w:r>
      <w:r w:rsidR="00F22AF5" w:rsidRPr="000659C5">
        <w:rPr>
          <w:sz w:val="20"/>
          <w:szCs w:val="20"/>
        </w:rPr>
        <w:t xml:space="preserve">% ont un taux d’encadrement total supérieur à </w:t>
      </w:r>
      <w:r w:rsidR="00004F51" w:rsidRPr="000659C5">
        <w:rPr>
          <w:sz w:val="20"/>
          <w:szCs w:val="20"/>
        </w:rPr>
        <w:t>0</w:t>
      </w:r>
      <w:r w:rsidRPr="000659C5">
        <w:rPr>
          <w:sz w:val="20"/>
          <w:szCs w:val="20"/>
        </w:rPr>
        <w:t>,</w:t>
      </w:r>
      <w:r w:rsidR="00004F51" w:rsidRPr="000659C5">
        <w:rPr>
          <w:sz w:val="20"/>
          <w:szCs w:val="20"/>
        </w:rPr>
        <w:t>8</w:t>
      </w:r>
      <w:r w:rsidR="002953A3" w:rsidRPr="000659C5">
        <w:rPr>
          <w:sz w:val="20"/>
          <w:szCs w:val="20"/>
        </w:rPr>
        <w:t>4</w:t>
      </w:r>
      <w:r w:rsidR="00F22AF5" w:rsidRPr="000659C5">
        <w:rPr>
          <w:sz w:val="20"/>
          <w:szCs w:val="20"/>
        </w:rPr>
        <w:t xml:space="preserve">. </w:t>
      </w:r>
      <w:r w:rsidR="00F22AF5" w:rsidRPr="000659C5">
        <w:rPr>
          <w:sz w:val="20"/>
          <w:szCs w:val="20"/>
        </w:rPr>
        <w:cr/>
      </w:r>
      <w:r w:rsidR="003B2806" w:rsidRPr="000659C5">
        <w:rPr>
          <w:sz w:val="20"/>
          <w:szCs w:val="20"/>
        </w:rPr>
        <w:t>Le taux d’encadrement total est significativement plus élevé dans les ITEP</w:t>
      </w:r>
      <w:r w:rsidR="0036186E" w:rsidRPr="000659C5">
        <w:rPr>
          <w:sz w:val="20"/>
          <w:szCs w:val="20"/>
        </w:rPr>
        <w:t xml:space="preserve"> </w:t>
      </w:r>
      <w:r w:rsidR="003B2806" w:rsidRPr="000659C5">
        <w:rPr>
          <w:sz w:val="20"/>
          <w:szCs w:val="20"/>
        </w:rPr>
        <w:t>avec un accueil en internat (</w:t>
      </w:r>
      <w:r w:rsidR="0036186E" w:rsidRPr="000659C5">
        <w:rPr>
          <w:sz w:val="20"/>
          <w:szCs w:val="20"/>
        </w:rPr>
        <w:t>moyenne égale à 0</w:t>
      </w:r>
      <w:r w:rsidR="009419F9">
        <w:rPr>
          <w:sz w:val="20"/>
          <w:szCs w:val="20"/>
        </w:rPr>
        <w:t>,</w:t>
      </w:r>
      <w:r w:rsidR="0036186E" w:rsidRPr="000659C5">
        <w:rPr>
          <w:sz w:val="20"/>
          <w:szCs w:val="20"/>
        </w:rPr>
        <w:t xml:space="preserve">87 </w:t>
      </w:r>
      <w:proofErr w:type="spellStart"/>
      <w:r w:rsidR="0036186E" w:rsidRPr="000659C5">
        <w:rPr>
          <w:sz w:val="20"/>
          <w:szCs w:val="20"/>
        </w:rPr>
        <w:t>ETP</w:t>
      </w:r>
      <w:proofErr w:type="spellEnd"/>
      <w:r w:rsidR="0036186E" w:rsidRPr="000659C5">
        <w:rPr>
          <w:sz w:val="20"/>
          <w:szCs w:val="20"/>
        </w:rPr>
        <w:t xml:space="preserve">/personne accueillie </w:t>
      </w:r>
      <w:r w:rsidR="0036186E" w:rsidRPr="009419F9">
        <w:rPr>
          <w:i/>
          <w:sz w:val="20"/>
          <w:szCs w:val="20"/>
        </w:rPr>
        <w:t>versus</w:t>
      </w:r>
      <w:r w:rsidR="0036186E" w:rsidRPr="000659C5">
        <w:rPr>
          <w:sz w:val="20"/>
          <w:szCs w:val="20"/>
        </w:rPr>
        <w:t xml:space="preserve"> 0</w:t>
      </w:r>
      <w:r w:rsidR="009419F9">
        <w:rPr>
          <w:sz w:val="20"/>
          <w:szCs w:val="20"/>
        </w:rPr>
        <w:t xml:space="preserve">,69 </w:t>
      </w:r>
      <w:proofErr w:type="spellStart"/>
      <w:r w:rsidR="009419F9">
        <w:rPr>
          <w:sz w:val="20"/>
          <w:szCs w:val="20"/>
        </w:rPr>
        <w:t>ETP</w:t>
      </w:r>
      <w:proofErr w:type="spellEnd"/>
      <w:r w:rsidR="0036186E" w:rsidRPr="000659C5">
        <w:rPr>
          <w:sz w:val="20"/>
          <w:szCs w:val="20"/>
        </w:rPr>
        <w:t>/personne accueillie)</w:t>
      </w:r>
      <w:r w:rsidR="003B2806" w:rsidRPr="000659C5">
        <w:rPr>
          <w:sz w:val="20"/>
          <w:szCs w:val="20"/>
        </w:rPr>
        <w:t>.</w:t>
      </w:r>
    </w:p>
    <w:p w:rsidR="00DB2127" w:rsidRPr="00DB2127" w:rsidRDefault="00DB2127" w:rsidP="00DD2CC9">
      <w:pPr>
        <w:spacing w:before="120" w:after="120" w:line="260" w:lineRule="atLeast"/>
        <w:rPr>
          <w:sz w:val="20"/>
          <w:szCs w:val="20"/>
        </w:rPr>
      </w:pPr>
      <w:r w:rsidRPr="00DB2127">
        <w:rPr>
          <w:sz w:val="20"/>
          <w:szCs w:val="20"/>
        </w:rPr>
        <w:t xml:space="preserve">Le coût moyen salarial d’un </w:t>
      </w:r>
      <w:proofErr w:type="spellStart"/>
      <w:r w:rsidRPr="00DB2127">
        <w:rPr>
          <w:sz w:val="20"/>
          <w:szCs w:val="20"/>
        </w:rPr>
        <w:t>ETP</w:t>
      </w:r>
      <w:proofErr w:type="spellEnd"/>
      <w:r w:rsidRPr="00DB2127">
        <w:rPr>
          <w:sz w:val="20"/>
          <w:szCs w:val="20"/>
        </w:rPr>
        <w:t xml:space="preserve"> s’élève à 45</w:t>
      </w:r>
      <w:r w:rsidR="00D02B1E">
        <w:rPr>
          <w:sz w:val="20"/>
          <w:szCs w:val="20"/>
        </w:rPr>
        <w:t> </w:t>
      </w:r>
      <w:r w:rsidRPr="00DB2127">
        <w:rPr>
          <w:sz w:val="20"/>
          <w:szCs w:val="20"/>
        </w:rPr>
        <w:t xml:space="preserve">471 </w:t>
      </w:r>
      <w:r w:rsidR="003B2806">
        <w:rPr>
          <w:sz w:val="20"/>
          <w:szCs w:val="20"/>
        </w:rPr>
        <w:t>euros</w:t>
      </w:r>
      <w:r w:rsidR="009419F9">
        <w:rPr>
          <w:sz w:val="20"/>
          <w:szCs w:val="20"/>
        </w:rPr>
        <w:t>,</w:t>
      </w:r>
      <w:r w:rsidRPr="00DB2127">
        <w:rPr>
          <w:sz w:val="20"/>
          <w:szCs w:val="20"/>
        </w:rPr>
        <w:t xml:space="preserve"> et la médiane est égale à 45</w:t>
      </w:r>
      <w:r w:rsidR="00D02B1E">
        <w:rPr>
          <w:sz w:val="20"/>
          <w:szCs w:val="20"/>
        </w:rPr>
        <w:t> </w:t>
      </w:r>
      <w:r w:rsidRPr="00DB2127">
        <w:rPr>
          <w:sz w:val="20"/>
          <w:szCs w:val="20"/>
        </w:rPr>
        <w:t xml:space="preserve">233 </w:t>
      </w:r>
      <w:r w:rsidR="003B2806">
        <w:rPr>
          <w:sz w:val="20"/>
          <w:szCs w:val="20"/>
        </w:rPr>
        <w:t>euros</w:t>
      </w:r>
      <w:r w:rsidRPr="00DB2127">
        <w:rPr>
          <w:sz w:val="20"/>
          <w:szCs w:val="20"/>
        </w:rPr>
        <w:t xml:space="preserve">. La variabilité nationale inter-établissements </w:t>
      </w:r>
      <w:r>
        <w:rPr>
          <w:sz w:val="20"/>
          <w:szCs w:val="20"/>
        </w:rPr>
        <w:t xml:space="preserve">du </w:t>
      </w:r>
      <w:r w:rsidRPr="00DB2127">
        <w:rPr>
          <w:sz w:val="20"/>
          <w:szCs w:val="20"/>
        </w:rPr>
        <w:t xml:space="preserve">coût salarial d’un </w:t>
      </w:r>
      <w:proofErr w:type="spellStart"/>
      <w:r w:rsidRPr="00DB2127">
        <w:rPr>
          <w:sz w:val="20"/>
          <w:szCs w:val="20"/>
        </w:rPr>
        <w:t>ETP</w:t>
      </w:r>
      <w:proofErr w:type="spellEnd"/>
      <w:r w:rsidRPr="00DB2127">
        <w:rPr>
          <w:sz w:val="20"/>
          <w:szCs w:val="20"/>
        </w:rPr>
        <w:t xml:space="preserve"> est importante</w:t>
      </w:r>
      <w:r>
        <w:rPr>
          <w:sz w:val="20"/>
          <w:szCs w:val="20"/>
        </w:rPr>
        <w:t xml:space="preserve"> : </w:t>
      </w:r>
      <w:r w:rsidRPr="00DB2127">
        <w:rPr>
          <w:sz w:val="20"/>
          <w:szCs w:val="20"/>
        </w:rPr>
        <w:t>10</w:t>
      </w:r>
      <w:r w:rsidR="00D02B1E">
        <w:rPr>
          <w:sz w:val="20"/>
          <w:szCs w:val="20"/>
        </w:rPr>
        <w:t> </w:t>
      </w:r>
      <w:r w:rsidRPr="00DB2127">
        <w:rPr>
          <w:sz w:val="20"/>
          <w:szCs w:val="20"/>
        </w:rPr>
        <w:t xml:space="preserve">% des ITEP ont un coût moyen salarial </w:t>
      </w:r>
      <w:r w:rsidR="009419F9">
        <w:rPr>
          <w:sz w:val="20"/>
          <w:szCs w:val="20"/>
        </w:rPr>
        <w:t xml:space="preserve">par </w:t>
      </w:r>
      <w:proofErr w:type="spellStart"/>
      <w:r w:rsidRPr="00DB2127">
        <w:rPr>
          <w:sz w:val="20"/>
          <w:szCs w:val="20"/>
        </w:rPr>
        <w:t>ETP</w:t>
      </w:r>
      <w:proofErr w:type="spellEnd"/>
      <w:r w:rsidRPr="00DB2127">
        <w:rPr>
          <w:sz w:val="20"/>
          <w:szCs w:val="20"/>
        </w:rPr>
        <w:t xml:space="preserve"> inférieur à 37</w:t>
      </w:r>
      <w:r w:rsidR="00D02B1E">
        <w:rPr>
          <w:sz w:val="20"/>
          <w:szCs w:val="20"/>
        </w:rPr>
        <w:t> </w:t>
      </w:r>
      <w:r w:rsidRPr="00DB2127">
        <w:rPr>
          <w:sz w:val="20"/>
          <w:szCs w:val="20"/>
        </w:rPr>
        <w:t xml:space="preserve">918 </w:t>
      </w:r>
      <w:r w:rsidR="003B2806">
        <w:rPr>
          <w:sz w:val="20"/>
          <w:szCs w:val="20"/>
        </w:rPr>
        <w:t>euros</w:t>
      </w:r>
      <w:r w:rsidR="009419F9">
        <w:rPr>
          <w:sz w:val="20"/>
          <w:szCs w:val="20"/>
        </w:rPr>
        <w:t>,</w:t>
      </w:r>
      <w:r w:rsidRPr="00DB2127">
        <w:rPr>
          <w:sz w:val="20"/>
          <w:szCs w:val="20"/>
        </w:rPr>
        <w:t xml:space="preserve"> et 10</w:t>
      </w:r>
      <w:r w:rsidR="00D02B1E">
        <w:rPr>
          <w:sz w:val="20"/>
          <w:szCs w:val="20"/>
        </w:rPr>
        <w:t> </w:t>
      </w:r>
      <w:r w:rsidRPr="00DB2127">
        <w:rPr>
          <w:sz w:val="20"/>
          <w:szCs w:val="20"/>
        </w:rPr>
        <w:t xml:space="preserve">% ont un coût moyen salarial </w:t>
      </w:r>
      <w:r w:rsidR="009419F9">
        <w:rPr>
          <w:sz w:val="20"/>
          <w:szCs w:val="20"/>
        </w:rPr>
        <w:t>par</w:t>
      </w:r>
      <w:r w:rsidR="009419F9" w:rsidRPr="00DB2127">
        <w:rPr>
          <w:sz w:val="20"/>
          <w:szCs w:val="20"/>
        </w:rPr>
        <w:t xml:space="preserve"> </w:t>
      </w:r>
      <w:proofErr w:type="spellStart"/>
      <w:r w:rsidRPr="00DB2127">
        <w:rPr>
          <w:sz w:val="20"/>
          <w:szCs w:val="20"/>
        </w:rPr>
        <w:t>ETP</w:t>
      </w:r>
      <w:proofErr w:type="spellEnd"/>
      <w:r w:rsidRPr="00DB2127">
        <w:rPr>
          <w:sz w:val="20"/>
          <w:szCs w:val="20"/>
        </w:rPr>
        <w:t xml:space="preserve"> supérieur à 51</w:t>
      </w:r>
      <w:r w:rsidR="00D02B1E">
        <w:rPr>
          <w:sz w:val="20"/>
          <w:szCs w:val="20"/>
        </w:rPr>
        <w:t> </w:t>
      </w:r>
      <w:r w:rsidRPr="00DB2127">
        <w:rPr>
          <w:sz w:val="20"/>
          <w:szCs w:val="20"/>
        </w:rPr>
        <w:t xml:space="preserve">542 </w:t>
      </w:r>
      <w:r w:rsidR="003B2806">
        <w:rPr>
          <w:sz w:val="20"/>
          <w:szCs w:val="20"/>
        </w:rPr>
        <w:t>euros</w:t>
      </w:r>
      <w:r w:rsidRPr="00DB2127">
        <w:rPr>
          <w:sz w:val="20"/>
          <w:szCs w:val="20"/>
        </w:rPr>
        <w:t xml:space="preserve">. </w:t>
      </w:r>
    </w:p>
    <w:p w:rsidR="00C15C3F" w:rsidRDefault="00DB2127" w:rsidP="00DD2CC9">
      <w:pPr>
        <w:spacing w:before="120" w:after="120" w:line="260" w:lineRule="atLeast"/>
        <w:rPr>
          <w:sz w:val="20"/>
          <w:szCs w:val="20"/>
        </w:rPr>
      </w:pPr>
      <w:r w:rsidRPr="00DB2127">
        <w:rPr>
          <w:sz w:val="20"/>
          <w:szCs w:val="20"/>
        </w:rPr>
        <w:t>Logiquement</w:t>
      </w:r>
      <w:r w:rsidR="009419F9">
        <w:rPr>
          <w:sz w:val="20"/>
          <w:szCs w:val="20"/>
        </w:rPr>
        <w:t>,</w:t>
      </w:r>
      <w:r w:rsidRPr="00DB2127">
        <w:rPr>
          <w:sz w:val="20"/>
          <w:szCs w:val="20"/>
        </w:rPr>
        <w:t xml:space="preserve"> le coût salarial médian d</w:t>
      </w:r>
      <w:r w:rsidR="00D02B1E">
        <w:rPr>
          <w:sz w:val="20"/>
          <w:szCs w:val="20"/>
        </w:rPr>
        <w:t>’</w:t>
      </w:r>
      <w:r w:rsidRPr="00DB2127">
        <w:rPr>
          <w:sz w:val="20"/>
          <w:szCs w:val="20"/>
        </w:rPr>
        <w:t xml:space="preserve">un </w:t>
      </w:r>
      <w:proofErr w:type="spellStart"/>
      <w:r w:rsidRPr="00DB2127">
        <w:rPr>
          <w:sz w:val="20"/>
          <w:szCs w:val="20"/>
        </w:rPr>
        <w:t>ETP</w:t>
      </w:r>
      <w:proofErr w:type="spellEnd"/>
      <w:r w:rsidRPr="00DB2127">
        <w:rPr>
          <w:sz w:val="20"/>
          <w:szCs w:val="20"/>
        </w:rPr>
        <w:t xml:space="preserve"> pour les fonctions socio-éducatives est plus faible (26</w:t>
      </w:r>
      <w:r w:rsidR="00D02B1E">
        <w:rPr>
          <w:sz w:val="20"/>
          <w:szCs w:val="20"/>
        </w:rPr>
        <w:t> </w:t>
      </w:r>
      <w:r w:rsidRPr="00DB2127">
        <w:rPr>
          <w:sz w:val="20"/>
          <w:szCs w:val="20"/>
        </w:rPr>
        <w:t xml:space="preserve">277 </w:t>
      </w:r>
      <w:r w:rsidR="003B2806">
        <w:rPr>
          <w:sz w:val="20"/>
          <w:szCs w:val="20"/>
        </w:rPr>
        <w:t>euros</w:t>
      </w:r>
      <w:r w:rsidRPr="00DB2127">
        <w:rPr>
          <w:sz w:val="20"/>
          <w:szCs w:val="20"/>
        </w:rPr>
        <w:t>) que pour les fonctions médicales (76</w:t>
      </w:r>
      <w:r w:rsidR="003B2806">
        <w:rPr>
          <w:sz w:val="20"/>
          <w:szCs w:val="20"/>
        </w:rPr>
        <w:t> </w:t>
      </w:r>
      <w:r w:rsidRPr="00DB2127">
        <w:rPr>
          <w:sz w:val="20"/>
          <w:szCs w:val="20"/>
        </w:rPr>
        <w:t>371</w:t>
      </w:r>
      <w:r w:rsidR="003B2806">
        <w:rPr>
          <w:sz w:val="20"/>
          <w:szCs w:val="20"/>
        </w:rPr>
        <w:t xml:space="preserve"> euros</w:t>
      </w:r>
      <w:r w:rsidRPr="00DB2127">
        <w:rPr>
          <w:sz w:val="20"/>
          <w:szCs w:val="20"/>
        </w:rPr>
        <w:t>) ou paramédicales (33</w:t>
      </w:r>
      <w:r w:rsidR="00D02B1E">
        <w:rPr>
          <w:sz w:val="20"/>
          <w:szCs w:val="20"/>
        </w:rPr>
        <w:t> </w:t>
      </w:r>
      <w:r w:rsidRPr="00DB2127">
        <w:rPr>
          <w:sz w:val="20"/>
          <w:szCs w:val="20"/>
        </w:rPr>
        <w:t xml:space="preserve">820 </w:t>
      </w:r>
      <w:r w:rsidR="003B2806">
        <w:rPr>
          <w:sz w:val="20"/>
          <w:szCs w:val="20"/>
        </w:rPr>
        <w:t>euros</w:t>
      </w:r>
      <w:r w:rsidRPr="00DB2127">
        <w:rPr>
          <w:sz w:val="20"/>
          <w:szCs w:val="20"/>
        </w:rPr>
        <w:t xml:space="preserve">).  </w:t>
      </w:r>
    </w:p>
    <w:p w:rsidR="00C15C3F" w:rsidRDefault="00C15C3F" w:rsidP="00C15C3F">
      <w:r>
        <w:br w:type="page"/>
      </w:r>
    </w:p>
    <w:p w:rsidR="00417C10" w:rsidRDefault="00043700" w:rsidP="006F65B9">
      <w:pPr>
        <w:pStyle w:val="Titre2"/>
      </w:pPr>
      <w:r w:rsidRPr="00043700">
        <w:lastRenderedPageBreak/>
        <w:t>Moyens financiers</w:t>
      </w:r>
    </w:p>
    <w:p w:rsidR="00CE417F" w:rsidRPr="0034059B" w:rsidRDefault="00C15C3F" w:rsidP="00CE417F">
      <w:pPr>
        <w:adjustRightInd w:val="0"/>
        <w:spacing w:before="10" w:after="10"/>
        <w:jc w:val="center"/>
        <w:rPr>
          <w:rFonts w:cs="Arial"/>
          <w:b/>
          <w:bCs/>
          <w:iCs/>
          <w:color w:val="000000"/>
          <w:sz w:val="20"/>
        </w:rPr>
      </w:pPr>
      <w:r>
        <w:rPr>
          <w:noProof/>
          <w:szCs w:val="22"/>
        </w:rPr>
        <w:drawing>
          <wp:anchor distT="0" distB="0" distL="114300" distR="114300" simplePos="0" relativeHeight="251681792" behindDoc="0" locked="0" layoutInCell="1" allowOverlap="1" wp14:anchorId="5241D23F" wp14:editId="422BA73C">
            <wp:simplePos x="0" y="0"/>
            <wp:positionH relativeFrom="column">
              <wp:posOffset>287655</wp:posOffset>
            </wp:positionH>
            <wp:positionV relativeFrom="paragraph">
              <wp:posOffset>299085</wp:posOffset>
            </wp:positionV>
            <wp:extent cx="2866390" cy="3046730"/>
            <wp:effectExtent l="0" t="0" r="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5573" r="13902"/>
                    <a:stretch/>
                  </pic:blipFill>
                  <pic:spPr bwMode="auto">
                    <a:xfrm>
                      <a:off x="0" y="0"/>
                      <a:ext cx="2866390" cy="3046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0"/>
        </w:rPr>
        <w:drawing>
          <wp:anchor distT="0" distB="0" distL="114300" distR="114300" simplePos="0" relativeHeight="251682816" behindDoc="0" locked="0" layoutInCell="1" allowOverlap="1" wp14:anchorId="3C938192" wp14:editId="01DE8FDD">
            <wp:simplePos x="0" y="0"/>
            <wp:positionH relativeFrom="column">
              <wp:posOffset>3127375</wp:posOffset>
            </wp:positionH>
            <wp:positionV relativeFrom="paragraph">
              <wp:posOffset>309880</wp:posOffset>
            </wp:positionV>
            <wp:extent cx="3368675" cy="3033395"/>
            <wp:effectExtent l="0" t="0" r="317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8942" r="7764"/>
                    <a:stretch/>
                  </pic:blipFill>
                  <pic:spPr bwMode="auto">
                    <a:xfrm>
                      <a:off x="0" y="0"/>
                      <a:ext cx="3368675" cy="303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17F" w:rsidRPr="0034059B">
        <w:rPr>
          <w:rFonts w:cs="Arial"/>
          <w:b/>
          <w:bCs/>
          <w:iCs/>
          <w:color w:val="000000"/>
          <w:sz w:val="20"/>
        </w:rPr>
        <w:t xml:space="preserve">Répartition </w:t>
      </w:r>
      <w:r w:rsidR="00471493" w:rsidRPr="0034059B">
        <w:rPr>
          <w:rFonts w:cs="Arial"/>
          <w:b/>
          <w:bCs/>
          <w:iCs/>
          <w:color w:val="000000"/>
          <w:sz w:val="20"/>
        </w:rPr>
        <w:t xml:space="preserve">des dépenses par groupe – </w:t>
      </w:r>
      <w:r w:rsidR="004574BC">
        <w:rPr>
          <w:rFonts w:cs="Arial"/>
          <w:b/>
          <w:bCs/>
          <w:iCs/>
          <w:color w:val="000000"/>
          <w:sz w:val="20"/>
        </w:rPr>
        <w:t>CA </w:t>
      </w:r>
      <w:r w:rsidR="00471493" w:rsidRPr="0034059B">
        <w:rPr>
          <w:rFonts w:cs="Arial"/>
          <w:b/>
          <w:bCs/>
          <w:iCs/>
          <w:color w:val="000000"/>
          <w:sz w:val="20"/>
        </w:rPr>
        <w:t>2014</w:t>
      </w:r>
      <w:r w:rsidR="00CE417F" w:rsidRPr="0034059B">
        <w:rPr>
          <w:rFonts w:cs="Arial"/>
          <w:b/>
          <w:bCs/>
          <w:iCs/>
          <w:color w:val="000000"/>
          <w:sz w:val="20"/>
        </w:rPr>
        <w:t xml:space="preserve">      Répartition des recettes par groupe – </w:t>
      </w:r>
      <w:r w:rsidR="004574BC">
        <w:rPr>
          <w:rFonts w:cs="Arial"/>
          <w:b/>
          <w:bCs/>
          <w:iCs/>
          <w:color w:val="000000"/>
          <w:sz w:val="20"/>
        </w:rPr>
        <w:t>CA </w:t>
      </w:r>
      <w:r w:rsidR="00CE417F" w:rsidRPr="0034059B">
        <w:rPr>
          <w:rFonts w:cs="Arial"/>
          <w:b/>
          <w:bCs/>
          <w:iCs/>
          <w:color w:val="000000"/>
          <w:sz w:val="20"/>
        </w:rPr>
        <w:t>2014</w:t>
      </w:r>
    </w:p>
    <w:p w:rsidR="00471493" w:rsidRDefault="00471493" w:rsidP="009442B7">
      <w:pPr>
        <w:spacing w:line="240" w:lineRule="auto"/>
        <w:rPr>
          <w:szCs w:val="22"/>
        </w:rPr>
      </w:pPr>
    </w:p>
    <w:p w:rsidR="00554E77" w:rsidRPr="00F615EB" w:rsidRDefault="00554E77" w:rsidP="00DD2CC9">
      <w:pPr>
        <w:spacing w:before="120" w:after="120" w:line="280" w:lineRule="atLeast"/>
        <w:rPr>
          <w:rFonts w:cstheme="minorHAnsi"/>
          <w:sz w:val="20"/>
        </w:rPr>
      </w:pPr>
      <w:r w:rsidRPr="00F615EB">
        <w:rPr>
          <w:rFonts w:cstheme="minorHAnsi"/>
          <w:sz w:val="20"/>
        </w:rPr>
        <w:t>Les principales analyses dégagées sur la situation budgétaire des I</w:t>
      </w:r>
      <w:r w:rsidR="00F20AEA">
        <w:rPr>
          <w:rFonts w:cstheme="minorHAnsi"/>
          <w:sz w:val="20"/>
        </w:rPr>
        <w:t>T</w:t>
      </w:r>
      <w:r w:rsidRPr="00F615EB">
        <w:rPr>
          <w:rFonts w:cstheme="minorHAnsi"/>
          <w:sz w:val="20"/>
        </w:rPr>
        <w:t>E</w:t>
      </w:r>
      <w:r w:rsidR="00F20AEA">
        <w:rPr>
          <w:rFonts w:cstheme="minorHAnsi"/>
          <w:sz w:val="20"/>
        </w:rPr>
        <w:t>P</w:t>
      </w:r>
      <w:r w:rsidRPr="00F615EB">
        <w:rPr>
          <w:rFonts w:cstheme="minorHAnsi"/>
          <w:sz w:val="20"/>
        </w:rPr>
        <w:t xml:space="preserve"> étudiés sont les suivantes</w:t>
      </w:r>
      <w:r w:rsidR="004574BC">
        <w:rPr>
          <w:rFonts w:cstheme="minorHAnsi"/>
          <w:sz w:val="20"/>
        </w:rPr>
        <w:t> :</w:t>
      </w:r>
    </w:p>
    <w:p w:rsidR="00554E77" w:rsidRPr="00F615EB" w:rsidRDefault="00554E77" w:rsidP="00C15C3F">
      <w:pPr>
        <w:pStyle w:val="Paragraphedeliste"/>
        <w:numPr>
          <w:ilvl w:val="0"/>
          <w:numId w:val="17"/>
        </w:numPr>
        <w:spacing w:before="160" w:after="160" w:line="260" w:lineRule="atLeast"/>
        <w:ind w:left="714" w:hanging="357"/>
        <w:rPr>
          <w:rFonts w:asciiTheme="minorHAnsi" w:hAnsiTheme="minorHAnsi" w:cstheme="minorHAnsi"/>
          <w:sz w:val="20"/>
        </w:rPr>
      </w:pPr>
      <w:r w:rsidRPr="00F615EB">
        <w:rPr>
          <w:rFonts w:asciiTheme="minorHAnsi" w:hAnsiTheme="minorHAnsi" w:cstheme="minorHAnsi"/>
          <w:sz w:val="20"/>
        </w:rPr>
        <w:t xml:space="preserve">une structure des </w:t>
      </w:r>
      <w:r w:rsidR="005C35FB">
        <w:rPr>
          <w:rFonts w:asciiTheme="minorHAnsi" w:hAnsiTheme="minorHAnsi" w:cstheme="minorHAnsi"/>
          <w:sz w:val="20"/>
        </w:rPr>
        <w:t>recettes</w:t>
      </w:r>
      <w:r w:rsidR="005C35FB" w:rsidRPr="00F615EB">
        <w:rPr>
          <w:rFonts w:asciiTheme="minorHAnsi" w:hAnsiTheme="minorHAnsi" w:cstheme="minorHAnsi"/>
          <w:sz w:val="20"/>
        </w:rPr>
        <w:t xml:space="preserve"> </w:t>
      </w:r>
      <w:r w:rsidRPr="00F615EB">
        <w:rPr>
          <w:rFonts w:asciiTheme="minorHAnsi" w:hAnsiTheme="minorHAnsi" w:cstheme="minorHAnsi"/>
          <w:sz w:val="20"/>
        </w:rPr>
        <w:t>stable depuis plusieurs années</w:t>
      </w:r>
      <w:r w:rsidR="00E82214">
        <w:rPr>
          <w:rFonts w:asciiTheme="minorHAnsi" w:hAnsiTheme="minorHAnsi" w:cstheme="minorHAnsi"/>
          <w:sz w:val="20"/>
        </w:rPr>
        <w:t>,</w:t>
      </w:r>
      <w:r w:rsidRPr="00F615EB">
        <w:rPr>
          <w:rFonts w:asciiTheme="minorHAnsi" w:hAnsiTheme="minorHAnsi" w:cstheme="minorHAnsi"/>
          <w:sz w:val="20"/>
        </w:rPr>
        <w:t xml:space="preserve"> </w:t>
      </w:r>
      <w:r w:rsidR="007D5A73">
        <w:rPr>
          <w:rFonts w:asciiTheme="minorHAnsi" w:hAnsiTheme="minorHAnsi" w:cstheme="minorHAnsi"/>
          <w:sz w:val="20"/>
        </w:rPr>
        <w:t>composée</w:t>
      </w:r>
      <w:r w:rsidR="007D5A73" w:rsidRPr="00F615EB">
        <w:rPr>
          <w:rFonts w:asciiTheme="minorHAnsi" w:hAnsiTheme="minorHAnsi" w:cstheme="minorHAnsi"/>
          <w:sz w:val="20"/>
        </w:rPr>
        <w:t xml:space="preserve"> </w:t>
      </w:r>
      <w:r w:rsidRPr="00F615EB">
        <w:rPr>
          <w:rFonts w:asciiTheme="minorHAnsi" w:hAnsiTheme="minorHAnsi" w:cstheme="minorHAnsi"/>
          <w:sz w:val="20"/>
        </w:rPr>
        <w:t xml:space="preserve">logiquement </w:t>
      </w:r>
      <w:r w:rsidR="007D5A73">
        <w:rPr>
          <w:rFonts w:asciiTheme="minorHAnsi" w:hAnsiTheme="minorHAnsi" w:cstheme="minorHAnsi"/>
          <w:sz w:val="20"/>
        </w:rPr>
        <w:t>et</w:t>
      </w:r>
      <w:r w:rsidRPr="00F615EB">
        <w:rPr>
          <w:rFonts w:asciiTheme="minorHAnsi" w:hAnsiTheme="minorHAnsi" w:cstheme="minorHAnsi"/>
          <w:sz w:val="20"/>
        </w:rPr>
        <w:t xml:space="preserve"> majoritaire</w:t>
      </w:r>
      <w:r w:rsidR="007D5A73">
        <w:rPr>
          <w:rFonts w:asciiTheme="minorHAnsi" w:hAnsiTheme="minorHAnsi" w:cstheme="minorHAnsi"/>
          <w:sz w:val="20"/>
        </w:rPr>
        <w:t>ment</w:t>
      </w:r>
      <w:r w:rsidRPr="00F615EB">
        <w:rPr>
          <w:rFonts w:asciiTheme="minorHAnsi" w:hAnsiTheme="minorHAnsi" w:cstheme="minorHAnsi"/>
          <w:sz w:val="20"/>
        </w:rPr>
        <w:t xml:space="preserve"> </w:t>
      </w:r>
      <w:r w:rsidR="007D5A73">
        <w:rPr>
          <w:rFonts w:asciiTheme="minorHAnsi" w:hAnsiTheme="minorHAnsi" w:cstheme="minorHAnsi"/>
          <w:sz w:val="20"/>
        </w:rPr>
        <w:t>d</w:t>
      </w:r>
      <w:r w:rsidR="009419F9">
        <w:rPr>
          <w:rFonts w:asciiTheme="minorHAnsi" w:hAnsiTheme="minorHAnsi" w:cstheme="minorHAnsi"/>
          <w:sz w:val="20"/>
        </w:rPr>
        <w:t>u</w:t>
      </w:r>
      <w:r w:rsidR="007D5A73" w:rsidRPr="00F615EB">
        <w:rPr>
          <w:rFonts w:asciiTheme="minorHAnsi" w:hAnsiTheme="minorHAnsi" w:cstheme="minorHAnsi"/>
          <w:sz w:val="20"/>
        </w:rPr>
        <w:t xml:space="preserve"> </w:t>
      </w:r>
      <w:r w:rsidRPr="00F615EB">
        <w:rPr>
          <w:rFonts w:asciiTheme="minorHAnsi" w:hAnsiTheme="minorHAnsi" w:cstheme="minorHAnsi"/>
          <w:sz w:val="20"/>
        </w:rPr>
        <w:t>produit de la tarification (</w:t>
      </w:r>
      <w:r w:rsidR="00BE319E">
        <w:rPr>
          <w:rFonts w:asciiTheme="minorHAnsi" w:hAnsiTheme="minorHAnsi" w:cstheme="minorHAnsi"/>
          <w:sz w:val="20"/>
        </w:rPr>
        <w:t>94,7</w:t>
      </w:r>
      <w:r w:rsidR="00E82214">
        <w:rPr>
          <w:rFonts w:asciiTheme="minorHAnsi" w:hAnsiTheme="minorHAnsi" w:cstheme="minorHAnsi"/>
          <w:sz w:val="20"/>
        </w:rPr>
        <w:t> </w:t>
      </w:r>
      <w:r w:rsidRPr="00F615EB">
        <w:rPr>
          <w:rFonts w:asciiTheme="minorHAnsi" w:hAnsiTheme="minorHAnsi" w:cstheme="minorHAnsi"/>
          <w:sz w:val="20"/>
        </w:rPr>
        <w:t xml:space="preserve">% sur les CA de 2013 </w:t>
      </w:r>
      <w:r w:rsidRPr="002A05C4">
        <w:rPr>
          <w:rFonts w:asciiTheme="minorHAnsi" w:hAnsiTheme="minorHAnsi" w:cstheme="minorHAnsi"/>
          <w:i/>
          <w:sz w:val="20"/>
        </w:rPr>
        <w:t>versus</w:t>
      </w:r>
      <w:r w:rsidRPr="00F615EB">
        <w:rPr>
          <w:rFonts w:asciiTheme="minorHAnsi" w:hAnsiTheme="minorHAnsi" w:cstheme="minorHAnsi"/>
          <w:sz w:val="20"/>
        </w:rPr>
        <w:t xml:space="preserve"> 93,</w:t>
      </w:r>
      <w:r w:rsidR="00F26339">
        <w:rPr>
          <w:rFonts w:asciiTheme="minorHAnsi" w:hAnsiTheme="minorHAnsi" w:cstheme="minorHAnsi"/>
          <w:sz w:val="20"/>
        </w:rPr>
        <w:t>7</w:t>
      </w:r>
      <w:r w:rsidR="00E82214">
        <w:rPr>
          <w:rFonts w:asciiTheme="minorHAnsi" w:hAnsiTheme="minorHAnsi" w:cstheme="minorHAnsi"/>
          <w:sz w:val="20"/>
        </w:rPr>
        <w:t> </w:t>
      </w:r>
      <w:r w:rsidRPr="00F615EB">
        <w:rPr>
          <w:rFonts w:asciiTheme="minorHAnsi" w:hAnsiTheme="minorHAnsi" w:cstheme="minorHAnsi"/>
          <w:sz w:val="20"/>
        </w:rPr>
        <w:t xml:space="preserve">% sur les </w:t>
      </w:r>
      <w:r w:rsidR="004574BC">
        <w:rPr>
          <w:rFonts w:asciiTheme="minorHAnsi" w:hAnsiTheme="minorHAnsi" w:cstheme="minorHAnsi"/>
          <w:sz w:val="20"/>
        </w:rPr>
        <w:t>CA </w:t>
      </w:r>
      <w:r w:rsidRPr="00F615EB">
        <w:rPr>
          <w:rFonts w:asciiTheme="minorHAnsi" w:hAnsiTheme="minorHAnsi" w:cstheme="minorHAnsi"/>
          <w:sz w:val="20"/>
        </w:rPr>
        <w:t>2014)</w:t>
      </w:r>
      <w:r w:rsidR="0072635E">
        <w:rPr>
          <w:rFonts w:asciiTheme="minorHAnsi" w:hAnsiTheme="minorHAnsi" w:cstheme="minorHAnsi"/>
          <w:sz w:val="20"/>
        </w:rPr>
        <w:t xml:space="preserve">. </w:t>
      </w:r>
      <w:r w:rsidR="00CA3628">
        <w:rPr>
          <w:rFonts w:asciiTheme="minorHAnsi" w:hAnsiTheme="minorHAnsi" w:cstheme="minorHAnsi"/>
          <w:sz w:val="20"/>
        </w:rPr>
        <w:t xml:space="preserve">L’écart entre </w:t>
      </w:r>
      <w:r w:rsidR="005C35FB">
        <w:rPr>
          <w:rFonts w:asciiTheme="minorHAnsi" w:hAnsiTheme="minorHAnsi" w:cstheme="minorHAnsi"/>
          <w:sz w:val="20"/>
        </w:rPr>
        <w:t>la prévision (</w:t>
      </w:r>
      <w:r w:rsidR="00CA3628">
        <w:rPr>
          <w:rFonts w:asciiTheme="minorHAnsi" w:hAnsiTheme="minorHAnsi" w:cstheme="minorHAnsi"/>
          <w:sz w:val="20"/>
        </w:rPr>
        <w:t xml:space="preserve">budget exécutoire </w:t>
      </w:r>
      <w:r w:rsidR="004574BC">
        <w:rPr>
          <w:rFonts w:asciiTheme="minorHAnsi" w:hAnsiTheme="minorHAnsi" w:cstheme="minorHAnsi"/>
          <w:sz w:val="20"/>
        </w:rPr>
        <w:t>[</w:t>
      </w:r>
      <w:r w:rsidR="00CA3628">
        <w:rPr>
          <w:rFonts w:asciiTheme="minorHAnsi" w:hAnsiTheme="minorHAnsi" w:cstheme="minorHAnsi"/>
          <w:sz w:val="20"/>
        </w:rPr>
        <w:t>BE</w:t>
      </w:r>
      <w:r w:rsidR="004574BC">
        <w:rPr>
          <w:rFonts w:asciiTheme="minorHAnsi" w:hAnsiTheme="minorHAnsi" w:cstheme="minorHAnsi"/>
          <w:sz w:val="20"/>
        </w:rPr>
        <w:t>]</w:t>
      </w:r>
      <w:r w:rsidR="005C35FB">
        <w:rPr>
          <w:rFonts w:asciiTheme="minorHAnsi" w:hAnsiTheme="minorHAnsi" w:cstheme="minorHAnsi"/>
          <w:sz w:val="20"/>
        </w:rPr>
        <w:t xml:space="preserve">) et la réalisation (compte administratif </w:t>
      </w:r>
      <w:r w:rsidR="004574BC">
        <w:rPr>
          <w:rFonts w:asciiTheme="minorHAnsi" w:hAnsiTheme="minorHAnsi" w:cstheme="minorHAnsi"/>
          <w:sz w:val="20"/>
        </w:rPr>
        <w:t>[</w:t>
      </w:r>
      <w:r w:rsidR="005C35FB">
        <w:rPr>
          <w:rFonts w:asciiTheme="minorHAnsi" w:hAnsiTheme="minorHAnsi" w:cstheme="minorHAnsi"/>
          <w:sz w:val="20"/>
        </w:rPr>
        <w:t>CA</w:t>
      </w:r>
      <w:r w:rsidR="004574BC">
        <w:rPr>
          <w:rFonts w:asciiTheme="minorHAnsi" w:hAnsiTheme="minorHAnsi" w:cstheme="minorHAnsi"/>
          <w:sz w:val="20"/>
        </w:rPr>
        <w:t>]</w:t>
      </w:r>
      <w:r w:rsidR="005C35FB">
        <w:rPr>
          <w:rFonts w:asciiTheme="minorHAnsi" w:hAnsiTheme="minorHAnsi" w:cstheme="minorHAnsi"/>
          <w:sz w:val="20"/>
        </w:rPr>
        <w:t>)</w:t>
      </w:r>
      <w:r w:rsidR="00CA3628">
        <w:rPr>
          <w:rFonts w:asciiTheme="minorHAnsi" w:hAnsiTheme="minorHAnsi" w:cstheme="minorHAnsi"/>
          <w:sz w:val="20"/>
        </w:rPr>
        <w:t xml:space="preserve"> est </w:t>
      </w:r>
      <w:r w:rsidRPr="00F615EB">
        <w:rPr>
          <w:rFonts w:asciiTheme="minorHAnsi" w:hAnsiTheme="minorHAnsi" w:cstheme="minorHAnsi"/>
          <w:sz w:val="20"/>
        </w:rPr>
        <w:t>significatif</w:t>
      </w:r>
      <w:r w:rsidR="004574BC">
        <w:rPr>
          <w:rFonts w:asciiTheme="minorHAnsi" w:hAnsiTheme="minorHAnsi" w:cstheme="minorHAnsi"/>
          <w:sz w:val="20"/>
        </w:rPr>
        <w:t> :</w:t>
      </w:r>
      <w:r w:rsidR="00CA3628">
        <w:rPr>
          <w:rFonts w:asciiTheme="minorHAnsi" w:hAnsiTheme="minorHAnsi" w:cstheme="minorHAnsi"/>
          <w:sz w:val="20"/>
        </w:rPr>
        <w:t xml:space="preserve"> </w:t>
      </w:r>
      <w:r w:rsidRPr="00F615EB">
        <w:rPr>
          <w:rFonts w:asciiTheme="minorHAnsi" w:hAnsiTheme="minorHAnsi" w:cstheme="minorHAnsi"/>
          <w:sz w:val="20"/>
        </w:rPr>
        <w:t>4</w:t>
      </w:r>
      <w:r w:rsidR="00E82214">
        <w:rPr>
          <w:rFonts w:asciiTheme="minorHAnsi" w:hAnsiTheme="minorHAnsi" w:cstheme="minorHAnsi"/>
          <w:sz w:val="20"/>
        </w:rPr>
        <w:t> </w:t>
      </w:r>
      <w:r w:rsidRPr="00F615EB">
        <w:rPr>
          <w:rFonts w:asciiTheme="minorHAnsi" w:hAnsiTheme="minorHAnsi" w:cstheme="minorHAnsi"/>
          <w:sz w:val="20"/>
        </w:rPr>
        <w:t>% des charges brutes</w:t>
      </w:r>
      <w:r w:rsidR="00CA3628">
        <w:rPr>
          <w:rFonts w:asciiTheme="minorHAnsi" w:hAnsiTheme="minorHAnsi" w:cstheme="minorHAnsi"/>
          <w:sz w:val="20"/>
        </w:rPr>
        <w:t>. Il</w:t>
      </w:r>
      <w:r w:rsidRPr="00F615EB">
        <w:rPr>
          <w:rFonts w:asciiTheme="minorHAnsi" w:hAnsiTheme="minorHAnsi" w:cstheme="minorHAnsi"/>
          <w:sz w:val="20"/>
        </w:rPr>
        <w:t xml:space="preserve"> traduit la sous-évaluation des recettes an</w:t>
      </w:r>
      <w:r w:rsidR="009419F9">
        <w:rPr>
          <w:rFonts w:asciiTheme="minorHAnsi" w:hAnsiTheme="minorHAnsi" w:cstheme="minorHAnsi"/>
          <w:sz w:val="20"/>
        </w:rPr>
        <w:t>nexes lors de la fixation du BE ;</w:t>
      </w:r>
      <w:r w:rsidRPr="00F615EB">
        <w:rPr>
          <w:rFonts w:asciiTheme="minorHAnsi" w:hAnsiTheme="minorHAnsi" w:cstheme="minorHAnsi"/>
          <w:sz w:val="20"/>
        </w:rPr>
        <w:t xml:space="preserve"> </w:t>
      </w:r>
    </w:p>
    <w:p w:rsidR="00554E77" w:rsidRPr="00F615EB" w:rsidRDefault="00554E77" w:rsidP="00C15C3F">
      <w:pPr>
        <w:pStyle w:val="Paragraphedeliste"/>
        <w:numPr>
          <w:ilvl w:val="0"/>
          <w:numId w:val="17"/>
        </w:numPr>
        <w:spacing w:before="160" w:after="160" w:line="260" w:lineRule="atLeast"/>
        <w:ind w:left="714" w:hanging="357"/>
        <w:rPr>
          <w:rFonts w:asciiTheme="minorHAnsi" w:hAnsiTheme="minorHAnsi" w:cstheme="minorHAnsi"/>
          <w:sz w:val="20"/>
        </w:rPr>
      </w:pPr>
      <w:r w:rsidRPr="00F615EB">
        <w:rPr>
          <w:rFonts w:asciiTheme="minorHAnsi" w:hAnsiTheme="minorHAnsi" w:cstheme="minorHAnsi"/>
          <w:sz w:val="20"/>
        </w:rPr>
        <w:t>une structure des dépenses stable</w:t>
      </w:r>
      <w:r w:rsidR="00F0468B">
        <w:rPr>
          <w:rFonts w:asciiTheme="minorHAnsi" w:hAnsiTheme="minorHAnsi" w:cstheme="minorHAnsi"/>
          <w:sz w:val="20"/>
        </w:rPr>
        <w:t>,</w:t>
      </w:r>
      <w:r w:rsidRPr="00F615EB">
        <w:rPr>
          <w:rFonts w:asciiTheme="minorHAnsi" w:hAnsiTheme="minorHAnsi" w:cstheme="minorHAnsi"/>
          <w:sz w:val="20"/>
        </w:rPr>
        <w:t xml:space="preserve"> consacr</w:t>
      </w:r>
      <w:r w:rsidR="007D5A73">
        <w:rPr>
          <w:rFonts w:asciiTheme="minorHAnsi" w:hAnsiTheme="minorHAnsi" w:cstheme="minorHAnsi"/>
          <w:sz w:val="20"/>
        </w:rPr>
        <w:t>é</w:t>
      </w:r>
      <w:r w:rsidRPr="00F615EB">
        <w:rPr>
          <w:rFonts w:asciiTheme="minorHAnsi" w:hAnsiTheme="minorHAnsi" w:cstheme="minorHAnsi"/>
          <w:sz w:val="20"/>
        </w:rPr>
        <w:t>e majoritaire</w:t>
      </w:r>
      <w:r w:rsidR="007D5A73">
        <w:rPr>
          <w:rFonts w:asciiTheme="minorHAnsi" w:hAnsiTheme="minorHAnsi" w:cstheme="minorHAnsi"/>
          <w:sz w:val="20"/>
        </w:rPr>
        <w:t>ment</w:t>
      </w:r>
      <w:r w:rsidRPr="00F615EB">
        <w:rPr>
          <w:rFonts w:asciiTheme="minorHAnsi" w:hAnsiTheme="minorHAnsi" w:cstheme="minorHAnsi"/>
          <w:sz w:val="20"/>
        </w:rPr>
        <w:t xml:space="preserve"> </w:t>
      </w:r>
      <w:r w:rsidR="007D5A73">
        <w:rPr>
          <w:rFonts w:asciiTheme="minorHAnsi" w:hAnsiTheme="minorHAnsi" w:cstheme="minorHAnsi"/>
          <w:sz w:val="20"/>
        </w:rPr>
        <w:t>aux</w:t>
      </w:r>
      <w:r w:rsidR="007D5A73" w:rsidRPr="00F615EB">
        <w:rPr>
          <w:rFonts w:asciiTheme="minorHAnsi" w:hAnsiTheme="minorHAnsi" w:cstheme="minorHAnsi"/>
          <w:sz w:val="20"/>
        </w:rPr>
        <w:t xml:space="preserve"> </w:t>
      </w:r>
      <w:r w:rsidRPr="00F615EB">
        <w:rPr>
          <w:rFonts w:asciiTheme="minorHAnsi" w:hAnsiTheme="minorHAnsi" w:cstheme="minorHAnsi"/>
          <w:sz w:val="20"/>
        </w:rPr>
        <w:t xml:space="preserve">charges </w:t>
      </w:r>
      <w:r w:rsidR="007D5A73">
        <w:rPr>
          <w:rFonts w:asciiTheme="minorHAnsi" w:hAnsiTheme="minorHAnsi" w:cstheme="minorHAnsi"/>
          <w:sz w:val="20"/>
        </w:rPr>
        <w:t>de</w:t>
      </w:r>
      <w:r w:rsidR="007D5A73" w:rsidRPr="00F615EB">
        <w:rPr>
          <w:rFonts w:asciiTheme="minorHAnsi" w:hAnsiTheme="minorHAnsi" w:cstheme="minorHAnsi"/>
          <w:sz w:val="20"/>
        </w:rPr>
        <w:t xml:space="preserve"> </w:t>
      </w:r>
      <w:r w:rsidRPr="00F615EB">
        <w:rPr>
          <w:rFonts w:asciiTheme="minorHAnsi" w:hAnsiTheme="minorHAnsi" w:cstheme="minorHAnsi"/>
          <w:sz w:val="20"/>
        </w:rPr>
        <w:t>personnel</w:t>
      </w:r>
      <w:r w:rsidR="004574BC">
        <w:rPr>
          <w:rFonts w:asciiTheme="minorHAnsi" w:hAnsiTheme="minorHAnsi" w:cstheme="minorHAnsi"/>
          <w:sz w:val="20"/>
        </w:rPr>
        <w:t> :</w:t>
      </w:r>
      <w:r w:rsidR="005C35FB">
        <w:rPr>
          <w:rFonts w:asciiTheme="minorHAnsi" w:hAnsiTheme="minorHAnsi" w:cstheme="minorHAnsi"/>
          <w:sz w:val="20"/>
        </w:rPr>
        <w:t xml:space="preserve"> </w:t>
      </w:r>
      <w:r w:rsidR="00F0468B" w:rsidRPr="00F615EB">
        <w:rPr>
          <w:rFonts w:asciiTheme="minorHAnsi" w:hAnsiTheme="minorHAnsi" w:cstheme="minorHAnsi"/>
          <w:sz w:val="20"/>
        </w:rPr>
        <w:t>autour de 7</w:t>
      </w:r>
      <w:r w:rsidR="00EB4758">
        <w:rPr>
          <w:rFonts w:asciiTheme="minorHAnsi" w:hAnsiTheme="minorHAnsi" w:cstheme="minorHAnsi"/>
          <w:sz w:val="20"/>
        </w:rPr>
        <w:t>4</w:t>
      </w:r>
      <w:r w:rsidR="00E82214">
        <w:rPr>
          <w:rFonts w:asciiTheme="minorHAnsi" w:hAnsiTheme="minorHAnsi" w:cstheme="minorHAnsi"/>
          <w:sz w:val="20"/>
        </w:rPr>
        <w:t> </w:t>
      </w:r>
      <w:r w:rsidR="00F0468B" w:rsidRPr="00F615EB">
        <w:rPr>
          <w:rFonts w:asciiTheme="minorHAnsi" w:hAnsiTheme="minorHAnsi" w:cstheme="minorHAnsi"/>
          <w:sz w:val="20"/>
        </w:rPr>
        <w:t>%</w:t>
      </w:r>
      <w:r w:rsidR="009419F9">
        <w:rPr>
          <w:rFonts w:asciiTheme="minorHAnsi" w:hAnsiTheme="minorHAnsi" w:cstheme="minorHAnsi"/>
          <w:sz w:val="20"/>
        </w:rPr>
        <w:t> ;</w:t>
      </w:r>
    </w:p>
    <w:p w:rsidR="00554E77" w:rsidRPr="00F615EB" w:rsidRDefault="00554E77" w:rsidP="00C15C3F">
      <w:pPr>
        <w:pStyle w:val="Paragraphedeliste"/>
        <w:numPr>
          <w:ilvl w:val="0"/>
          <w:numId w:val="17"/>
        </w:numPr>
        <w:spacing w:before="160" w:after="160" w:line="260" w:lineRule="atLeast"/>
        <w:ind w:left="714" w:hanging="357"/>
        <w:rPr>
          <w:rFonts w:asciiTheme="minorHAnsi" w:hAnsiTheme="minorHAnsi" w:cstheme="minorHAnsi"/>
          <w:sz w:val="20"/>
        </w:rPr>
      </w:pPr>
      <w:r w:rsidRPr="00F615EB">
        <w:rPr>
          <w:rFonts w:asciiTheme="minorHAnsi" w:hAnsiTheme="minorHAnsi" w:cstheme="minorHAnsi"/>
          <w:sz w:val="20"/>
        </w:rPr>
        <w:t>des reprises d’excédents supérieures aux reprises de déficit</w:t>
      </w:r>
      <w:r w:rsidR="00F0468B">
        <w:rPr>
          <w:rFonts w:asciiTheme="minorHAnsi" w:hAnsiTheme="minorHAnsi" w:cstheme="minorHAnsi"/>
          <w:sz w:val="20"/>
        </w:rPr>
        <w:t> ; elles s’</w:t>
      </w:r>
      <w:r w:rsidR="007D5A73">
        <w:rPr>
          <w:rFonts w:asciiTheme="minorHAnsi" w:hAnsiTheme="minorHAnsi" w:cstheme="minorHAnsi"/>
          <w:sz w:val="20"/>
        </w:rPr>
        <w:t>é</w:t>
      </w:r>
      <w:r w:rsidR="00F0468B">
        <w:rPr>
          <w:rFonts w:asciiTheme="minorHAnsi" w:hAnsiTheme="minorHAnsi" w:cstheme="minorHAnsi"/>
          <w:sz w:val="20"/>
        </w:rPr>
        <w:t>tabli</w:t>
      </w:r>
      <w:r w:rsidR="007D5A73">
        <w:rPr>
          <w:rFonts w:asciiTheme="minorHAnsi" w:hAnsiTheme="minorHAnsi" w:cstheme="minorHAnsi"/>
          <w:sz w:val="20"/>
        </w:rPr>
        <w:t>s</w:t>
      </w:r>
      <w:r w:rsidR="00F0468B">
        <w:rPr>
          <w:rFonts w:asciiTheme="minorHAnsi" w:hAnsiTheme="minorHAnsi" w:cstheme="minorHAnsi"/>
          <w:sz w:val="20"/>
        </w:rPr>
        <w:t>sent</w:t>
      </w:r>
      <w:r w:rsidR="007D5A73">
        <w:rPr>
          <w:rFonts w:asciiTheme="minorHAnsi" w:hAnsiTheme="minorHAnsi" w:cstheme="minorHAnsi"/>
          <w:sz w:val="20"/>
        </w:rPr>
        <w:t xml:space="preserve"> </w:t>
      </w:r>
      <w:r w:rsidRPr="00F615EB">
        <w:rPr>
          <w:rFonts w:asciiTheme="minorHAnsi" w:hAnsiTheme="minorHAnsi" w:cstheme="minorHAnsi"/>
          <w:sz w:val="20"/>
        </w:rPr>
        <w:t>en moyenne</w:t>
      </w:r>
      <w:r w:rsidR="007D5A73">
        <w:rPr>
          <w:rFonts w:asciiTheme="minorHAnsi" w:hAnsiTheme="minorHAnsi" w:cstheme="minorHAnsi"/>
          <w:sz w:val="20"/>
        </w:rPr>
        <w:t xml:space="preserve"> à</w:t>
      </w:r>
      <w:r w:rsidRPr="00F615EB">
        <w:rPr>
          <w:rFonts w:asciiTheme="minorHAnsi" w:hAnsiTheme="minorHAnsi" w:cstheme="minorHAnsi"/>
          <w:sz w:val="20"/>
        </w:rPr>
        <w:t xml:space="preserve"> </w:t>
      </w:r>
      <w:r w:rsidR="009419F9">
        <w:rPr>
          <w:rFonts w:asciiTheme="minorHAnsi" w:hAnsiTheme="minorHAnsi" w:cstheme="minorHAnsi"/>
          <w:sz w:val="20"/>
        </w:rPr>
        <w:t>4 </w:t>
      </w:r>
      <w:r w:rsidR="00EB4758">
        <w:rPr>
          <w:rFonts w:asciiTheme="minorHAnsi" w:hAnsiTheme="minorHAnsi" w:cstheme="minorHAnsi"/>
          <w:sz w:val="20"/>
        </w:rPr>
        <w:t>829</w:t>
      </w:r>
      <w:r w:rsidR="00E82214">
        <w:rPr>
          <w:rFonts w:asciiTheme="minorHAnsi" w:hAnsiTheme="minorHAnsi" w:cstheme="minorHAnsi"/>
          <w:sz w:val="20"/>
        </w:rPr>
        <w:t>  euros</w:t>
      </w:r>
      <w:r w:rsidR="00EB4758">
        <w:rPr>
          <w:rFonts w:asciiTheme="minorHAnsi" w:hAnsiTheme="minorHAnsi" w:cstheme="minorHAnsi"/>
          <w:sz w:val="20"/>
        </w:rPr>
        <w:t xml:space="preserve"> par IT</w:t>
      </w:r>
      <w:r w:rsidRPr="00F615EB">
        <w:rPr>
          <w:rFonts w:asciiTheme="minorHAnsi" w:hAnsiTheme="minorHAnsi" w:cstheme="minorHAnsi"/>
          <w:sz w:val="20"/>
        </w:rPr>
        <w:t>E</w:t>
      </w:r>
      <w:r w:rsidR="00EB4758">
        <w:rPr>
          <w:rFonts w:asciiTheme="minorHAnsi" w:hAnsiTheme="minorHAnsi" w:cstheme="minorHAnsi"/>
          <w:sz w:val="20"/>
        </w:rPr>
        <w:t>P</w:t>
      </w:r>
      <w:r w:rsidR="009419F9">
        <w:rPr>
          <w:rFonts w:asciiTheme="minorHAnsi" w:hAnsiTheme="minorHAnsi" w:cstheme="minorHAnsi"/>
          <w:sz w:val="20"/>
        </w:rPr>
        <w:t> ;</w:t>
      </w:r>
    </w:p>
    <w:p w:rsidR="00471493" w:rsidRPr="00F615EB" w:rsidRDefault="009419F9" w:rsidP="00C15C3F">
      <w:pPr>
        <w:pStyle w:val="Paragraphedeliste"/>
        <w:numPr>
          <w:ilvl w:val="0"/>
          <w:numId w:val="17"/>
        </w:numPr>
        <w:spacing w:before="160" w:after="160" w:line="260" w:lineRule="atLeast"/>
        <w:rPr>
          <w:rFonts w:asciiTheme="minorHAnsi" w:hAnsiTheme="minorHAnsi" w:cstheme="minorHAnsi"/>
          <w:sz w:val="20"/>
        </w:rPr>
      </w:pPr>
      <w:r w:rsidRPr="009419F9">
        <w:rPr>
          <w:rFonts w:asciiTheme="minorHAnsi" w:hAnsiTheme="minorHAnsi" w:cstheme="minorHAnsi"/>
          <w:sz w:val="20"/>
        </w:rPr>
        <w:t>la part des crédits non reconductibles (</w:t>
      </w:r>
      <w:proofErr w:type="spellStart"/>
      <w:r w:rsidRPr="009419F9">
        <w:rPr>
          <w:rFonts w:asciiTheme="minorHAnsi" w:hAnsiTheme="minorHAnsi" w:cstheme="minorHAnsi"/>
          <w:sz w:val="20"/>
        </w:rPr>
        <w:t>CNR</w:t>
      </w:r>
      <w:proofErr w:type="spellEnd"/>
      <w:r w:rsidRPr="009419F9">
        <w:rPr>
          <w:rFonts w:asciiTheme="minorHAnsi" w:hAnsiTheme="minorHAnsi" w:cstheme="minorHAnsi"/>
          <w:sz w:val="20"/>
        </w:rPr>
        <w:t xml:space="preserve">) dans le total des charges affectées aux ITEP </w:t>
      </w:r>
      <w:r>
        <w:rPr>
          <w:rFonts w:asciiTheme="minorHAnsi" w:hAnsiTheme="minorHAnsi" w:cstheme="minorHAnsi"/>
          <w:sz w:val="20"/>
        </w:rPr>
        <w:t>(</w:t>
      </w:r>
      <w:r w:rsidR="00EB4758">
        <w:rPr>
          <w:rFonts w:asciiTheme="minorHAnsi" w:hAnsiTheme="minorHAnsi" w:cstheme="minorHAnsi"/>
          <w:sz w:val="20"/>
        </w:rPr>
        <w:t>1,65</w:t>
      </w:r>
      <w:r w:rsidR="00D02B1E">
        <w:rPr>
          <w:rFonts w:asciiTheme="minorHAnsi" w:hAnsiTheme="minorHAnsi" w:cstheme="minorHAnsi"/>
          <w:sz w:val="20"/>
        </w:rPr>
        <w:t> </w:t>
      </w:r>
      <w:r w:rsidR="00F0468B">
        <w:rPr>
          <w:rFonts w:asciiTheme="minorHAnsi" w:hAnsiTheme="minorHAnsi" w:cstheme="minorHAnsi"/>
          <w:sz w:val="20"/>
        </w:rPr>
        <w:t>%</w:t>
      </w:r>
      <w:r w:rsidR="00A853F7">
        <w:rPr>
          <w:rFonts w:asciiTheme="minorHAnsi" w:hAnsiTheme="minorHAnsi" w:cstheme="minorHAnsi"/>
          <w:sz w:val="20"/>
        </w:rPr>
        <w:t>,</w:t>
      </w:r>
      <w:r w:rsidR="00554E77" w:rsidRPr="00F615EB">
        <w:rPr>
          <w:rFonts w:asciiTheme="minorHAnsi" w:hAnsiTheme="minorHAnsi" w:cstheme="minorHAnsi"/>
          <w:sz w:val="20"/>
        </w:rPr>
        <w:t xml:space="preserve"> soit en moyenne </w:t>
      </w:r>
      <w:r w:rsidR="00EB4758">
        <w:rPr>
          <w:rFonts w:asciiTheme="minorHAnsi" w:hAnsiTheme="minorHAnsi" w:cstheme="minorHAnsi"/>
          <w:sz w:val="20"/>
        </w:rPr>
        <w:t>31</w:t>
      </w:r>
      <w:r w:rsidR="00D02B1E">
        <w:rPr>
          <w:rFonts w:asciiTheme="minorHAnsi" w:hAnsiTheme="minorHAnsi" w:cstheme="minorHAnsi"/>
          <w:sz w:val="20"/>
        </w:rPr>
        <w:t> </w:t>
      </w:r>
      <w:r w:rsidR="00EB4758">
        <w:rPr>
          <w:rFonts w:asciiTheme="minorHAnsi" w:hAnsiTheme="minorHAnsi" w:cstheme="minorHAnsi"/>
          <w:sz w:val="20"/>
        </w:rPr>
        <w:t>605</w:t>
      </w:r>
      <w:r w:rsidR="00554E77" w:rsidRPr="00F615EB">
        <w:rPr>
          <w:rFonts w:asciiTheme="minorHAnsi" w:hAnsiTheme="minorHAnsi" w:cstheme="minorHAnsi"/>
          <w:sz w:val="20"/>
        </w:rPr>
        <w:t xml:space="preserve"> </w:t>
      </w:r>
      <w:r w:rsidR="00E82214">
        <w:rPr>
          <w:rFonts w:asciiTheme="minorHAnsi" w:hAnsiTheme="minorHAnsi" w:cstheme="minorHAnsi"/>
          <w:sz w:val="20"/>
        </w:rPr>
        <w:t>euros</w:t>
      </w:r>
      <w:r w:rsidR="00554E77" w:rsidRPr="00F615EB">
        <w:rPr>
          <w:rFonts w:asciiTheme="minorHAnsi" w:hAnsiTheme="minorHAnsi" w:cstheme="minorHAnsi"/>
          <w:sz w:val="20"/>
        </w:rPr>
        <w:t xml:space="preserve"> par I</w:t>
      </w:r>
      <w:r w:rsidR="00EB4758">
        <w:rPr>
          <w:rFonts w:asciiTheme="minorHAnsi" w:hAnsiTheme="minorHAnsi" w:cstheme="minorHAnsi"/>
          <w:sz w:val="20"/>
        </w:rPr>
        <w:t>T</w:t>
      </w:r>
      <w:r w:rsidR="00554E77" w:rsidRPr="00F615EB">
        <w:rPr>
          <w:rFonts w:asciiTheme="minorHAnsi" w:hAnsiTheme="minorHAnsi" w:cstheme="minorHAnsi"/>
          <w:sz w:val="20"/>
        </w:rPr>
        <w:t>E</w:t>
      </w:r>
      <w:r w:rsidR="00EB4758">
        <w:rPr>
          <w:rFonts w:asciiTheme="minorHAnsi" w:hAnsiTheme="minorHAnsi" w:cstheme="minorHAnsi"/>
          <w:sz w:val="20"/>
        </w:rPr>
        <w:t>P</w:t>
      </w:r>
      <w:r w:rsidR="00801393">
        <w:rPr>
          <w:rFonts w:asciiTheme="minorHAnsi" w:hAnsiTheme="minorHAnsi" w:cstheme="minorHAnsi"/>
          <w:sz w:val="20"/>
        </w:rPr>
        <w:t>)</w:t>
      </w:r>
      <w:r w:rsidR="00554E77" w:rsidRPr="00F615EB">
        <w:rPr>
          <w:rFonts w:asciiTheme="minorHAnsi" w:hAnsiTheme="minorHAnsi" w:cstheme="minorHAnsi"/>
          <w:sz w:val="20"/>
        </w:rPr>
        <w:t xml:space="preserve">. Les </w:t>
      </w:r>
      <w:proofErr w:type="spellStart"/>
      <w:r w:rsidR="00554E77" w:rsidRPr="00F615EB">
        <w:rPr>
          <w:rFonts w:asciiTheme="minorHAnsi" w:hAnsiTheme="minorHAnsi" w:cstheme="minorHAnsi"/>
          <w:sz w:val="20"/>
        </w:rPr>
        <w:t>CNR</w:t>
      </w:r>
      <w:proofErr w:type="spellEnd"/>
      <w:r w:rsidR="00554E77" w:rsidRPr="00F615EB">
        <w:rPr>
          <w:rFonts w:asciiTheme="minorHAnsi" w:hAnsiTheme="minorHAnsi" w:cstheme="minorHAnsi"/>
          <w:sz w:val="20"/>
        </w:rPr>
        <w:t xml:space="preserve"> </w:t>
      </w:r>
      <w:r w:rsidR="00F0468B">
        <w:rPr>
          <w:rFonts w:asciiTheme="minorHAnsi" w:hAnsiTheme="minorHAnsi" w:cstheme="minorHAnsi"/>
          <w:sz w:val="20"/>
        </w:rPr>
        <w:t>sont utilisés</w:t>
      </w:r>
      <w:r w:rsidR="00F0468B" w:rsidRPr="00F615EB">
        <w:rPr>
          <w:rFonts w:asciiTheme="minorHAnsi" w:hAnsiTheme="minorHAnsi" w:cstheme="minorHAnsi"/>
          <w:sz w:val="20"/>
        </w:rPr>
        <w:t xml:space="preserve"> </w:t>
      </w:r>
      <w:r w:rsidR="00554E77" w:rsidRPr="00F615EB">
        <w:rPr>
          <w:rFonts w:asciiTheme="minorHAnsi" w:hAnsiTheme="minorHAnsi" w:cstheme="minorHAnsi"/>
          <w:sz w:val="20"/>
        </w:rPr>
        <w:t xml:space="preserve">principalement </w:t>
      </w:r>
      <w:r w:rsidR="00F0468B">
        <w:rPr>
          <w:rFonts w:asciiTheme="minorHAnsi" w:hAnsiTheme="minorHAnsi" w:cstheme="minorHAnsi"/>
          <w:sz w:val="20"/>
        </w:rPr>
        <w:t>pour d</w:t>
      </w:r>
      <w:r w:rsidR="00554E77" w:rsidRPr="00F615EB">
        <w:rPr>
          <w:rFonts w:asciiTheme="minorHAnsi" w:hAnsiTheme="minorHAnsi" w:cstheme="minorHAnsi"/>
          <w:sz w:val="20"/>
        </w:rPr>
        <w:t>es dépenses</w:t>
      </w:r>
      <w:r w:rsidR="007D5A73">
        <w:rPr>
          <w:rFonts w:asciiTheme="minorHAnsi" w:hAnsiTheme="minorHAnsi" w:cstheme="minorHAnsi"/>
          <w:sz w:val="20"/>
        </w:rPr>
        <w:t xml:space="preserve"> de personnel</w:t>
      </w:r>
      <w:r w:rsidR="00554E77" w:rsidRPr="00F615EB">
        <w:rPr>
          <w:rFonts w:asciiTheme="minorHAnsi" w:hAnsiTheme="minorHAnsi" w:cstheme="minorHAnsi"/>
          <w:sz w:val="20"/>
        </w:rPr>
        <w:t>.</w:t>
      </w:r>
    </w:p>
    <w:p w:rsidR="00F615EB" w:rsidRPr="00F615EB" w:rsidRDefault="00F615EB" w:rsidP="00DD2CC9">
      <w:pPr>
        <w:spacing w:before="120" w:after="120" w:line="280" w:lineRule="atLeast"/>
        <w:rPr>
          <w:rFonts w:cstheme="minorHAnsi"/>
          <w:sz w:val="20"/>
          <w:szCs w:val="20"/>
        </w:rPr>
      </w:pPr>
      <w:r w:rsidRPr="00F615EB">
        <w:rPr>
          <w:rFonts w:cstheme="minorHAnsi"/>
          <w:sz w:val="20"/>
          <w:szCs w:val="20"/>
        </w:rPr>
        <w:t>La situa</w:t>
      </w:r>
      <w:r w:rsidR="004574BC">
        <w:rPr>
          <w:rFonts w:cstheme="minorHAnsi"/>
          <w:sz w:val="20"/>
          <w:szCs w:val="20"/>
        </w:rPr>
        <w:t>tion financière des I</w:t>
      </w:r>
      <w:r w:rsidR="00EB4758">
        <w:rPr>
          <w:rFonts w:cstheme="minorHAnsi"/>
          <w:sz w:val="20"/>
          <w:szCs w:val="20"/>
        </w:rPr>
        <w:t>T</w:t>
      </w:r>
      <w:r w:rsidR="004574BC">
        <w:rPr>
          <w:rFonts w:cstheme="minorHAnsi"/>
          <w:sz w:val="20"/>
          <w:szCs w:val="20"/>
        </w:rPr>
        <w:t>E</w:t>
      </w:r>
      <w:r w:rsidR="00EB4758">
        <w:rPr>
          <w:rFonts w:cstheme="minorHAnsi"/>
          <w:sz w:val="20"/>
          <w:szCs w:val="20"/>
        </w:rPr>
        <w:t>P</w:t>
      </w:r>
      <w:r w:rsidR="004574BC">
        <w:rPr>
          <w:rFonts w:cstheme="minorHAnsi"/>
          <w:sz w:val="20"/>
          <w:szCs w:val="20"/>
        </w:rPr>
        <w:t xml:space="preserve"> observés</w:t>
      </w:r>
      <w:r w:rsidRPr="00F615EB">
        <w:rPr>
          <w:rFonts w:cstheme="minorHAnsi"/>
          <w:sz w:val="20"/>
          <w:szCs w:val="20"/>
        </w:rPr>
        <w:t xml:space="preserve"> </w:t>
      </w:r>
      <w:r w:rsidR="00F0468B">
        <w:rPr>
          <w:rFonts w:cstheme="minorHAnsi"/>
          <w:sz w:val="20"/>
          <w:szCs w:val="20"/>
        </w:rPr>
        <w:t>se</w:t>
      </w:r>
      <w:r w:rsidR="00F0468B" w:rsidRPr="00F615EB">
        <w:rPr>
          <w:rFonts w:cstheme="minorHAnsi"/>
          <w:sz w:val="20"/>
          <w:szCs w:val="20"/>
        </w:rPr>
        <w:t xml:space="preserve"> </w:t>
      </w:r>
      <w:r w:rsidR="00A853F7">
        <w:rPr>
          <w:rFonts w:cstheme="minorHAnsi"/>
          <w:sz w:val="20"/>
          <w:szCs w:val="20"/>
        </w:rPr>
        <w:t>caractérise par</w:t>
      </w:r>
      <w:r w:rsidR="004574BC">
        <w:rPr>
          <w:rFonts w:cstheme="minorHAnsi"/>
          <w:sz w:val="20"/>
          <w:szCs w:val="20"/>
        </w:rPr>
        <w:t> :</w:t>
      </w:r>
    </w:p>
    <w:p w:rsidR="00F615EB" w:rsidRPr="00EE5403" w:rsidRDefault="00A56812" w:rsidP="00C15C3F">
      <w:pPr>
        <w:pStyle w:val="Paragraphedeliste"/>
        <w:numPr>
          <w:ilvl w:val="0"/>
          <w:numId w:val="19"/>
        </w:numPr>
        <w:spacing w:before="160" w:after="160" w:line="260" w:lineRule="atLeast"/>
        <w:ind w:left="714" w:hanging="357"/>
        <w:rPr>
          <w:rFonts w:asciiTheme="minorHAnsi" w:hAnsiTheme="minorHAnsi" w:cstheme="minorHAnsi"/>
          <w:sz w:val="20"/>
        </w:rPr>
      </w:pPr>
      <w:r>
        <w:rPr>
          <w:rFonts w:asciiTheme="minorHAnsi" w:hAnsiTheme="minorHAnsi" w:cstheme="minorHAnsi"/>
          <w:sz w:val="20"/>
        </w:rPr>
        <w:t xml:space="preserve">un </w:t>
      </w:r>
      <w:r w:rsidR="00E96D04">
        <w:rPr>
          <w:rFonts w:asciiTheme="minorHAnsi" w:hAnsiTheme="minorHAnsi" w:cstheme="minorHAnsi"/>
          <w:sz w:val="20"/>
        </w:rPr>
        <w:t xml:space="preserve">taux de marge brute </w:t>
      </w:r>
      <w:r>
        <w:rPr>
          <w:rFonts w:asciiTheme="minorHAnsi" w:hAnsiTheme="minorHAnsi" w:cstheme="minorHAnsi"/>
          <w:sz w:val="20"/>
        </w:rPr>
        <w:t xml:space="preserve">médian de </w:t>
      </w:r>
      <w:r w:rsidR="004574BC">
        <w:rPr>
          <w:rFonts w:asciiTheme="minorHAnsi" w:hAnsiTheme="minorHAnsi" w:cstheme="minorHAnsi"/>
          <w:sz w:val="20"/>
        </w:rPr>
        <w:t>8,7 </w:t>
      </w:r>
      <w:r>
        <w:rPr>
          <w:rFonts w:asciiTheme="minorHAnsi" w:hAnsiTheme="minorHAnsi" w:cstheme="minorHAnsi"/>
          <w:sz w:val="20"/>
        </w:rPr>
        <w:t>%</w:t>
      </w:r>
      <w:r w:rsidR="00E96D04">
        <w:rPr>
          <w:rFonts w:asciiTheme="minorHAnsi" w:hAnsiTheme="minorHAnsi" w:cstheme="minorHAnsi"/>
          <w:sz w:val="20"/>
        </w:rPr>
        <w:t xml:space="preserve">. </w:t>
      </w:r>
      <w:r>
        <w:rPr>
          <w:rFonts w:asciiTheme="minorHAnsi" w:hAnsiTheme="minorHAnsi" w:cstheme="minorHAnsi"/>
          <w:sz w:val="20"/>
        </w:rPr>
        <w:t>I</w:t>
      </w:r>
      <w:r w:rsidR="00F615EB" w:rsidRPr="00EE5403">
        <w:rPr>
          <w:rFonts w:asciiTheme="minorHAnsi" w:hAnsiTheme="minorHAnsi" w:cstheme="minorHAnsi"/>
          <w:sz w:val="20"/>
        </w:rPr>
        <w:t>l est communément admis que le taux de marge brut</w:t>
      </w:r>
      <w:r w:rsidR="00577B68">
        <w:rPr>
          <w:rFonts w:asciiTheme="minorHAnsi" w:hAnsiTheme="minorHAnsi" w:cstheme="minorHAnsi"/>
          <w:sz w:val="20"/>
        </w:rPr>
        <w:t>e</w:t>
      </w:r>
      <w:r w:rsidR="00F615EB" w:rsidRPr="00EE5403">
        <w:rPr>
          <w:rFonts w:asciiTheme="minorHAnsi" w:hAnsiTheme="minorHAnsi" w:cstheme="minorHAnsi"/>
          <w:sz w:val="20"/>
        </w:rPr>
        <w:t xml:space="preserve">, qui témoigne de la capacité de l’établissement à couvrir </w:t>
      </w:r>
      <w:r w:rsidR="00E96D04">
        <w:rPr>
          <w:rFonts w:asciiTheme="minorHAnsi" w:hAnsiTheme="minorHAnsi" w:cstheme="minorHAnsi"/>
          <w:sz w:val="20"/>
        </w:rPr>
        <w:t xml:space="preserve">le financement de </w:t>
      </w:r>
      <w:r w:rsidR="00F615EB" w:rsidRPr="00EE5403">
        <w:rPr>
          <w:rFonts w:asciiTheme="minorHAnsi" w:hAnsiTheme="minorHAnsi" w:cstheme="minorHAnsi"/>
          <w:sz w:val="20"/>
        </w:rPr>
        <w:t>ses investissements futurs ainsi que les provisions devant être constituées, doit se situer entre 7</w:t>
      </w:r>
      <w:r w:rsidR="00E82214">
        <w:t> </w:t>
      </w:r>
      <w:r w:rsidR="00F615EB" w:rsidRPr="00EE5403">
        <w:rPr>
          <w:rFonts w:asciiTheme="minorHAnsi" w:hAnsiTheme="minorHAnsi" w:cstheme="minorHAnsi"/>
          <w:sz w:val="20"/>
        </w:rPr>
        <w:t>% et 8</w:t>
      </w:r>
      <w:r w:rsidR="00E82214">
        <w:rPr>
          <w:rFonts w:asciiTheme="minorHAnsi" w:hAnsiTheme="minorHAnsi" w:cstheme="minorHAnsi"/>
          <w:sz w:val="20"/>
        </w:rPr>
        <w:t> </w:t>
      </w:r>
      <w:r w:rsidR="00F615EB" w:rsidRPr="00EE5403">
        <w:rPr>
          <w:rFonts w:asciiTheme="minorHAnsi" w:hAnsiTheme="minorHAnsi" w:cstheme="minorHAnsi"/>
          <w:sz w:val="20"/>
        </w:rPr>
        <w:t>%. Cependant, ce résultat doit être modéré</w:t>
      </w:r>
      <w:r w:rsidR="00577B68">
        <w:rPr>
          <w:rFonts w:asciiTheme="minorHAnsi" w:hAnsiTheme="minorHAnsi" w:cstheme="minorHAnsi"/>
          <w:sz w:val="20"/>
        </w:rPr>
        <w:t>,</w:t>
      </w:r>
      <w:r w:rsidR="00F615EB" w:rsidRPr="00EE5403">
        <w:rPr>
          <w:rFonts w:asciiTheme="minorHAnsi" w:hAnsiTheme="minorHAnsi" w:cstheme="minorHAnsi"/>
          <w:sz w:val="20"/>
        </w:rPr>
        <w:t xml:space="preserve"> car 25</w:t>
      </w:r>
      <w:r w:rsidR="00E82214">
        <w:rPr>
          <w:rFonts w:asciiTheme="minorHAnsi" w:hAnsiTheme="minorHAnsi" w:cstheme="minorHAnsi"/>
          <w:sz w:val="20"/>
        </w:rPr>
        <w:t> </w:t>
      </w:r>
      <w:r w:rsidR="00F615EB" w:rsidRPr="00EE5403">
        <w:rPr>
          <w:rFonts w:asciiTheme="minorHAnsi" w:hAnsiTheme="minorHAnsi" w:cstheme="minorHAnsi"/>
          <w:sz w:val="20"/>
        </w:rPr>
        <w:t>% des I</w:t>
      </w:r>
      <w:r w:rsidR="00EB4758">
        <w:rPr>
          <w:rFonts w:asciiTheme="minorHAnsi" w:hAnsiTheme="minorHAnsi" w:cstheme="minorHAnsi"/>
          <w:sz w:val="20"/>
        </w:rPr>
        <w:t>T</w:t>
      </w:r>
      <w:r w:rsidR="00F615EB" w:rsidRPr="00EE5403">
        <w:rPr>
          <w:rFonts w:asciiTheme="minorHAnsi" w:hAnsiTheme="minorHAnsi" w:cstheme="minorHAnsi"/>
          <w:sz w:val="20"/>
        </w:rPr>
        <w:t>E</w:t>
      </w:r>
      <w:r w:rsidR="00EB4758">
        <w:rPr>
          <w:rFonts w:asciiTheme="minorHAnsi" w:hAnsiTheme="minorHAnsi" w:cstheme="minorHAnsi"/>
          <w:sz w:val="20"/>
        </w:rPr>
        <w:t>P</w:t>
      </w:r>
      <w:r w:rsidR="00F615EB" w:rsidRPr="00EE5403">
        <w:rPr>
          <w:rFonts w:asciiTheme="minorHAnsi" w:hAnsiTheme="minorHAnsi" w:cstheme="minorHAnsi"/>
          <w:sz w:val="20"/>
        </w:rPr>
        <w:t xml:space="preserve"> ont un taux de marge brute inférieur ou égal à 4</w:t>
      </w:r>
      <w:r w:rsidR="00EB4758">
        <w:rPr>
          <w:rFonts w:asciiTheme="minorHAnsi" w:hAnsiTheme="minorHAnsi" w:cstheme="minorHAnsi"/>
          <w:sz w:val="20"/>
        </w:rPr>
        <w:t>,7</w:t>
      </w:r>
      <w:r w:rsidR="00E82214">
        <w:rPr>
          <w:rFonts w:asciiTheme="minorHAnsi" w:hAnsiTheme="minorHAnsi" w:cstheme="minorHAnsi"/>
          <w:sz w:val="20"/>
        </w:rPr>
        <w:t> </w:t>
      </w:r>
      <w:r w:rsidR="00801393">
        <w:rPr>
          <w:rFonts w:asciiTheme="minorHAnsi" w:hAnsiTheme="minorHAnsi" w:cstheme="minorHAnsi"/>
          <w:sz w:val="20"/>
        </w:rPr>
        <w:t>% ;</w:t>
      </w:r>
    </w:p>
    <w:p w:rsidR="00096B60" w:rsidRPr="005709BD" w:rsidRDefault="00ED6824" w:rsidP="003777BA">
      <w:pPr>
        <w:pStyle w:val="Paragraphedeliste"/>
        <w:numPr>
          <w:ilvl w:val="0"/>
          <w:numId w:val="19"/>
        </w:numPr>
        <w:spacing w:before="120" w:after="120"/>
        <w:ind w:left="714" w:hanging="357"/>
        <w:jc w:val="both"/>
        <w:rPr>
          <w:rFonts w:cs="Arial"/>
          <w:sz w:val="18"/>
          <w:szCs w:val="18"/>
        </w:rPr>
      </w:pPr>
      <w:r w:rsidRPr="005709BD">
        <w:rPr>
          <w:rFonts w:asciiTheme="minorHAnsi" w:hAnsiTheme="minorHAnsi" w:cstheme="minorHAnsi"/>
          <w:sz w:val="20"/>
        </w:rPr>
        <w:t xml:space="preserve">un </w:t>
      </w:r>
      <w:r w:rsidR="00F615EB" w:rsidRPr="005709BD">
        <w:rPr>
          <w:rFonts w:asciiTheme="minorHAnsi" w:hAnsiTheme="minorHAnsi" w:cstheme="minorHAnsi"/>
          <w:sz w:val="20"/>
        </w:rPr>
        <w:t xml:space="preserve">taux de </w:t>
      </w:r>
      <w:r w:rsidR="00C67B36" w:rsidRPr="005709BD">
        <w:rPr>
          <w:rFonts w:asciiTheme="minorHAnsi" w:hAnsiTheme="minorHAnsi" w:cstheme="minorHAnsi"/>
          <w:sz w:val="20"/>
        </w:rPr>
        <w:t xml:space="preserve">capacité d’autofinancement </w:t>
      </w:r>
      <w:r w:rsidRPr="005709BD">
        <w:rPr>
          <w:rFonts w:asciiTheme="minorHAnsi" w:hAnsiTheme="minorHAnsi" w:cstheme="minorHAnsi"/>
          <w:sz w:val="20"/>
        </w:rPr>
        <w:t xml:space="preserve">(CAF) </w:t>
      </w:r>
      <w:r w:rsidR="00F615EB" w:rsidRPr="005709BD">
        <w:rPr>
          <w:rFonts w:asciiTheme="minorHAnsi" w:hAnsiTheme="minorHAnsi" w:cstheme="minorHAnsi"/>
          <w:sz w:val="20"/>
        </w:rPr>
        <w:t xml:space="preserve">médian </w:t>
      </w:r>
      <w:r w:rsidRPr="005709BD">
        <w:rPr>
          <w:rFonts w:asciiTheme="minorHAnsi" w:hAnsiTheme="minorHAnsi" w:cstheme="minorHAnsi"/>
          <w:sz w:val="20"/>
        </w:rPr>
        <w:t>égal à 6,</w:t>
      </w:r>
      <w:r w:rsidR="00A61CA9" w:rsidRPr="005709BD">
        <w:rPr>
          <w:rFonts w:asciiTheme="minorHAnsi" w:hAnsiTheme="minorHAnsi" w:cstheme="minorHAnsi"/>
          <w:sz w:val="20"/>
        </w:rPr>
        <w:t>3</w:t>
      </w:r>
      <w:r w:rsidRPr="005709BD">
        <w:rPr>
          <w:rFonts w:asciiTheme="minorHAnsi" w:hAnsiTheme="minorHAnsi" w:cstheme="minorHAnsi"/>
          <w:sz w:val="20"/>
        </w:rPr>
        <w:t> %</w:t>
      </w:r>
      <w:r w:rsidR="004574BC" w:rsidRPr="005709BD">
        <w:rPr>
          <w:rFonts w:asciiTheme="minorHAnsi" w:hAnsiTheme="minorHAnsi" w:cstheme="minorHAnsi"/>
          <w:sz w:val="20"/>
        </w:rPr>
        <w:t>. Ce taux</w:t>
      </w:r>
      <w:r w:rsidR="00F615EB" w:rsidRPr="005709BD">
        <w:rPr>
          <w:rFonts w:asciiTheme="minorHAnsi" w:hAnsiTheme="minorHAnsi" w:cstheme="minorHAnsi"/>
          <w:sz w:val="20"/>
        </w:rPr>
        <w:t xml:space="preserve"> permet d’apprécier la capacité de l’activité de l’I</w:t>
      </w:r>
      <w:r w:rsidR="00A61CA9" w:rsidRPr="005709BD">
        <w:rPr>
          <w:rFonts w:asciiTheme="minorHAnsi" w:hAnsiTheme="minorHAnsi" w:cstheme="minorHAnsi"/>
          <w:sz w:val="20"/>
        </w:rPr>
        <w:t>T</w:t>
      </w:r>
      <w:r w:rsidR="00F615EB" w:rsidRPr="005709BD">
        <w:rPr>
          <w:rFonts w:asciiTheme="minorHAnsi" w:hAnsiTheme="minorHAnsi" w:cstheme="minorHAnsi"/>
          <w:sz w:val="20"/>
        </w:rPr>
        <w:t>E</w:t>
      </w:r>
      <w:r w:rsidR="00A61CA9" w:rsidRPr="005709BD">
        <w:rPr>
          <w:rFonts w:asciiTheme="minorHAnsi" w:hAnsiTheme="minorHAnsi" w:cstheme="minorHAnsi"/>
          <w:sz w:val="20"/>
        </w:rPr>
        <w:t>P</w:t>
      </w:r>
      <w:r w:rsidR="00F615EB" w:rsidRPr="005709BD">
        <w:rPr>
          <w:rFonts w:asciiTheme="minorHAnsi" w:hAnsiTheme="minorHAnsi" w:cstheme="minorHAnsi"/>
          <w:sz w:val="20"/>
        </w:rPr>
        <w:t xml:space="preserve"> à générer des excédents et, de ce fait, sa capacité à investir. </w:t>
      </w:r>
      <w:r w:rsidRPr="005709BD">
        <w:rPr>
          <w:rFonts w:asciiTheme="minorHAnsi" w:hAnsiTheme="minorHAnsi" w:cstheme="minorHAnsi"/>
          <w:sz w:val="20"/>
        </w:rPr>
        <w:t>Si le taux de CAF est e</w:t>
      </w:r>
      <w:r w:rsidR="00CA3628" w:rsidRPr="005709BD">
        <w:rPr>
          <w:rFonts w:asciiTheme="minorHAnsi" w:hAnsiTheme="minorHAnsi" w:cstheme="minorHAnsi"/>
          <w:sz w:val="20"/>
        </w:rPr>
        <w:t>s</w:t>
      </w:r>
      <w:r w:rsidRPr="005709BD">
        <w:rPr>
          <w:rFonts w:asciiTheme="minorHAnsi" w:hAnsiTheme="minorHAnsi" w:cstheme="minorHAnsi"/>
          <w:sz w:val="20"/>
        </w:rPr>
        <w:t xml:space="preserve">timé satisfaisant lorsqu’il est compris entre 5 et </w:t>
      </w:r>
      <w:r w:rsidR="004574BC" w:rsidRPr="005709BD">
        <w:rPr>
          <w:rFonts w:asciiTheme="minorHAnsi" w:hAnsiTheme="minorHAnsi" w:cstheme="minorHAnsi"/>
          <w:sz w:val="20"/>
        </w:rPr>
        <w:t>10 </w:t>
      </w:r>
      <w:r w:rsidRPr="005709BD">
        <w:rPr>
          <w:rFonts w:asciiTheme="minorHAnsi" w:hAnsiTheme="minorHAnsi" w:cstheme="minorHAnsi"/>
          <w:sz w:val="20"/>
        </w:rPr>
        <w:t>%, c</w:t>
      </w:r>
      <w:r w:rsidR="00F615EB" w:rsidRPr="005709BD">
        <w:rPr>
          <w:rFonts w:asciiTheme="minorHAnsi" w:hAnsiTheme="minorHAnsi" w:cstheme="minorHAnsi"/>
          <w:sz w:val="20"/>
        </w:rPr>
        <w:t>e résultat doit être nuancé</w:t>
      </w:r>
      <w:r w:rsidR="00A56812" w:rsidRPr="005709BD">
        <w:rPr>
          <w:rFonts w:asciiTheme="minorHAnsi" w:hAnsiTheme="minorHAnsi" w:cstheme="minorHAnsi"/>
          <w:sz w:val="20"/>
        </w:rPr>
        <w:t>,</w:t>
      </w:r>
      <w:r w:rsidR="00F615EB" w:rsidRPr="005709BD">
        <w:rPr>
          <w:rFonts w:asciiTheme="minorHAnsi" w:hAnsiTheme="minorHAnsi" w:cstheme="minorHAnsi"/>
          <w:sz w:val="20"/>
        </w:rPr>
        <w:t xml:space="preserve"> car il varie également très fortement. Ainsi, </w:t>
      </w:r>
      <w:r w:rsidR="00BE319E">
        <w:rPr>
          <w:rFonts w:asciiTheme="minorHAnsi" w:hAnsiTheme="minorHAnsi" w:cstheme="minorHAnsi"/>
          <w:sz w:val="20"/>
        </w:rPr>
        <w:t xml:space="preserve">presque </w:t>
      </w:r>
      <w:r w:rsidR="00F615EB" w:rsidRPr="005709BD">
        <w:rPr>
          <w:rFonts w:asciiTheme="minorHAnsi" w:hAnsiTheme="minorHAnsi" w:cstheme="minorHAnsi"/>
          <w:sz w:val="20"/>
        </w:rPr>
        <w:t>16</w:t>
      </w:r>
      <w:r w:rsidR="00E82214" w:rsidRPr="005709BD">
        <w:rPr>
          <w:rFonts w:asciiTheme="minorHAnsi" w:hAnsiTheme="minorHAnsi" w:cstheme="minorHAnsi"/>
          <w:sz w:val="20"/>
        </w:rPr>
        <w:t> </w:t>
      </w:r>
      <w:r w:rsidR="00F615EB" w:rsidRPr="005709BD">
        <w:rPr>
          <w:rFonts w:asciiTheme="minorHAnsi" w:hAnsiTheme="minorHAnsi" w:cstheme="minorHAnsi"/>
          <w:sz w:val="20"/>
        </w:rPr>
        <w:t xml:space="preserve">% des </w:t>
      </w:r>
      <w:r w:rsidR="00A61CA9" w:rsidRPr="005709BD">
        <w:rPr>
          <w:rFonts w:asciiTheme="minorHAnsi" w:hAnsiTheme="minorHAnsi" w:cstheme="minorHAnsi"/>
          <w:sz w:val="20"/>
        </w:rPr>
        <w:t>ITEP</w:t>
      </w:r>
      <w:r w:rsidR="00F615EB" w:rsidRPr="005709BD">
        <w:rPr>
          <w:rFonts w:asciiTheme="minorHAnsi" w:hAnsiTheme="minorHAnsi" w:cstheme="minorHAnsi"/>
          <w:sz w:val="20"/>
        </w:rPr>
        <w:t xml:space="preserve"> </w:t>
      </w:r>
      <w:r w:rsidR="00577B68" w:rsidRPr="005709BD">
        <w:rPr>
          <w:rFonts w:asciiTheme="minorHAnsi" w:hAnsiTheme="minorHAnsi" w:cstheme="minorHAnsi"/>
          <w:sz w:val="20"/>
        </w:rPr>
        <w:t>du</w:t>
      </w:r>
      <w:r w:rsidR="00F615EB" w:rsidRPr="005709BD">
        <w:rPr>
          <w:rFonts w:asciiTheme="minorHAnsi" w:hAnsiTheme="minorHAnsi" w:cstheme="minorHAnsi"/>
          <w:sz w:val="20"/>
        </w:rPr>
        <w:t xml:space="preserve"> panel </w:t>
      </w:r>
      <w:r w:rsidR="00801393" w:rsidRPr="005709BD">
        <w:rPr>
          <w:rFonts w:asciiTheme="minorHAnsi" w:hAnsiTheme="minorHAnsi" w:cstheme="minorHAnsi"/>
          <w:sz w:val="20"/>
        </w:rPr>
        <w:t>manquent</w:t>
      </w:r>
      <w:r w:rsidR="00C67B36" w:rsidRPr="005709BD">
        <w:rPr>
          <w:rFonts w:asciiTheme="minorHAnsi" w:hAnsiTheme="minorHAnsi" w:cstheme="minorHAnsi"/>
          <w:sz w:val="20"/>
        </w:rPr>
        <w:t xml:space="preserve"> d’autofinancement</w:t>
      </w:r>
      <w:r w:rsidRPr="005709BD">
        <w:rPr>
          <w:rFonts w:asciiTheme="minorHAnsi" w:hAnsiTheme="minorHAnsi" w:cstheme="minorHAnsi"/>
          <w:sz w:val="20"/>
        </w:rPr>
        <w:t xml:space="preserve"> </w:t>
      </w:r>
      <w:r w:rsidR="00F64A4D" w:rsidRPr="005709BD">
        <w:rPr>
          <w:rFonts w:asciiTheme="minorHAnsi" w:hAnsiTheme="minorHAnsi" w:cstheme="minorHAnsi"/>
          <w:sz w:val="20"/>
        </w:rPr>
        <w:t>(</w:t>
      </w:r>
      <w:r w:rsidRPr="005709BD">
        <w:rPr>
          <w:rFonts w:asciiTheme="minorHAnsi" w:hAnsiTheme="minorHAnsi" w:cstheme="minorHAnsi"/>
          <w:sz w:val="20"/>
        </w:rPr>
        <w:t>CAF négative</w:t>
      </w:r>
      <w:r w:rsidR="00F64A4D" w:rsidRPr="005709BD">
        <w:rPr>
          <w:rFonts w:asciiTheme="minorHAnsi" w:hAnsiTheme="minorHAnsi" w:cstheme="minorHAnsi"/>
          <w:sz w:val="20"/>
        </w:rPr>
        <w:t xml:space="preserve">) ce qui signifie que ces </w:t>
      </w:r>
      <w:r w:rsidR="00DE06CC" w:rsidRPr="005709BD">
        <w:rPr>
          <w:rFonts w:asciiTheme="minorHAnsi" w:hAnsiTheme="minorHAnsi" w:cstheme="minorHAnsi"/>
          <w:sz w:val="20"/>
        </w:rPr>
        <w:t xml:space="preserve">établissements </w:t>
      </w:r>
      <w:r w:rsidR="00F64A4D" w:rsidRPr="005709BD">
        <w:rPr>
          <w:rFonts w:asciiTheme="minorHAnsi" w:hAnsiTheme="minorHAnsi" w:cstheme="minorHAnsi"/>
          <w:sz w:val="20"/>
        </w:rPr>
        <w:t>sont dans une situation fragile</w:t>
      </w:r>
      <w:r w:rsidR="005709BD">
        <w:rPr>
          <w:rFonts w:asciiTheme="minorHAnsi" w:hAnsiTheme="minorHAnsi" w:cstheme="minorHAnsi"/>
          <w:sz w:val="20"/>
        </w:rPr>
        <w:t>.</w:t>
      </w:r>
    </w:p>
    <w:p w:rsidR="00DF5260" w:rsidRDefault="00C95D8C" w:rsidP="00DD2CC9">
      <w:pPr>
        <w:spacing w:before="120" w:after="120" w:line="280" w:lineRule="atLeast"/>
        <w:rPr>
          <w:sz w:val="20"/>
        </w:rPr>
      </w:pPr>
      <w:r w:rsidRPr="00EE5403">
        <w:rPr>
          <w:sz w:val="20"/>
        </w:rPr>
        <w:t xml:space="preserve">Le coût médian net par place (hors </w:t>
      </w:r>
      <w:proofErr w:type="spellStart"/>
      <w:r w:rsidRPr="00EE5403">
        <w:rPr>
          <w:sz w:val="20"/>
        </w:rPr>
        <w:t>CNR</w:t>
      </w:r>
      <w:proofErr w:type="spellEnd"/>
      <w:r w:rsidRPr="00EE5403">
        <w:rPr>
          <w:sz w:val="20"/>
        </w:rPr>
        <w:t>, recettes en atténuation et provisions) des I</w:t>
      </w:r>
      <w:r w:rsidR="00D96E32">
        <w:rPr>
          <w:sz w:val="20"/>
        </w:rPr>
        <w:t>TEP</w:t>
      </w:r>
      <w:r w:rsidRPr="00EE5403">
        <w:rPr>
          <w:sz w:val="20"/>
        </w:rPr>
        <w:t xml:space="preserve"> </w:t>
      </w:r>
      <w:r w:rsidR="00D96E32">
        <w:rPr>
          <w:sz w:val="20"/>
        </w:rPr>
        <w:t>du panel</w:t>
      </w:r>
      <w:r w:rsidRPr="00EE5403">
        <w:rPr>
          <w:sz w:val="20"/>
        </w:rPr>
        <w:t xml:space="preserve"> est </w:t>
      </w:r>
      <w:r w:rsidR="00890D29">
        <w:rPr>
          <w:sz w:val="20"/>
        </w:rPr>
        <w:t>égal à</w:t>
      </w:r>
      <w:r w:rsidR="00890D29" w:rsidRPr="00EE5403">
        <w:rPr>
          <w:sz w:val="20"/>
        </w:rPr>
        <w:t xml:space="preserve"> </w:t>
      </w:r>
      <w:r w:rsidR="00D96E32" w:rsidRPr="00D96E32">
        <w:rPr>
          <w:sz w:val="20"/>
        </w:rPr>
        <w:t>46</w:t>
      </w:r>
      <w:r w:rsidR="00D02B1E">
        <w:rPr>
          <w:sz w:val="20"/>
        </w:rPr>
        <w:t> </w:t>
      </w:r>
      <w:r w:rsidR="00D96E32" w:rsidRPr="00D96E32">
        <w:rPr>
          <w:sz w:val="20"/>
        </w:rPr>
        <w:t>537</w:t>
      </w:r>
      <w:r w:rsidR="00D96E32" w:rsidRPr="0054791B">
        <w:t xml:space="preserve"> </w:t>
      </w:r>
      <w:r w:rsidR="00D96E32" w:rsidRPr="00D96E32">
        <w:rPr>
          <w:sz w:val="20"/>
        </w:rPr>
        <w:t>euros</w:t>
      </w:r>
      <w:r w:rsidR="00890D29">
        <w:rPr>
          <w:sz w:val="20"/>
        </w:rPr>
        <w:t>,</w:t>
      </w:r>
      <w:r w:rsidR="00644F4B">
        <w:rPr>
          <w:sz w:val="20"/>
        </w:rPr>
        <w:t xml:space="preserve"> et l</w:t>
      </w:r>
      <w:r w:rsidR="00042A70" w:rsidRPr="00042A70">
        <w:rPr>
          <w:sz w:val="20"/>
        </w:rPr>
        <w:t xml:space="preserve">e </w:t>
      </w:r>
      <w:r w:rsidR="00042A70">
        <w:rPr>
          <w:sz w:val="20"/>
        </w:rPr>
        <w:t xml:space="preserve">coût moyen pondéré net par place </w:t>
      </w:r>
      <w:r w:rsidR="00042A70" w:rsidRPr="00EE5403">
        <w:rPr>
          <w:sz w:val="20"/>
        </w:rPr>
        <w:t xml:space="preserve">(hors </w:t>
      </w:r>
      <w:proofErr w:type="spellStart"/>
      <w:r w:rsidR="00042A70" w:rsidRPr="00EE5403">
        <w:rPr>
          <w:sz w:val="20"/>
        </w:rPr>
        <w:t>CNR</w:t>
      </w:r>
      <w:proofErr w:type="spellEnd"/>
      <w:r w:rsidR="00042A70" w:rsidRPr="00EE5403">
        <w:rPr>
          <w:sz w:val="20"/>
        </w:rPr>
        <w:t xml:space="preserve">, recettes en atténuation et provisions) </w:t>
      </w:r>
      <w:r w:rsidR="00042A70" w:rsidRPr="00042A70">
        <w:rPr>
          <w:sz w:val="20"/>
        </w:rPr>
        <w:t xml:space="preserve">observé au niveau national est </w:t>
      </w:r>
      <w:r w:rsidR="00890D29">
        <w:rPr>
          <w:sz w:val="20"/>
        </w:rPr>
        <w:t xml:space="preserve">égal à </w:t>
      </w:r>
      <w:r w:rsidR="00D96E32" w:rsidRPr="00D96E32">
        <w:rPr>
          <w:sz w:val="20"/>
        </w:rPr>
        <w:t>49</w:t>
      </w:r>
      <w:r w:rsidR="00D02B1E">
        <w:rPr>
          <w:sz w:val="20"/>
        </w:rPr>
        <w:t> </w:t>
      </w:r>
      <w:r w:rsidR="00D96E32" w:rsidRPr="00D96E32">
        <w:rPr>
          <w:sz w:val="20"/>
        </w:rPr>
        <w:t xml:space="preserve">002 </w:t>
      </w:r>
      <w:r w:rsidR="00E82214">
        <w:rPr>
          <w:sz w:val="20"/>
        </w:rPr>
        <w:t>euros</w:t>
      </w:r>
      <w:r w:rsidR="00042A70">
        <w:rPr>
          <w:sz w:val="20"/>
        </w:rPr>
        <w:t>.</w:t>
      </w:r>
    </w:p>
    <w:p w:rsidR="003B2716" w:rsidRDefault="00447F76" w:rsidP="004F596F">
      <w:pPr>
        <w:spacing w:before="120" w:after="120" w:line="280" w:lineRule="atLeast"/>
        <w:rPr>
          <w:sz w:val="20"/>
        </w:rPr>
        <w:sectPr w:rsidR="003B2716" w:rsidSect="00890D2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985" w:left="851" w:header="539" w:footer="352" w:gutter="0"/>
          <w:cols w:space="708"/>
          <w:titlePg/>
          <w:docGrid w:linePitch="360"/>
        </w:sectPr>
      </w:pPr>
      <w:r w:rsidRPr="00D95139">
        <w:rPr>
          <w:sz w:val="20"/>
        </w:rPr>
        <w:t>La variabilité entre le</w:t>
      </w:r>
      <w:r>
        <w:rPr>
          <w:sz w:val="20"/>
        </w:rPr>
        <w:t xml:space="preserve">s établissements est importante : </w:t>
      </w:r>
      <w:r w:rsidR="00C95D8C" w:rsidRPr="00EE5403">
        <w:rPr>
          <w:sz w:val="20"/>
        </w:rPr>
        <w:t>10</w:t>
      </w:r>
      <w:r w:rsidR="00E82214">
        <w:rPr>
          <w:sz w:val="20"/>
        </w:rPr>
        <w:t> </w:t>
      </w:r>
      <w:r w:rsidR="00644F4B">
        <w:rPr>
          <w:sz w:val="20"/>
        </w:rPr>
        <w:t>% des IT</w:t>
      </w:r>
      <w:r w:rsidR="00C95D8C" w:rsidRPr="00EE5403">
        <w:rPr>
          <w:sz w:val="20"/>
        </w:rPr>
        <w:t>E</w:t>
      </w:r>
      <w:r w:rsidR="00644F4B">
        <w:rPr>
          <w:sz w:val="20"/>
        </w:rPr>
        <w:t>P</w:t>
      </w:r>
      <w:r w:rsidR="00C95D8C" w:rsidRPr="00EE5403">
        <w:rPr>
          <w:sz w:val="20"/>
        </w:rPr>
        <w:t xml:space="preserve"> ont un coût net par place inférieur </w:t>
      </w:r>
      <w:proofErr w:type="spellStart"/>
      <w:r w:rsidR="00C95D8C" w:rsidRPr="00EE5403">
        <w:rPr>
          <w:sz w:val="20"/>
        </w:rPr>
        <w:t>a</w:t>
      </w:r>
      <w:proofErr w:type="spellEnd"/>
      <w:r w:rsidR="00C95D8C" w:rsidRPr="00EE5403">
        <w:rPr>
          <w:sz w:val="20"/>
        </w:rPr>
        <w:t xml:space="preserve">̀ </w:t>
      </w:r>
      <w:r w:rsidR="00644F4B" w:rsidRPr="00644F4B">
        <w:rPr>
          <w:sz w:val="20"/>
        </w:rPr>
        <w:t>30</w:t>
      </w:r>
      <w:r w:rsidR="00D02B1E">
        <w:rPr>
          <w:sz w:val="20"/>
        </w:rPr>
        <w:t> </w:t>
      </w:r>
      <w:r w:rsidR="00644F4B" w:rsidRPr="00644F4B">
        <w:rPr>
          <w:sz w:val="20"/>
        </w:rPr>
        <w:t xml:space="preserve">857 </w:t>
      </w:r>
      <w:r w:rsidR="00E82214">
        <w:rPr>
          <w:sz w:val="20"/>
        </w:rPr>
        <w:t>euros,</w:t>
      </w:r>
      <w:r w:rsidR="00C95D8C" w:rsidRPr="00EE5403">
        <w:rPr>
          <w:sz w:val="20"/>
        </w:rPr>
        <w:t xml:space="preserve"> et 10</w:t>
      </w:r>
      <w:r w:rsidR="00E82214">
        <w:rPr>
          <w:sz w:val="20"/>
        </w:rPr>
        <w:t> </w:t>
      </w:r>
      <w:r w:rsidR="00C95D8C" w:rsidRPr="00EE5403">
        <w:rPr>
          <w:sz w:val="20"/>
        </w:rPr>
        <w:t xml:space="preserve">% ont un coût net par place supérieur </w:t>
      </w:r>
      <w:proofErr w:type="spellStart"/>
      <w:r w:rsidR="00C95D8C" w:rsidRPr="00EE5403">
        <w:rPr>
          <w:sz w:val="20"/>
        </w:rPr>
        <w:t>a</w:t>
      </w:r>
      <w:proofErr w:type="spellEnd"/>
      <w:r w:rsidR="00C95D8C" w:rsidRPr="00EE5403">
        <w:rPr>
          <w:sz w:val="20"/>
        </w:rPr>
        <w:t xml:space="preserve">̀ </w:t>
      </w:r>
      <w:r w:rsidR="00644F4B" w:rsidRPr="00644F4B">
        <w:rPr>
          <w:sz w:val="20"/>
        </w:rPr>
        <w:t>73</w:t>
      </w:r>
      <w:r w:rsidR="00D02B1E">
        <w:rPr>
          <w:sz w:val="20"/>
        </w:rPr>
        <w:t> </w:t>
      </w:r>
      <w:r w:rsidR="00644F4B" w:rsidRPr="00644F4B">
        <w:rPr>
          <w:sz w:val="20"/>
        </w:rPr>
        <w:t xml:space="preserve">640 </w:t>
      </w:r>
      <w:r w:rsidR="00E82214">
        <w:rPr>
          <w:sz w:val="20"/>
        </w:rPr>
        <w:t>euros</w:t>
      </w:r>
      <w:r w:rsidR="00C95D8C" w:rsidRPr="00EE5403">
        <w:rPr>
          <w:sz w:val="20"/>
        </w:rPr>
        <w:t>.</w:t>
      </w:r>
    </w:p>
    <w:tbl>
      <w:tblPr>
        <w:tblpPr w:leftFromText="141" w:rightFromText="141" w:vertAnchor="text" w:horzAnchor="margin" w:tblpY="86"/>
        <w:tblOverlap w:val="never"/>
        <w:tblW w:w="5920" w:type="dxa"/>
        <w:tblCellMar>
          <w:left w:w="70" w:type="dxa"/>
          <w:right w:w="70" w:type="dxa"/>
        </w:tblCellMar>
        <w:tblLook w:val="04A0" w:firstRow="1" w:lastRow="0" w:firstColumn="1" w:lastColumn="0" w:noHBand="0" w:noVBand="1"/>
      </w:tblPr>
      <w:tblGrid>
        <w:gridCol w:w="3260"/>
        <w:gridCol w:w="1200"/>
        <w:gridCol w:w="1460"/>
      </w:tblGrid>
      <w:tr w:rsidR="00644F4B" w:rsidRPr="00096B60" w:rsidTr="00644F4B">
        <w:trPr>
          <w:trHeight w:val="255"/>
        </w:trPr>
        <w:tc>
          <w:tcPr>
            <w:tcW w:w="5920" w:type="dxa"/>
            <w:gridSpan w:val="3"/>
            <w:tcBorders>
              <w:bottom w:val="single" w:sz="4" w:space="0" w:color="auto"/>
            </w:tcBorders>
            <w:shd w:val="clear" w:color="auto" w:fill="auto"/>
            <w:vAlign w:val="center"/>
            <w:hideMark/>
          </w:tcPr>
          <w:p w:rsidR="00644F4B" w:rsidRPr="00096B60" w:rsidRDefault="00644F4B" w:rsidP="00644F4B">
            <w:pPr>
              <w:rPr>
                <w:rFonts w:ascii="Arial" w:hAnsi="Arial" w:cs="Arial"/>
                <w:b/>
                <w:bCs/>
                <w:color w:val="000000"/>
                <w:sz w:val="20"/>
                <w:szCs w:val="20"/>
              </w:rPr>
            </w:pPr>
            <w:r w:rsidRPr="00FB1F3C">
              <w:rPr>
                <w:rFonts w:cs="Arial"/>
                <w:b/>
                <w:bCs/>
                <w:iCs/>
                <w:color w:val="000000"/>
                <w:sz w:val="20"/>
              </w:rPr>
              <w:lastRenderedPageBreak/>
              <w:t>Estimation des déterminants du coût net par place</w:t>
            </w:r>
          </w:p>
        </w:tc>
      </w:tr>
      <w:tr w:rsidR="00644F4B" w:rsidRPr="00096B60" w:rsidTr="00644F4B">
        <w:trPr>
          <w:trHeight w:val="450"/>
        </w:trPr>
        <w:tc>
          <w:tcPr>
            <w:tcW w:w="3260" w:type="dxa"/>
            <w:tcBorders>
              <w:top w:val="single" w:sz="4" w:space="0" w:color="auto"/>
              <w:left w:val="single" w:sz="4" w:space="0" w:color="auto"/>
              <w:bottom w:val="single" w:sz="4" w:space="0" w:color="auto"/>
              <w:right w:val="nil"/>
            </w:tcBorders>
            <w:shd w:val="clear" w:color="000000" w:fill="FFFFFF"/>
            <w:vAlign w:val="center"/>
            <w:hideMark/>
          </w:tcPr>
          <w:p w:rsidR="00644F4B" w:rsidRPr="00096B60" w:rsidRDefault="00644F4B" w:rsidP="00644F4B">
            <w:pPr>
              <w:spacing w:line="240" w:lineRule="auto"/>
              <w:rPr>
                <w:rFonts w:ascii="Times New Roman" w:hAnsi="Times New Roman"/>
                <w:color w:val="000000"/>
                <w:sz w:val="20"/>
                <w:szCs w:val="20"/>
              </w:rPr>
            </w:pPr>
            <w:r w:rsidRPr="00096B60">
              <w:rPr>
                <w:rFonts w:ascii="Times New Roman" w:hAnsi="Times New Roman"/>
                <w:color w:val="000000"/>
                <w:sz w:val="20"/>
                <w:szCs w:val="20"/>
              </w:rPr>
              <w:t> </w:t>
            </w:r>
          </w:p>
        </w:tc>
        <w:tc>
          <w:tcPr>
            <w:tcW w:w="1200" w:type="dxa"/>
            <w:tcBorders>
              <w:top w:val="single" w:sz="4" w:space="0" w:color="auto"/>
              <w:left w:val="nil"/>
              <w:bottom w:val="single" w:sz="4" w:space="0" w:color="auto"/>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096B60">
              <w:rPr>
                <w:rFonts w:ascii="Arial" w:hAnsi="Arial" w:cs="Arial"/>
                <w:color w:val="000000"/>
                <w:sz w:val="16"/>
                <w:szCs w:val="16"/>
              </w:rPr>
              <w:t xml:space="preserve">Moyenne </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096B60">
              <w:rPr>
                <w:rFonts w:ascii="Arial" w:hAnsi="Arial" w:cs="Arial"/>
                <w:color w:val="000000"/>
                <w:sz w:val="16"/>
                <w:szCs w:val="16"/>
              </w:rPr>
              <w:t>p value et seuils de significativité</w:t>
            </w:r>
            <w:r>
              <w:rPr>
                <w:rFonts w:ascii="Arial" w:hAnsi="Arial" w:cs="Arial"/>
                <w:color w:val="000000"/>
                <w:sz w:val="16"/>
                <w:szCs w:val="16"/>
              </w:rPr>
              <w:t> :</w:t>
            </w:r>
            <w:r w:rsidRPr="00096B60">
              <w:rPr>
                <w:rFonts w:ascii="Arial" w:hAnsi="Arial" w:cs="Arial"/>
                <w:color w:val="000000"/>
                <w:sz w:val="16"/>
                <w:szCs w:val="16"/>
              </w:rPr>
              <w:t xml:space="preserve"> </w:t>
            </w:r>
          </w:p>
        </w:tc>
      </w:tr>
      <w:tr w:rsidR="00644F4B" w:rsidRPr="00096B60" w:rsidTr="00644F4B">
        <w:trPr>
          <w:trHeight w:hRule="exact" w:val="240"/>
        </w:trPr>
        <w:tc>
          <w:tcPr>
            <w:tcW w:w="5920" w:type="dxa"/>
            <w:gridSpan w:val="3"/>
            <w:tcBorders>
              <w:top w:val="nil"/>
              <w:left w:val="single" w:sz="4" w:space="0" w:color="auto"/>
              <w:bottom w:val="nil"/>
              <w:right w:val="single" w:sz="4" w:space="0" w:color="000000"/>
            </w:tcBorders>
            <w:shd w:val="clear" w:color="000000" w:fill="89467B"/>
            <w:vAlign w:val="center"/>
            <w:hideMark/>
          </w:tcPr>
          <w:p w:rsidR="00644F4B" w:rsidRPr="00096B60" w:rsidRDefault="00644F4B" w:rsidP="00644F4B">
            <w:pPr>
              <w:spacing w:line="240" w:lineRule="auto"/>
              <w:rPr>
                <w:rFonts w:ascii="Arial" w:hAnsi="Arial" w:cs="Arial"/>
                <w:b/>
                <w:bCs/>
                <w:color w:val="FFFFFF"/>
                <w:sz w:val="16"/>
                <w:szCs w:val="16"/>
              </w:rPr>
            </w:pPr>
            <w:r w:rsidRPr="00BF44E4">
              <w:rPr>
                <w:rFonts w:ascii="Arial" w:hAnsi="Arial" w:cs="Arial"/>
                <w:b/>
                <w:bCs/>
                <w:color w:val="FFFFFF"/>
                <w:sz w:val="16"/>
                <w:szCs w:val="16"/>
              </w:rPr>
              <w:t>Statut majoritaire du personnel</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096B60">
              <w:rPr>
                <w:rFonts w:ascii="Arial" w:hAnsi="Arial" w:cs="Arial"/>
                <w:color w:val="000000"/>
                <w:sz w:val="16"/>
                <w:szCs w:val="16"/>
              </w:rPr>
              <w:t>Autre</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47 834</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0.0082 **</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proofErr w:type="spellStart"/>
            <w:r w:rsidRPr="00096B60">
              <w:rPr>
                <w:rFonts w:ascii="Arial" w:hAnsi="Arial" w:cs="Arial"/>
                <w:color w:val="000000"/>
                <w:sz w:val="16"/>
                <w:szCs w:val="16"/>
              </w:rPr>
              <w:t>CCNT</w:t>
            </w:r>
            <w:proofErr w:type="spellEnd"/>
            <w:r w:rsidR="00D02B1E">
              <w:rPr>
                <w:rFonts w:ascii="Arial" w:hAnsi="Arial" w:cs="Arial"/>
                <w:color w:val="000000"/>
                <w:sz w:val="16"/>
                <w:szCs w:val="16"/>
              </w:rPr>
              <w:t> </w:t>
            </w:r>
            <w:r w:rsidRPr="00096B60">
              <w:rPr>
                <w:rFonts w:ascii="Arial" w:hAnsi="Arial" w:cs="Arial"/>
                <w:color w:val="000000"/>
                <w:sz w:val="16"/>
                <w:szCs w:val="16"/>
              </w:rPr>
              <w:t>1951</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53 447</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0.1830</w:t>
            </w:r>
            <w:r w:rsidR="00D02B1E">
              <w:rPr>
                <w:rFonts w:ascii="Arial" w:hAnsi="Arial" w:cs="Arial"/>
                <w:color w:val="000000"/>
                <w:sz w:val="16"/>
                <w:szCs w:val="16"/>
              </w:rPr>
              <w:t> </w:t>
            </w:r>
            <w:r w:rsidRPr="009628D4">
              <w:rPr>
                <w:rFonts w:ascii="Arial" w:hAnsi="Arial" w:cs="Arial"/>
                <w:color w:val="000000"/>
                <w:sz w:val="16"/>
                <w:szCs w:val="16"/>
              </w:rPr>
              <w:t>ns</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proofErr w:type="spellStart"/>
            <w:r w:rsidRPr="00096B60">
              <w:rPr>
                <w:rFonts w:ascii="Arial" w:hAnsi="Arial" w:cs="Arial"/>
                <w:color w:val="000000"/>
                <w:sz w:val="16"/>
                <w:szCs w:val="16"/>
              </w:rPr>
              <w:t>CCNT</w:t>
            </w:r>
            <w:proofErr w:type="spellEnd"/>
            <w:r w:rsidR="00D02B1E">
              <w:rPr>
                <w:rFonts w:ascii="Arial" w:hAnsi="Arial" w:cs="Arial"/>
                <w:color w:val="000000"/>
                <w:sz w:val="16"/>
                <w:szCs w:val="16"/>
              </w:rPr>
              <w:t> </w:t>
            </w:r>
            <w:r w:rsidRPr="00096B60">
              <w:rPr>
                <w:rFonts w:ascii="Arial" w:hAnsi="Arial" w:cs="Arial"/>
                <w:color w:val="000000"/>
                <w:sz w:val="16"/>
                <w:szCs w:val="16"/>
              </w:rPr>
              <w:t>1965</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45 063</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0.0730 *</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proofErr w:type="spellStart"/>
            <w:r w:rsidRPr="00096B60">
              <w:rPr>
                <w:rFonts w:ascii="Arial" w:hAnsi="Arial" w:cs="Arial"/>
                <w:color w:val="000000"/>
                <w:sz w:val="16"/>
                <w:szCs w:val="16"/>
              </w:rPr>
              <w:t>CCNT</w:t>
            </w:r>
            <w:proofErr w:type="spellEnd"/>
            <w:r w:rsidR="00D02B1E">
              <w:rPr>
                <w:rFonts w:ascii="Arial" w:hAnsi="Arial" w:cs="Arial"/>
                <w:color w:val="000000"/>
                <w:sz w:val="16"/>
                <w:szCs w:val="16"/>
              </w:rPr>
              <w:t> </w:t>
            </w:r>
            <w:r w:rsidRPr="00096B60">
              <w:rPr>
                <w:rFonts w:ascii="Arial" w:hAnsi="Arial" w:cs="Arial"/>
                <w:color w:val="000000"/>
                <w:sz w:val="16"/>
                <w:szCs w:val="16"/>
              </w:rPr>
              <w:t>1966</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46 827</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0.0066 **</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proofErr w:type="spellStart"/>
            <w:r w:rsidRPr="00096B60">
              <w:rPr>
                <w:rFonts w:ascii="Arial" w:hAnsi="Arial" w:cs="Arial"/>
                <w:color w:val="000000"/>
                <w:sz w:val="16"/>
                <w:szCs w:val="16"/>
              </w:rPr>
              <w:t>FPH</w:t>
            </w:r>
            <w:proofErr w:type="spellEnd"/>
            <w:r w:rsidRPr="00096B60">
              <w:rPr>
                <w:rFonts w:ascii="Arial" w:hAnsi="Arial" w:cs="Arial"/>
                <w:color w:val="000000"/>
                <w:sz w:val="16"/>
                <w:szCs w:val="16"/>
              </w:rPr>
              <w:t xml:space="preserve"> (titre</w:t>
            </w:r>
            <w:r w:rsidR="00D02B1E">
              <w:rPr>
                <w:rFonts w:ascii="Arial" w:hAnsi="Arial" w:cs="Arial"/>
                <w:color w:val="000000"/>
                <w:sz w:val="16"/>
                <w:szCs w:val="16"/>
              </w:rPr>
              <w:t> </w:t>
            </w:r>
            <w:r w:rsidRPr="00096B60">
              <w:rPr>
                <w:rFonts w:ascii="Arial" w:hAnsi="Arial" w:cs="Arial"/>
                <w:color w:val="000000"/>
                <w:sz w:val="16"/>
                <w:szCs w:val="16"/>
              </w:rPr>
              <w:t>IV)</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51 961</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0.0718 *</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proofErr w:type="spellStart"/>
            <w:r>
              <w:rPr>
                <w:rFonts w:ascii="Arial" w:hAnsi="Arial" w:cs="Arial"/>
                <w:color w:val="000000"/>
                <w:sz w:val="16"/>
                <w:szCs w:val="16"/>
              </w:rPr>
              <w:t>UCANSS</w:t>
            </w:r>
            <w:proofErr w:type="spellEnd"/>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66 840</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096B60">
              <w:rPr>
                <w:rFonts w:ascii="Arial" w:hAnsi="Arial" w:cs="Arial"/>
                <w:color w:val="000000"/>
                <w:sz w:val="16"/>
                <w:szCs w:val="16"/>
              </w:rPr>
              <w:t>Référence</w:t>
            </w:r>
          </w:p>
        </w:tc>
      </w:tr>
      <w:tr w:rsidR="00644F4B" w:rsidRPr="00096B60" w:rsidTr="00644F4B">
        <w:trPr>
          <w:trHeight w:hRule="exact" w:val="240"/>
        </w:trPr>
        <w:tc>
          <w:tcPr>
            <w:tcW w:w="5920" w:type="dxa"/>
            <w:gridSpan w:val="3"/>
            <w:tcBorders>
              <w:top w:val="nil"/>
              <w:left w:val="single" w:sz="4" w:space="0" w:color="auto"/>
              <w:bottom w:val="nil"/>
              <w:right w:val="single" w:sz="4" w:space="0" w:color="000000"/>
            </w:tcBorders>
            <w:shd w:val="clear" w:color="000000" w:fill="89467B"/>
            <w:vAlign w:val="center"/>
            <w:hideMark/>
          </w:tcPr>
          <w:p w:rsidR="00644F4B" w:rsidRPr="00096B60" w:rsidRDefault="00644F4B" w:rsidP="00644F4B">
            <w:pPr>
              <w:spacing w:line="240" w:lineRule="auto"/>
              <w:rPr>
                <w:rFonts w:ascii="Arial" w:hAnsi="Arial" w:cs="Arial"/>
                <w:b/>
                <w:bCs/>
                <w:color w:val="FFFFFF"/>
                <w:sz w:val="16"/>
                <w:szCs w:val="16"/>
              </w:rPr>
            </w:pPr>
            <w:r w:rsidRPr="00096B60">
              <w:rPr>
                <w:rFonts w:ascii="Arial" w:hAnsi="Arial" w:cs="Arial"/>
                <w:b/>
                <w:bCs/>
                <w:color w:val="FFFFFF"/>
                <w:sz w:val="16"/>
                <w:szCs w:val="16"/>
              </w:rPr>
              <w:t>Modalité d</w:t>
            </w:r>
            <w:r w:rsidR="00D02B1E">
              <w:rPr>
                <w:rFonts w:ascii="Arial" w:hAnsi="Arial" w:cs="Arial"/>
                <w:b/>
                <w:bCs/>
                <w:color w:val="FFFFFF"/>
                <w:sz w:val="16"/>
                <w:szCs w:val="16"/>
              </w:rPr>
              <w:t>’</w:t>
            </w:r>
            <w:r w:rsidRPr="00096B60">
              <w:rPr>
                <w:rFonts w:ascii="Arial" w:hAnsi="Arial" w:cs="Arial"/>
                <w:b/>
                <w:bCs/>
                <w:color w:val="FFFFFF"/>
                <w:sz w:val="16"/>
                <w:szCs w:val="16"/>
              </w:rPr>
              <w:t>accueil (Oui</w:t>
            </w:r>
            <w:r w:rsidR="00D02B1E">
              <w:rPr>
                <w:rFonts w:ascii="Arial" w:hAnsi="Arial" w:cs="Arial"/>
                <w:b/>
                <w:bCs/>
                <w:color w:val="FFFFFF"/>
                <w:sz w:val="16"/>
                <w:szCs w:val="16"/>
              </w:rPr>
              <w:t>/</w:t>
            </w:r>
            <w:r w:rsidRPr="00096B60">
              <w:rPr>
                <w:rFonts w:ascii="Arial" w:hAnsi="Arial" w:cs="Arial"/>
                <w:b/>
                <w:bCs/>
                <w:color w:val="FFFFFF"/>
                <w:sz w:val="16"/>
                <w:szCs w:val="16"/>
              </w:rPr>
              <w:t>Non)</w:t>
            </w:r>
          </w:p>
        </w:tc>
      </w:tr>
      <w:tr w:rsidR="00644F4B" w:rsidRPr="00096B60" w:rsidTr="00644F4B">
        <w:trPr>
          <w:trHeight w:val="240"/>
        </w:trPr>
        <w:tc>
          <w:tcPr>
            <w:tcW w:w="3260" w:type="dxa"/>
            <w:tcBorders>
              <w:top w:val="single" w:sz="4" w:space="0" w:color="auto"/>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096B60">
              <w:rPr>
                <w:rFonts w:ascii="Arial" w:hAnsi="Arial" w:cs="Arial"/>
                <w:color w:val="000000"/>
                <w:sz w:val="16"/>
                <w:szCs w:val="16"/>
              </w:rPr>
              <w:t>Modalité Accueil Internat</w:t>
            </w:r>
            <w:r w:rsidR="00D02B1E">
              <w:rPr>
                <w:rFonts w:ascii="Arial" w:hAnsi="Arial" w:cs="Arial"/>
                <w:color w:val="000000"/>
                <w:sz w:val="16"/>
                <w:szCs w:val="16"/>
              </w:rPr>
              <w:t> </w:t>
            </w:r>
            <w:r w:rsidRPr="00096B60">
              <w:rPr>
                <w:rFonts w:ascii="Arial" w:hAnsi="Arial" w:cs="Arial"/>
                <w:color w:val="000000"/>
                <w:sz w:val="16"/>
                <w:szCs w:val="16"/>
              </w:rPr>
              <w:t>:       Non</w:t>
            </w:r>
          </w:p>
        </w:tc>
        <w:tc>
          <w:tcPr>
            <w:tcW w:w="1200" w:type="dxa"/>
            <w:tcBorders>
              <w:top w:val="single" w:sz="4" w:space="0" w:color="auto"/>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42 053</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single" w:sz="4" w:space="0" w:color="auto"/>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0.0046 **</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096B60">
              <w:rPr>
                <w:rFonts w:ascii="Arial" w:hAnsi="Arial" w:cs="Arial"/>
                <w:color w:val="000000"/>
                <w:sz w:val="16"/>
                <w:szCs w:val="16"/>
              </w:rPr>
              <w:t>Modalité Accueil Internat</w:t>
            </w:r>
            <w:r w:rsidR="00D02B1E">
              <w:rPr>
                <w:rFonts w:ascii="Arial" w:hAnsi="Arial" w:cs="Arial"/>
                <w:color w:val="000000"/>
                <w:sz w:val="16"/>
                <w:szCs w:val="16"/>
              </w:rPr>
              <w:t> </w:t>
            </w:r>
            <w:r w:rsidRPr="00096B60">
              <w:rPr>
                <w:rFonts w:ascii="Arial" w:hAnsi="Arial" w:cs="Arial"/>
                <w:color w:val="000000"/>
                <w:sz w:val="16"/>
                <w:szCs w:val="16"/>
              </w:rPr>
              <w:t>:       Oui</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50 239</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096B60">
              <w:rPr>
                <w:rFonts w:ascii="Arial" w:hAnsi="Arial" w:cs="Arial"/>
                <w:color w:val="000000"/>
                <w:sz w:val="16"/>
                <w:szCs w:val="16"/>
              </w:rPr>
              <w:t>Référence</w:t>
            </w:r>
          </w:p>
        </w:tc>
      </w:tr>
      <w:tr w:rsidR="00644F4B" w:rsidRPr="00096B60" w:rsidTr="00644F4B">
        <w:trPr>
          <w:trHeight w:hRule="exact" w:val="240"/>
        </w:trPr>
        <w:tc>
          <w:tcPr>
            <w:tcW w:w="5920" w:type="dxa"/>
            <w:gridSpan w:val="3"/>
            <w:tcBorders>
              <w:top w:val="nil"/>
              <w:left w:val="single" w:sz="4" w:space="0" w:color="auto"/>
              <w:bottom w:val="nil"/>
              <w:right w:val="single" w:sz="4" w:space="0" w:color="000000"/>
            </w:tcBorders>
            <w:shd w:val="clear" w:color="000000" w:fill="89467B"/>
            <w:vAlign w:val="center"/>
            <w:hideMark/>
          </w:tcPr>
          <w:p w:rsidR="00644F4B" w:rsidRPr="00096B60" w:rsidRDefault="00644F4B" w:rsidP="00644F4B">
            <w:pPr>
              <w:spacing w:line="240" w:lineRule="auto"/>
              <w:rPr>
                <w:rFonts w:ascii="Arial" w:hAnsi="Arial" w:cs="Arial"/>
                <w:b/>
                <w:bCs/>
                <w:color w:val="FFFFFF"/>
                <w:sz w:val="16"/>
                <w:szCs w:val="16"/>
              </w:rPr>
            </w:pPr>
            <w:r w:rsidRPr="00096B60">
              <w:rPr>
                <w:rFonts w:ascii="Arial" w:hAnsi="Arial" w:cs="Arial"/>
                <w:b/>
                <w:bCs/>
                <w:color w:val="FFFFFF"/>
                <w:sz w:val="16"/>
                <w:szCs w:val="16"/>
              </w:rPr>
              <w:t>Taille (en nombre de places)</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tcPr>
          <w:p w:rsidR="00644F4B" w:rsidRPr="00096B60" w:rsidRDefault="00644F4B" w:rsidP="00644F4B">
            <w:pPr>
              <w:spacing w:line="240" w:lineRule="auto"/>
              <w:rPr>
                <w:rFonts w:ascii="Arial" w:hAnsi="Arial" w:cs="Arial"/>
                <w:color w:val="000000"/>
                <w:sz w:val="16"/>
                <w:szCs w:val="16"/>
              </w:rPr>
            </w:pPr>
            <w:r w:rsidRPr="009628D4">
              <w:rPr>
                <w:rFonts w:ascii="Arial" w:hAnsi="Arial" w:cs="Arial"/>
                <w:color w:val="000000"/>
                <w:sz w:val="16"/>
                <w:szCs w:val="16"/>
              </w:rPr>
              <w:t>Grandes AU</w:t>
            </w:r>
          </w:p>
        </w:tc>
        <w:tc>
          <w:tcPr>
            <w:tcW w:w="1200" w:type="dxa"/>
            <w:tcBorders>
              <w:top w:val="nil"/>
              <w:left w:val="nil"/>
              <w:bottom w:val="nil"/>
              <w:right w:val="nil"/>
            </w:tcBorders>
            <w:shd w:val="clear" w:color="000000" w:fill="FFFFFF"/>
            <w:vAlign w:val="center"/>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47 208</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0.0841 *</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9628D4">
              <w:rPr>
                <w:rFonts w:ascii="Arial" w:hAnsi="Arial" w:cs="Arial"/>
                <w:color w:val="000000"/>
                <w:sz w:val="16"/>
                <w:szCs w:val="16"/>
              </w:rPr>
              <w:t>Autres AU</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48 846</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0.0610 *</w:t>
            </w:r>
          </w:p>
        </w:tc>
      </w:tr>
      <w:tr w:rsidR="00644F4B" w:rsidRPr="00096B60" w:rsidTr="00644F4B">
        <w:trPr>
          <w:trHeight w:val="240"/>
        </w:trPr>
        <w:tc>
          <w:tcPr>
            <w:tcW w:w="3260" w:type="dxa"/>
            <w:tcBorders>
              <w:top w:val="nil"/>
              <w:left w:val="single" w:sz="4" w:space="0" w:color="auto"/>
              <w:bottom w:val="nil"/>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9628D4">
              <w:rPr>
                <w:rFonts w:ascii="Arial" w:hAnsi="Arial" w:cs="Arial"/>
                <w:color w:val="000000"/>
                <w:sz w:val="16"/>
                <w:szCs w:val="16"/>
              </w:rPr>
              <w:t>Communes périurbaines</w:t>
            </w:r>
          </w:p>
        </w:tc>
        <w:tc>
          <w:tcPr>
            <w:tcW w:w="1200" w:type="dxa"/>
            <w:tcBorders>
              <w:top w:val="nil"/>
              <w:left w:val="nil"/>
              <w:bottom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51 743</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0.4126</w:t>
            </w:r>
            <w:r w:rsidR="00D02B1E">
              <w:rPr>
                <w:rFonts w:ascii="Arial" w:hAnsi="Arial" w:cs="Arial"/>
                <w:color w:val="000000"/>
                <w:sz w:val="16"/>
                <w:szCs w:val="16"/>
              </w:rPr>
              <w:t> </w:t>
            </w:r>
            <w:r w:rsidRPr="009628D4">
              <w:rPr>
                <w:rFonts w:ascii="Arial" w:hAnsi="Arial" w:cs="Arial"/>
                <w:color w:val="000000"/>
                <w:sz w:val="16"/>
                <w:szCs w:val="16"/>
              </w:rPr>
              <w:t>ns</w:t>
            </w:r>
          </w:p>
        </w:tc>
      </w:tr>
      <w:tr w:rsidR="00644F4B" w:rsidRPr="00096B60" w:rsidTr="00644F4B">
        <w:trPr>
          <w:trHeight w:val="240"/>
        </w:trPr>
        <w:tc>
          <w:tcPr>
            <w:tcW w:w="3260" w:type="dxa"/>
            <w:tcBorders>
              <w:top w:val="nil"/>
              <w:left w:val="single" w:sz="4" w:space="0" w:color="auto"/>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9628D4">
              <w:rPr>
                <w:rFonts w:ascii="Arial" w:hAnsi="Arial" w:cs="Arial"/>
                <w:color w:val="000000"/>
                <w:sz w:val="16"/>
                <w:szCs w:val="16"/>
              </w:rPr>
              <w:t xml:space="preserve">Autres Communes </w:t>
            </w:r>
            <w:proofErr w:type="spellStart"/>
            <w:r w:rsidRPr="009628D4">
              <w:rPr>
                <w:rFonts w:ascii="Arial" w:hAnsi="Arial" w:cs="Arial"/>
                <w:color w:val="000000"/>
                <w:sz w:val="16"/>
                <w:szCs w:val="16"/>
              </w:rPr>
              <w:t>multipolarisées</w:t>
            </w:r>
            <w:proofErr w:type="spellEnd"/>
          </w:p>
        </w:tc>
        <w:tc>
          <w:tcPr>
            <w:tcW w:w="1200" w:type="dxa"/>
            <w:tcBorders>
              <w:top w:val="nil"/>
              <w:left w:val="nil"/>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54 049</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0.3964</w:t>
            </w:r>
            <w:r w:rsidR="00D02B1E">
              <w:rPr>
                <w:rFonts w:ascii="Arial" w:hAnsi="Arial" w:cs="Arial"/>
                <w:color w:val="000000"/>
                <w:sz w:val="16"/>
                <w:szCs w:val="16"/>
              </w:rPr>
              <w:t> </w:t>
            </w:r>
            <w:r w:rsidRPr="009628D4">
              <w:rPr>
                <w:rFonts w:ascii="Arial" w:hAnsi="Arial" w:cs="Arial"/>
                <w:color w:val="000000"/>
                <w:sz w:val="16"/>
                <w:szCs w:val="16"/>
              </w:rPr>
              <w:t>ns</w:t>
            </w:r>
          </w:p>
        </w:tc>
      </w:tr>
      <w:tr w:rsidR="00644F4B" w:rsidRPr="00096B60" w:rsidTr="00644F4B">
        <w:trPr>
          <w:trHeight w:val="240"/>
        </w:trPr>
        <w:tc>
          <w:tcPr>
            <w:tcW w:w="3260" w:type="dxa"/>
            <w:tcBorders>
              <w:top w:val="nil"/>
              <w:left w:val="single" w:sz="4" w:space="0" w:color="auto"/>
              <w:bottom w:val="single" w:sz="4" w:space="0" w:color="auto"/>
              <w:right w:val="nil"/>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9628D4">
              <w:rPr>
                <w:rFonts w:ascii="Arial" w:hAnsi="Arial" w:cs="Arial"/>
                <w:color w:val="000000"/>
                <w:sz w:val="16"/>
                <w:szCs w:val="16"/>
              </w:rPr>
              <w:t>Communes isolées</w:t>
            </w:r>
          </w:p>
        </w:tc>
        <w:tc>
          <w:tcPr>
            <w:tcW w:w="1200" w:type="dxa"/>
            <w:tcBorders>
              <w:top w:val="nil"/>
              <w:left w:val="nil"/>
              <w:bottom w:val="single" w:sz="4" w:space="0" w:color="auto"/>
              <w:right w:val="nil"/>
            </w:tcBorders>
            <w:shd w:val="clear" w:color="000000" w:fill="FFFFFF"/>
            <w:vAlign w:val="center"/>
            <w:hideMark/>
          </w:tcPr>
          <w:p w:rsidR="00644F4B" w:rsidRPr="00096B60" w:rsidRDefault="00644F4B" w:rsidP="00644F4B">
            <w:pPr>
              <w:spacing w:line="240" w:lineRule="auto"/>
              <w:jc w:val="center"/>
              <w:rPr>
                <w:rFonts w:ascii="Arial" w:hAnsi="Arial" w:cs="Arial"/>
                <w:color w:val="000000"/>
                <w:sz w:val="16"/>
                <w:szCs w:val="16"/>
              </w:rPr>
            </w:pPr>
            <w:r w:rsidRPr="009628D4">
              <w:rPr>
                <w:rFonts w:ascii="Arial" w:hAnsi="Arial" w:cs="Arial"/>
                <w:color w:val="000000"/>
                <w:sz w:val="16"/>
                <w:szCs w:val="16"/>
              </w:rPr>
              <w:t>53 963</w:t>
            </w:r>
            <w:r w:rsidR="00D02B1E">
              <w:rPr>
                <w:rFonts w:ascii="Arial" w:hAnsi="Arial" w:cs="Arial"/>
                <w:color w:val="000000"/>
                <w:sz w:val="16"/>
                <w:szCs w:val="16"/>
              </w:rPr>
              <w:t> </w:t>
            </w:r>
            <w:r w:rsidRPr="009628D4">
              <w:rPr>
                <w:rFonts w:ascii="Arial" w:hAnsi="Arial" w:cs="Arial"/>
                <w:color w:val="000000"/>
                <w:sz w:val="16"/>
                <w:szCs w:val="16"/>
              </w:rPr>
              <w:t>€</w:t>
            </w:r>
          </w:p>
        </w:tc>
        <w:tc>
          <w:tcPr>
            <w:tcW w:w="1460" w:type="dxa"/>
            <w:tcBorders>
              <w:top w:val="nil"/>
              <w:left w:val="nil"/>
              <w:bottom w:val="single" w:sz="4" w:space="0" w:color="auto"/>
              <w:right w:val="single" w:sz="4" w:space="0" w:color="auto"/>
            </w:tcBorders>
            <w:shd w:val="clear" w:color="000000" w:fill="EFE0EC"/>
            <w:vAlign w:val="center"/>
            <w:hideMark/>
          </w:tcPr>
          <w:p w:rsidR="00644F4B" w:rsidRPr="00096B60" w:rsidRDefault="00644F4B" w:rsidP="00644F4B">
            <w:pPr>
              <w:spacing w:line="240" w:lineRule="auto"/>
              <w:jc w:val="center"/>
              <w:rPr>
                <w:rFonts w:ascii="Arial" w:hAnsi="Arial" w:cs="Arial"/>
                <w:color w:val="000000"/>
                <w:sz w:val="16"/>
                <w:szCs w:val="16"/>
              </w:rPr>
            </w:pPr>
            <w:r w:rsidRPr="00096B60">
              <w:rPr>
                <w:rFonts w:ascii="Arial" w:hAnsi="Arial" w:cs="Arial"/>
                <w:color w:val="000000"/>
                <w:sz w:val="16"/>
                <w:szCs w:val="16"/>
              </w:rPr>
              <w:t>Référence</w:t>
            </w:r>
          </w:p>
        </w:tc>
      </w:tr>
      <w:tr w:rsidR="00644F4B" w:rsidRPr="00096B60" w:rsidTr="00644F4B">
        <w:trPr>
          <w:trHeight w:val="240"/>
        </w:trPr>
        <w:tc>
          <w:tcPr>
            <w:tcW w:w="5920" w:type="dxa"/>
            <w:gridSpan w:val="3"/>
            <w:tcBorders>
              <w:top w:val="single" w:sz="4" w:space="0" w:color="auto"/>
            </w:tcBorders>
            <w:shd w:val="clear" w:color="000000" w:fill="FFFFFF"/>
            <w:vAlign w:val="center"/>
            <w:hideMark/>
          </w:tcPr>
          <w:p w:rsidR="00644F4B" w:rsidRPr="00096B60" w:rsidRDefault="00644F4B" w:rsidP="00644F4B">
            <w:pPr>
              <w:spacing w:line="240" w:lineRule="auto"/>
              <w:rPr>
                <w:rFonts w:ascii="Arial" w:hAnsi="Arial" w:cs="Arial"/>
                <w:color w:val="000000"/>
                <w:sz w:val="16"/>
                <w:szCs w:val="16"/>
              </w:rPr>
            </w:pPr>
            <w:r w:rsidRPr="002A05C4">
              <w:rPr>
                <w:sz w:val="14"/>
                <w:szCs w:val="14"/>
              </w:rPr>
              <w:t>***</w:t>
            </w:r>
            <w:r>
              <w:rPr>
                <w:sz w:val="14"/>
                <w:szCs w:val="14"/>
              </w:rPr>
              <w:t xml:space="preserve"> : très significatif, </w:t>
            </w:r>
            <w:r w:rsidRPr="002A05C4">
              <w:rPr>
                <w:sz w:val="14"/>
                <w:szCs w:val="14"/>
              </w:rPr>
              <w:t>**</w:t>
            </w:r>
            <w:r>
              <w:rPr>
                <w:sz w:val="14"/>
                <w:szCs w:val="14"/>
              </w:rPr>
              <w:t> : moyennement significatif,</w:t>
            </w:r>
            <w:r w:rsidRPr="002A05C4">
              <w:rPr>
                <w:sz w:val="14"/>
                <w:szCs w:val="14"/>
              </w:rPr>
              <w:t xml:space="preserve"> *</w:t>
            </w:r>
            <w:r>
              <w:rPr>
                <w:sz w:val="14"/>
                <w:szCs w:val="14"/>
              </w:rPr>
              <w:t> :</w:t>
            </w:r>
            <w:r w:rsidRPr="002A05C4">
              <w:rPr>
                <w:sz w:val="14"/>
                <w:szCs w:val="14"/>
              </w:rPr>
              <w:t xml:space="preserve"> </w:t>
            </w:r>
            <w:r>
              <w:rPr>
                <w:sz w:val="14"/>
                <w:szCs w:val="14"/>
              </w:rPr>
              <w:t>peu significatif, ns : non significatif</w:t>
            </w:r>
          </w:p>
        </w:tc>
      </w:tr>
    </w:tbl>
    <w:p w:rsidR="00C15C3F" w:rsidRDefault="00C15C3F" w:rsidP="00DD2CC9">
      <w:pPr>
        <w:spacing w:before="120" w:after="120" w:line="280" w:lineRule="atLeast"/>
        <w:rPr>
          <w:sz w:val="20"/>
        </w:rPr>
      </w:pPr>
    </w:p>
    <w:p w:rsidR="00644F4B" w:rsidRPr="00644F4B" w:rsidRDefault="00644F4B" w:rsidP="00DD2CC9">
      <w:pPr>
        <w:spacing w:before="120" w:after="120" w:line="280" w:lineRule="atLeast"/>
        <w:rPr>
          <w:sz w:val="20"/>
        </w:rPr>
      </w:pPr>
      <w:r w:rsidRPr="00644F4B">
        <w:rPr>
          <w:sz w:val="20"/>
        </w:rPr>
        <w:t>Les coûts nets à la place sont sensiblement identiques</w:t>
      </w:r>
      <w:r w:rsidR="00D02B1E">
        <w:rPr>
          <w:sz w:val="20"/>
        </w:rPr>
        <w:t>,</w:t>
      </w:r>
      <w:r w:rsidRPr="00644F4B">
        <w:rPr>
          <w:sz w:val="20"/>
        </w:rPr>
        <w:t xml:space="preserve"> quelle</w:t>
      </w:r>
      <w:r w:rsidR="00D02B1E">
        <w:rPr>
          <w:sz w:val="20"/>
        </w:rPr>
        <w:t>s</w:t>
      </w:r>
      <w:r w:rsidRPr="00644F4B">
        <w:rPr>
          <w:sz w:val="20"/>
        </w:rPr>
        <w:t xml:space="preserve"> que soi</w:t>
      </w:r>
      <w:r w:rsidR="00D02B1E">
        <w:rPr>
          <w:sz w:val="20"/>
        </w:rPr>
        <w:t>en</w:t>
      </w:r>
      <w:r w:rsidRPr="00644F4B">
        <w:rPr>
          <w:sz w:val="20"/>
        </w:rPr>
        <w:t>t l’année d’ouverture et la taille de l’ITEP.</w:t>
      </w:r>
    </w:p>
    <w:p w:rsidR="00644F4B" w:rsidRPr="00644F4B" w:rsidRDefault="00644F4B" w:rsidP="00DD2CC9">
      <w:pPr>
        <w:spacing w:before="120" w:after="120" w:line="280" w:lineRule="atLeast"/>
        <w:rPr>
          <w:sz w:val="20"/>
        </w:rPr>
      </w:pPr>
      <w:r w:rsidRPr="00644F4B">
        <w:rPr>
          <w:sz w:val="20"/>
        </w:rPr>
        <w:t xml:space="preserve">Les coûts nets à la place sont significativement plus élevés dans les ITEP </w:t>
      </w:r>
      <w:r w:rsidR="004F596F">
        <w:rPr>
          <w:sz w:val="20"/>
        </w:rPr>
        <w:t>dont le</w:t>
      </w:r>
      <w:r w:rsidR="004F596F" w:rsidRPr="00644F4B">
        <w:rPr>
          <w:sz w:val="20"/>
        </w:rPr>
        <w:t xml:space="preserve"> </w:t>
      </w:r>
      <w:r w:rsidRPr="00644F4B">
        <w:rPr>
          <w:sz w:val="20"/>
        </w:rPr>
        <w:t xml:space="preserve">statut majoritaire de personnel </w:t>
      </w:r>
      <w:r w:rsidR="004F596F">
        <w:rPr>
          <w:sz w:val="20"/>
        </w:rPr>
        <w:t xml:space="preserve">est </w:t>
      </w:r>
      <w:proofErr w:type="spellStart"/>
      <w:r w:rsidRPr="00644F4B">
        <w:rPr>
          <w:sz w:val="20"/>
        </w:rPr>
        <w:t>UCANSS</w:t>
      </w:r>
      <w:proofErr w:type="spellEnd"/>
      <w:r w:rsidRPr="00644F4B">
        <w:rPr>
          <w:sz w:val="20"/>
        </w:rPr>
        <w:t xml:space="preserve">, avec un accueil majoritairement en internat et localisés dans une commune isolée. </w:t>
      </w:r>
    </w:p>
    <w:p w:rsidR="00644F4B" w:rsidRDefault="00D02B1E" w:rsidP="00DD2CC9">
      <w:pPr>
        <w:autoSpaceDE w:val="0"/>
        <w:autoSpaceDN w:val="0"/>
        <w:adjustRightInd w:val="0"/>
        <w:spacing w:before="120" w:after="120" w:line="280" w:lineRule="atLeast"/>
        <w:rPr>
          <w:sz w:val="20"/>
        </w:rPr>
      </w:pPr>
      <w:r>
        <w:rPr>
          <w:sz w:val="20"/>
        </w:rPr>
        <w:t>À</w:t>
      </w:r>
      <w:r w:rsidR="00644F4B" w:rsidRPr="00644F4B">
        <w:rPr>
          <w:sz w:val="20"/>
        </w:rPr>
        <w:t xml:space="preserve"> l’inverse, les coûts nets à la place sont significativement plus faibles dans les ITEP </w:t>
      </w:r>
      <w:r w:rsidR="004F596F">
        <w:rPr>
          <w:sz w:val="20"/>
        </w:rPr>
        <w:t>dont le</w:t>
      </w:r>
      <w:r w:rsidR="004F596F" w:rsidRPr="00644F4B">
        <w:rPr>
          <w:sz w:val="20"/>
        </w:rPr>
        <w:t xml:space="preserve"> </w:t>
      </w:r>
      <w:r w:rsidR="00644F4B" w:rsidRPr="00644F4B">
        <w:rPr>
          <w:sz w:val="20"/>
        </w:rPr>
        <w:t xml:space="preserve">statut majoritaire de personnel </w:t>
      </w:r>
      <w:r w:rsidR="004F596F">
        <w:rPr>
          <w:sz w:val="20"/>
        </w:rPr>
        <w:t xml:space="preserve">est </w:t>
      </w:r>
      <w:proofErr w:type="spellStart"/>
      <w:r w:rsidR="00644F4B" w:rsidRPr="00644F4B">
        <w:rPr>
          <w:sz w:val="20"/>
        </w:rPr>
        <w:t>CCNT</w:t>
      </w:r>
      <w:proofErr w:type="spellEnd"/>
      <w:r>
        <w:rPr>
          <w:sz w:val="20"/>
        </w:rPr>
        <w:t> </w:t>
      </w:r>
      <w:r w:rsidR="00644F4B" w:rsidRPr="00644F4B">
        <w:rPr>
          <w:sz w:val="20"/>
        </w:rPr>
        <w:t>1966</w:t>
      </w:r>
      <w:r w:rsidR="004F596F">
        <w:rPr>
          <w:sz w:val="20"/>
        </w:rPr>
        <w:t>,</w:t>
      </w:r>
      <w:r w:rsidR="00644F4B" w:rsidRPr="00644F4B">
        <w:rPr>
          <w:sz w:val="20"/>
        </w:rPr>
        <w:t xml:space="preserve"> situés dans des grandes aires urbaines.</w:t>
      </w:r>
    </w:p>
    <w:p w:rsidR="00F65C5D" w:rsidRPr="00485B12" w:rsidRDefault="005709BD" w:rsidP="00DD2CC9">
      <w:pPr>
        <w:autoSpaceDE w:val="0"/>
        <w:autoSpaceDN w:val="0"/>
        <w:adjustRightInd w:val="0"/>
        <w:spacing w:before="120" w:after="120" w:line="280" w:lineRule="atLeast"/>
        <w:rPr>
          <w:rFonts w:cs="Arial"/>
          <w:szCs w:val="20"/>
        </w:rPr>
      </w:pPr>
      <w:r>
        <w:rPr>
          <w:noProof/>
        </w:rPr>
        <mc:AlternateContent>
          <mc:Choice Requires="wps">
            <w:drawing>
              <wp:anchor distT="0" distB="0" distL="114300" distR="114300" simplePos="0" relativeHeight="251679744" behindDoc="0" locked="0" layoutInCell="1" allowOverlap="1" wp14:anchorId="003A0FF0" wp14:editId="4E82150C">
                <wp:simplePos x="0" y="0"/>
                <wp:positionH relativeFrom="margin">
                  <wp:posOffset>38735</wp:posOffset>
                </wp:positionH>
                <wp:positionV relativeFrom="margin">
                  <wp:posOffset>5010150</wp:posOffset>
                </wp:positionV>
                <wp:extent cx="6441440" cy="3512372"/>
                <wp:effectExtent l="0" t="0" r="16510" b="1206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1440" cy="3512372"/>
                        </a:xfrm>
                        <a:prstGeom prst="rect">
                          <a:avLst/>
                        </a:prstGeom>
                        <a:noFill/>
                        <a:ln>
                          <a:noFill/>
                        </a:ln>
                        <a:extLst/>
                      </wps:spPr>
                      <wps:txbx>
                        <w:txbxContent>
                          <w:p w:rsidR="001821E8" w:rsidRDefault="001821E8" w:rsidP="00710579">
                            <w:pPr>
                              <w:pStyle w:val="Encart-Titre1"/>
                            </w:pPr>
                            <w:r>
                              <w:t>S</w:t>
                            </w:r>
                            <w:r w:rsidRPr="00411D2B">
                              <w:t>ources</w:t>
                            </w:r>
                            <w:r>
                              <w:t xml:space="preserve"> et méthodes</w:t>
                            </w:r>
                          </w:p>
                          <w:p w:rsidR="001821E8" w:rsidRPr="00BE3A71" w:rsidRDefault="001821E8" w:rsidP="00C15C3F">
                            <w:pPr>
                              <w:pStyle w:val="Encart-Titre2"/>
                            </w:pPr>
                            <w:r w:rsidRPr="00C15C3F">
                              <w:t>Sources</w:t>
                            </w:r>
                          </w:p>
                          <w:p w:rsidR="001821E8" w:rsidRPr="00BE3A71" w:rsidRDefault="001821E8" w:rsidP="003B2716">
                            <w:pPr>
                              <w:pStyle w:val="Encart-Normal"/>
                              <w:rPr>
                                <w:rFonts w:eastAsia="MS Mincho"/>
                              </w:rPr>
                            </w:pPr>
                            <w:r w:rsidRPr="00BE3A71">
                              <w:rPr>
                                <w:rFonts w:eastAsia="MS Mincho"/>
                              </w:rPr>
                              <w:t xml:space="preserve">Les </w:t>
                            </w:r>
                            <w:r w:rsidRPr="003B2716">
                              <w:rPr>
                                <w:rFonts w:eastAsia="MS Mincho"/>
                              </w:rPr>
                              <w:t>données analysées dans ce document sont issues des comptes administratifs</w:t>
                            </w:r>
                            <w:r w:rsidR="00D02B1E" w:rsidRPr="003B2716">
                              <w:rPr>
                                <w:rFonts w:eastAsia="MS Mincho"/>
                              </w:rPr>
                              <w:t> </w:t>
                            </w:r>
                            <w:r w:rsidRPr="003B2716">
                              <w:rPr>
                                <w:rFonts w:eastAsia="MS Mincho"/>
                              </w:rPr>
                              <w:t xml:space="preserve">2014 des </w:t>
                            </w:r>
                            <w:r w:rsidR="004F596F" w:rsidRPr="003B2716">
                              <w:rPr>
                                <w:rFonts w:eastAsia="MS Mincho"/>
                              </w:rPr>
                              <w:t>i</w:t>
                            </w:r>
                            <w:r w:rsidRPr="003B2716">
                              <w:rPr>
                                <w:rFonts w:eastAsia="MS Mincho"/>
                              </w:rPr>
                              <w:t>nstituts thérapeutiques, éducatifs et pédagogiques (ITEP)</w:t>
                            </w:r>
                            <w:r w:rsidR="004F596F" w:rsidRPr="003B2716">
                              <w:rPr>
                                <w:rFonts w:eastAsia="MS Mincho"/>
                              </w:rPr>
                              <w:t>,</w:t>
                            </w:r>
                            <w:r w:rsidRPr="003B2716">
                              <w:rPr>
                                <w:rFonts w:eastAsia="MS Mincho"/>
                              </w:rPr>
                              <w:t xml:space="preserve"> transmis aux agences régionales de santé le 30 avril 2015 (</w:t>
                            </w:r>
                            <w:proofErr w:type="spellStart"/>
                            <w:r w:rsidRPr="003B2716">
                              <w:rPr>
                                <w:rFonts w:eastAsia="MS Mincho"/>
                              </w:rPr>
                              <w:t>N+1</w:t>
                            </w:r>
                            <w:proofErr w:type="spellEnd"/>
                            <w:r w:rsidRPr="003B2716">
                              <w:rPr>
                                <w:rFonts w:eastAsia="MS Mincho"/>
                              </w:rPr>
                              <w:t xml:space="preserve"> par rapport à l’exercice) et importés au sein</w:t>
                            </w:r>
                            <w:r w:rsidRPr="00BE3A71">
                              <w:rPr>
                                <w:rFonts w:eastAsia="MS Mincho"/>
                              </w:rPr>
                              <w:t xml:space="preserve"> de l’application ImportCA (exploitation des bases brutes).</w:t>
                            </w:r>
                          </w:p>
                          <w:p w:rsidR="001821E8" w:rsidRDefault="001821E8" w:rsidP="00C15C3F">
                            <w:pPr>
                              <w:pStyle w:val="Encart-Titre2"/>
                              <w:rPr>
                                <w:rFonts w:eastAsiaTheme="majorEastAsia"/>
                              </w:rPr>
                            </w:pPr>
                            <w:r w:rsidRPr="00BE3A71">
                              <w:rPr>
                                <w:rFonts w:eastAsiaTheme="majorEastAsia"/>
                              </w:rPr>
                              <w:t>Méthodes</w:t>
                            </w:r>
                          </w:p>
                          <w:p w:rsidR="001821E8" w:rsidRPr="00164954" w:rsidRDefault="001821E8" w:rsidP="003B2716">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1821E8" w:rsidRPr="00164954" w:rsidRDefault="001821E8" w:rsidP="003B2716">
                            <w:pPr>
                              <w:pStyle w:val="Encart-Normal"/>
                              <w:rPr>
                                <w:rFonts w:eastAsia="MS Mincho"/>
                              </w:rPr>
                            </w:pPr>
                            <w:r w:rsidRPr="00164954">
                              <w:rPr>
                                <w:rFonts w:eastAsia="MS Mincho"/>
                              </w:rPr>
                              <w:t>Six variables ont été utilisées pour éclairer les différences observées sur les taux d’occupation, sur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1821E8" w:rsidRDefault="001821E8" w:rsidP="003B2716">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w:t>
                            </w:r>
                            <w:r w:rsidR="00D02B1E">
                              <w:rPr>
                                <w:rFonts w:eastAsia="MS Mincho"/>
                              </w:rPr>
                              <w:t>’</w:t>
                            </w:r>
                            <w:r w:rsidRPr="001B4B48">
                              <w:rPr>
                                <w:rFonts w:eastAsia="MS Mincho"/>
                              </w:rPr>
                              <w:t>agit de savoir si une variable quantitative a des valeurs significativement différentes selon les modalités d</w:t>
                            </w:r>
                            <w:r w:rsidR="00D02B1E">
                              <w:rPr>
                                <w:rFonts w:eastAsia="MS Mincho"/>
                              </w:rPr>
                              <w:t>’</w:t>
                            </w:r>
                            <w:r w:rsidRPr="001B4B48">
                              <w:rPr>
                                <w:rFonts w:eastAsia="MS Mincho"/>
                              </w:rPr>
                              <w:t>une variable qualitative.</w:t>
                            </w:r>
                            <w:r w:rsidRPr="00164954">
                              <w:rPr>
                                <w:rFonts w:eastAsia="MS Mincho"/>
                              </w:rPr>
                              <w:t xml:space="preserve"> Cependant, nous n’avons pas modélisé les interactions qui peuvent exister entre deux variables. </w:t>
                            </w:r>
                          </w:p>
                          <w:p w:rsidR="00C15C3F" w:rsidRPr="00164954" w:rsidRDefault="00C15C3F" w:rsidP="003B2716">
                            <w:pPr>
                              <w:pStyle w:val="Encart-Normal"/>
                              <w:rPr>
                                <w:rFonts w:eastAsia="MS Mincho"/>
                              </w:rPr>
                            </w:pPr>
                          </w:p>
                          <w:p w:rsidR="001821E8" w:rsidRPr="006E550D" w:rsidRDefault="001821E8" w:rsidP="003B2716">
                            <w:pPr>
                              <w:pStyle w:val="Encart-Normal"/>
                              <w:rPr>
                                <w:rFonts w:eastAsiaTheme="majorEastAsia"/>
                              </w:rPr>
                            </w:pPr>
                            <w:r w:rsidRPr="003B2716">
                              <w:rPr>
                                <w:rFonts w:eastAsiaTheme="majorEastAsia"/>
                                <w:b/>
                              </w:rPr>
                              <w:t>Pour en savoir plus</w:t>
                            </w:r>
                            <w:r w:rsidR="00962983">
                              <w:rPr>
                                <w:rFonts w:eastAsiaTheme="majorEastAsia"/>
                              </w:rPr>
                              <w:t xml:space="preserve"> : </w:t>
                            </w:r>
                            <w:hyperlink r:id="rId18" w:history="1">
                              <w:r w:rsidR="00962983" w:rsidRPr="00962983">
                                <w:rPr>
                                  <w:rStyle w:val="Lienhypertexte"/>
                                  <w:rFonts w:eastAsiaTheme="majorEastAsia"/>
                                  <w:color w:val="0070C0"/>
                                </w:rPr>
                                <w:t>http://www.cnsa.fr/sites/default/files/itep_cnsa_ca2014.zip</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3.05pt;margin-top:394.5pt;width:507.2pt;height:276.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" filled="f" stroked="f">
                <v:textbox inset="0,0,0,0">
                  <w:txbxContent>
                    <w:p w:rsidR="001821E8" w:rsidRDefault="001821E8" w:rsidP="00710579">
                      <w:pPr>
                        <w:pStyle w:val="Encart-Titre1"/>
                      </w:pPr>
                      <w:r>
                        <w:t>S</w:t>
                      </w:r>
                      <w:r w:rsidRPr="00411D2B">
                        <w:t>ources</w:t>
                      </w:r>
                      <w:r>
                        <w:t xml:space="preserve"> et méthodes</w:t>
                      </w:r>
                    </w:p>
                    <w:p w:rsidR="001821E8" w:rsidRPr="00BE3A71" w:rsidRDefault="001821E8" w:rsidP="00C15C3F">
                      <w:pPr>
                        <w:pStyle w:val="Encart-Titre2"/>
                      </w:pPr>
                      <w:r w:rsidRPr="00C15C3F">
                        <w:t>Sources</w:t>
                      </w:r>
                    </w:p>
                    <w:p w:rsidR="001821E8" w:rsidRPr="00BE3A71" w:rsidRDefault="001821E8" w:rsidP="003B2716">
                      <w:pPr>
                        <w:pStyle w:val="Encart-Normal"/>
                        <w:rPr>
                          <w:rFonts w:eastAsia="MS Mincho"/>
                        </w:rPr>
                      </w:pPr>
                      <w:r w:rsidRPr="00BE3A71">
                        <w:rPr>
                          <w:rFonts w:eastAsia="MS Mincho"/>
                        </w:rPr>
                        <w:t xml:space="preserve">Les </w:t>
                      </w:r>
                      <w:r w:rsidRPr="003B2716">
                        <w:rPr>
                          <w:rFonts w:eastAsia="MS Mincho"/>
                        </w:rPr>
                        <w:t>données analysées dans ce document sont issues des comptes administratifs</w:t>
                      </w:r>
                      <w:r w:rsidR="00D02B1E" w:rsidRPr="003B2716">
                        <w:rPr>
                          <w:rFonts w:eastAsia="MS Mincho"/>
                        </w:rPr>
                        <w:t> </w:t>
                      </w:r>
                      <w:r w:rsidRPr="003B2716">
                        <w:rPr>
                          <w:rFonts w:eastAsia="MS Mincho"/>
                        </w:rPr>
                        <w:t xml:space="preserve">2014 des </w:t>
                      </w:r>
                      <w:r w:rsidR="004F596F" w:rsidRPr="003B2716">
                        <w:rPr>
                          <w:rFonts w:eastAsia="MS Mincho"/>
                        </w:rPr>
                        <w:t>i</w:t>
                      </w:r>
                      <w:r w:rsidRPr="003B2716">
                        <w:rPr>
                          <w:rFonts w:eastAsia="MS Mincho"/>
                        </w:rPr>
                        <w:t>nstituts thérapeutiques, éducatifs et pédagogiques (ITEP)</w:t>
                      </w:r>
                      <w:r w:rsidR="004F596F" w:rsidRPr="003B2716">
                        <w:rPr>
                          <w:rFonts w:eastAsia="MS Mincho"/>
                        </w:rPr>
                        <w:t>,</w:t>
                      </w:r>
                      <w:r w:rsidRPr="003B2716">
                        <w:rPr>
                          <w:rFonts w:eastAsia="MS Mincho"/>
                        </w:rPr>
                        <w:t xml:space="preserve"> transmis aux agences régionales de santé le 30 avril 2015 (</w:t>
                      </w:r>
                      <w:proofErr w:type="spellStart"/>
                      <w:r w:rsidRPr="003B2716">
                        <w:rPr>
                          <w:rFonts w:eastAsia="MS Mincho"/>
                        </w:rPr>
                        <w:t>N+1</w:t>
                      </w:r>
                      <w:proofErr w:type="spellEnd"/>
                      <w:r w:rsidRPr="003B2716">
                        <w:rPr>
                          <w:rFonts w:eastAsia="MS Mincho"/>
                        </w:rPr>
                        <w:t xml:space="preserve"> par rapport à l’exercice) et importés au sein</w:t>
                      </w:r>
                      <w:r w:rsidRPr="00BE3A71">
                        <w:rPr>
                          <w:rFonts w:eastAsia="MS Mincho"/>
                        </w:rPr>
                        <w:t xml:space="preserve"> de l’application ImportCA (exploitation des bases brutes).</w:t>
                      </w:r>
                    </w:p>
                    <w:p w:rsidR="001821E8" w:rsidRDefault="001821E8" w:rsidP="00C15C3F">
                      <w:pPr>
                        <w:pStyle w:val="Encart-Titre2"/>
                        <w:rPr>
                          <w:rFonts w:eastAsiaTheme="majorEastAsia"/>
                        </w:rPr>
                      </w:pPr>
                      <w:r w:rsidRPr="00BE3A71">
                        <w:rPr>
                          <w:rFonts w:eastAsiaTheme="majorEastAsia"/>
                        </w:rPr>
                        <w:t>Méthodes</w:t>
                      </w:r>
                    </w:p>
                    <w:p w:rsidR="001821E8" w:rsidRPr="00164954" w:rsidRDefault="001821E8" w:rsidP="003B2716">
                      <w:pPr>
                        <w:pStyle w:val="Encart-Normal"/>
                        <w:rPr>
                          <w:rFonts w:eastAsia="MS Mincho"/>
                        </w:rPr>
                      </w:pPr>
                      <w:r w:rsidRPr="00164954">
                        <w:rPr>
                          <w:rFonts w:eastAsia="MS Mincho"/>
                        </w:rPr>
                        <w:t>L’analyse des résultats s’articule autour de trois axes</w:t>
                      </w:r>
                      <w:r>
                        <w:rPr>
                          <w:rFonts w:eastAsia="MS Mincho"/>
                        </w:rPr>
                        <w:t> :</w:t>
                      </w:r>
                      <w:r w:rsidRPr="00164954">
                        <w:rPr>
                          <w:rFonts w:eastAsia="MS Mincho"/>
                        </w:rPr>
                        <w:t xml:space="preserve"> l’offre de service, les ressources humaines et les moyens financiers mis en œuvre.</w:t>
                      </w:r>
                    </w:p>
                    <w:p w:rsidR="001821E8" w:rsidRPr="00164954" w:rsidRDefault="001821E8" w:rsidP="003B2716">
                      <w:pPr>
                        <w:pStyle w:val="Encart-Normal"/>
                        <w:rPr>
                          <w:rFonts w:eastAsia="MS Mincho"/>
                        </w:rPr>
                      </w:pPr>
                      <w:r w:rsidRPr="00164954">
                        <w:rPr>
                          <w:rFonts w:eastAsia="MS Mincho"/>
                        </w:rPr>
                        <w:t>Six variables ont été utilisées pour éclairer les différences observées sur les taux d’occupation, sur les taux d’encadrement et sur le coût à la place</w:t>
                      </w:r>
                      <w:r>
                        <w:rPr>
                          <w:rFonts w:eastAsia="MS Mincho"/>
                        </w:rPr>
                        <w:t> :</w:t>
                      </w:r>
                      <w:r w:rsidRPr="00164954">
                        <w:rPr>
                          <w:rFonts w:eastAsia="MS Mincho"/>
                        </w:rPr>
                        <w:t xml:space="preserve"> l’année d’ouverture, les modalités d’accueil, les déficiences telles que définies dans FINESS, la taille en nombre de places installées, le statut majoritaire du personnel et les aires urbaines (AU). Il ne sera pas possible de se prononcer sur d’autres facteurs non pris en compte dans l’analyse.</w:t>
                      </w:r>
                    </w:p>
                    <w:p w:rsidR="001821E8" w:rsidRDefault="001821E8" w:rsidP="003B2716">
                      <w:pPr>
                        <w:pStyle w:val="Encart-Normal"/>
                        <w:rPr>
                          <w:rFonts w:eastAsia="MS Mincho"/>
                        </w:rPr>
                      </w:pPr>
                      <w:r w:rsidRPr="00164954">
                        <w:rPr>
                          <w:rFonts w:eastAsia="MS Mincho"/>
                        </w:rPr>
                        <w:t>La méthode utilisée consiste en une analyse de variance qui a pour objectif d’apprécier l’effet des variables qualitatives sur une variable quantitative</w:t>
                      </w:r>
                      <w:r>
                        <w:rPr>
                          <w:rFonts w:eastAsia="MS Mincho"/>
                        </w:rPr>
                        <w:t xml:space="preserve">. </w:t>
                      </w:r>
                      <w:r w:rsidRPr="001B4B48">
                        <w:rPr>
                          <w:rFonts w:eastAsia="MS Mincho"/>
                        </w:rPr>
                        <w:t>Il s</w:t>
                      </w:r>
                      <w:r w:rsidR="00D02B1E">
                        <w:rPr>
                          <w:rFonts w:eastAsia="MS Mincho"/>
                        </w:rPr>
                        <w:t>’</w:t>
                      </w:r>
                      <w:r w:rsidRPr="001B4B48">
                        <w:rPr>
                          <w:rFonts w:eastAsia="MS Mincho"/>
                        </w:rPr>
                        <w:t>agit de savoir si une variable quantitative a des valeurs significativement différentes selon les modalités d</w:t>
                      </w:r>
                      <w:r w:rsidR="00D02B1E">
                        <w:rPr>
                          <w:rFonts w:eastAsia="MS Mincho"/>
                        </w:rPr>
                        <w:t>’</w:t>
                      </w:r>
                      <w:r w:rsidRPr="001B4B48">
                        <w:rPr>
                          <w:rFonts w:eastAsia="MS Mincho"/>
                        </w:rPr>
                        <w:t>une variable qualitative.</w:t>
                      </w:r>
                      <w:r w:rsidRPr="00164954">
                        <w:rPr>
                          <w:rFonts w:eastAsia="MS Mincho"/>
                        </w:rPr>
                        <w:t xml:space="preserve"> Cependant, nous n’avons pas modélisé les interactions qui peuvent exister entre deux variables. </w:t>
                      </w:r>
                    </w:p>
                    <w:p w:rsidR="00C15C3F" w:rsidRPr="00164954" w:rsidRDefault="00C15C3F" w:rsidP="003B2716">
                      <w:pPr>
                        <w:pStyle w:val="Encart-Normal"/>
                        <w:rPr>
                          <w:rFonts w:eastAsia="MS Mincho"/>
                        </w:rPr>
                      </w:pPr>
                    </w:p>
                    <w:p w:rsidR="001821E8" w:rsidRPr="006E550D" w:rsidRDefault="001821E8" w:rsidP="003B2716">
                      <w:pPr>
                        <w:pStyle w:val="Encart-Normal"/>
                        <w:rPr>
                          <w:rFonts w:eastAsiaTheme="majorEastAsia"/>
                        </w:rPr>
                      </w:pPr>
                      <w:r w:rsidRPr="003B2716">
                        <w:rPr>
                          <w:rFonts w:eastAsiaTheme="majorEastAsia"/>
                          <w:b/>
                        </w:rPr>
                        <w:t>Pour en savoir plus</w:t>
                      </w:r>
                      <w:r w:rsidR="00962983">
                        <w:rPr>
                          <w:rFonts w:eastAsiaTheme="majorEastAsia"/>
                        </w:rPr>
                        <w:t xml:space="preserve"> : </w:t>
                      </w:r>
                      <w:hyperlink r:id="rId19" w:history="1">
                        <w:r w:rsidR="00962983" w:rsidRPr="00962983">
                          <w:rPr>
                            <w:rStyle w:val="Lienhypertexte"/>
                            <w:rFonts w:eastAsiaTheme="majorEastAsia"/>
                            <w:color w:val="0070C0"/>
                          </w:rPr>
                          <w:t>http://www.cnsa.fr/sites/default/files/itep_cnsa_ca2014.zip</w:t>
                        </w:r>
                      </w:hyperlink>
                    </w:p>
                  </w:txbxContent>
                </v:textbox>
                <w10:wrap anchorx="margin" anchory="margin"/>
              </v:shape>
            </w:pict>
          </mc:Fallback>
        </mc:AlternateContent>
      </w:r>
      <w:r w:rsidR="00D02B1E">
        <w:rPr>
          <w:sz w:val="20"/>
        </w:rPr>
        <w:t>À</w:t>
      </w:r>
      <w:r w:rsidR="00644F4B">
        <w:rPr>
          <w:sz w:val="20"/>
        </w:rPr>
        <w:t xml:space="preserve"> noter que la </w:t>
      </w:r>
      <w:proofErr w:type="spellStart"/>
      <w:r w:rsidR="00644F4B">
        <w:rPr>
          <w:sz w:val="20"/>
        </w:rPr>
        <w:t>CCNT</w:t>
      </w:r>
      <w:proofErr w:type="spellEnd"/>
      <w:r w:rsidR="00D02B1E">
        <w:rPr>
          <w:sz w:val="20"/>
        </w:rPr>
        <w:t> </w:t>
      </w:r>
      <w:r w:rsidR="00644F4B">
        <w:rPr>
          <w:sz w:val="20"/>
        </w:rPr>
        <w:t xml:space="preserve">1966 est la </w:t>
      </w:r>
      <w:r w:rsidR="00640768">
        <w:rPr>
          <w:sz w:val="20"/>
        </w:rPr>
        <w:t>plus représentée dans notre panel (73</w:t>
      </w:r>
      <w:r w:rsidR="00D02B1E">
        <w:rPr>
          <w:sz w:val="20"/>
        </w:rPr>
        <w:t> </w:t>
      </w:r>
      <w:r w:rsidR="00640768">
        <w:rPr>
          <w:sz w:val="20"/>
        </w:rPr>
        <w:t>%).</w:t>
      </w:r>
      <w:bookmarkStart w:id="0" w:name="_GoBack"/>
      <w:bookmarkEnd w:id="0"/>
    </w:p>
    <w:sectPr w:rsidR="00F65C5D" w:rsidRPr="00485B12" w:rsidSect="00890D29">
      <w:headerReference w:type="first" r:id="rId20"/>
      <w:footerReference w:type="first" r:id="rId21"/>
      <w:pgSz w:w="11906" w:h="16838" w:code="9"/>
      <w:pgMar w:top="1134" w:right="851" w:bottom="1985" w:left="851" w:header="53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AB" w:rsidRDefault="00334BAB" w:rsidP="00F70ABB">
      <w:r>
        <w:separator/>
      </w:r>
    </w:p>
  </w:endnote>
  <w:endnote w:type="continuationSeparator" w:id="0">
    <w:p w:rsidR="00334BAB" w:rsidRDefault="00334BAB" w:rsidP="00F7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NPP Sans Light">
    <w:charset w:val="00"/>
    <w:family w:val="auto"/>
    <w:pitch w:val="variable"/>
    <w:sig w:usb0="A00000AF" w:usb1="4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6" w:rsidRDefault="003B27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6" w:rsidRDefault="003B27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6" w:rsidRDefault="003B271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6" w:rsidRPr="00034811" w:rsidRDefault="003B2716" w:rsidP="003B2716">
    <w:pPr>
      <w:pStyle w:val="Pieddepage"/>
    </w:pPr>
    <w:r>
      <w:rPr>
        <w:noProof/>
      </w:rPr>
      <mc:AlternateContent>
        <mc:Choice Requires="wps">
          <w:drawing>
            <wp:anchor distT="4294967294" distB="4294967294" distL="114300" distR="114300" simplePos="0" relativeHeight="251679744" behindDoc="1" locked="1" layoutInCell="1" allowOverlap="1" wp14:anchorId="410FB96E" wp14:editId="13498329">
              <wp:simplePos x="0" y="0"/>
              <wp:positionH relativeFrom="page">
                <wp:posOffset>539750</wp:posOffset>
              </wp:positionH>
              <wp:positionV relativeFrom="page">
                <wp:posOffset>9649459</wp:posOffset>
              </wp:positionV>
              <wp:extent cx="6443980" cy="0"/>
              <wp:effectExtent l="0" t="0" r="0" b="0"/>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980" cy="0"/>
                      </a:xfrm>
                      <a:prstGeom prst="straightConnector1">
                        <a:avLst/>
                      </a:prstGeom>
                      <a:noFill/>
                      <a:ln w="635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42.5pt;margin-top:759.8pt;width:507.4pt;height:0;z-index:-2516367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" strokecolor="#93117e [3215]" strokeweight=".5pt">
              <w10:wrap anchorx="page" anchory="page"/>
              <w10:anchorlock/>
            </v:shape>
          </w:pict>
        </mc:Fallback>
      </mc:AlternateContent>
    </w:r>
    <w:r w:rsidRPr="00E00457">
      <w:rPr>
        <w:noProof/>
        <w:highlight w:val="yellow"/>
      </w:rPr>
      <w:drawing>
        <wp:anchor distT="0" distB="0" distL="114300" distR="114300" simplePos="0" relativeHeight="251681792" behindDoc="1" locked="1" layoutInCell="1" allowOverlap="1" wp14:anchorId="06397957" wp14:editId="65F0AFFB">
          <wp:simplePos x="0" y="0"/>
          <wp:positionH relativeFrom="page">
            <wp:posOffset>485775</wp:posOffset>
          </wp:positionH>
          <wp:positionV relativeFrom="page">
            <wp:posOffset>9763125</wp:posOffset>
          </wp:positionV>
          <wp:extent cx="1552575" cy="727075"/>
          <wp:effectExtent l="19050" t="0" r="9525" b="0"/>
          <wp:wrapNone/>
          <wp:docPr id="4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 2007\Pictures\06-14_CNSA\CNSA.jpg"/>
                  <pic:cNvPicPr>
                    <a:picLocks noChangeAspect="1" noChangeArrowheads="1"/>
                  </pic:cNvPicPr>
                </pic:nvPicPr>
                <pic:blipFill>
                  <a:blip r:embed="rId1"/>
                  <a:srcRect/>
                  <a:stretch>
                    <a:fillRect/>
                  </a:stretch>
                </pic:blipFill>
                <pic:spPr bwMode="auto">
                  <a:xfrm>
                    <a:off x="0" y="0"/>
                    <a:ext cx="1552575" cy="727075"/>
                  </a:xfrm>
                  <a:prstGeom prst="rect">
                    <a:avLst/>
                  </a:prstGeom>
                  <a:noFill/>
                  <a:ln w="9525">
                    <a:noFill/>
                    <a:miter lim="800000"/>
                    <a:headEnd/>
                    <a:tailEnd/>
                  </a:ln>
                </pic:spPr>
              </pic:pic>
            </a:graphicData>
          </a:graphic>
        </wp:anchor>
      </w:drawing>
    </w:r>
    <w:r w:rsidRPr="00D949EB">
      <w:t>Direction des établissements et services médico-sociau</w:t>
    </w:r>
    <w:r>
      <w:t>x</w:t>
    </w:r>
  </w:p>
  <w:p w:rsidR="003B2716" w:rsidRDefault="001612C8" w:rsidP="003B2716">
    <w:pPr>
      <w:pStyle w:val="Pieddepage"/>
    </w:pPr>
    <w:hyperlink r:id="rId2" w:history="1">
      <w:r w:rsidR="003B2716" w:rsidRPr="00AC6A67">
        <w:rPr>
          <w:rStyle w:val="CNSACar"/>
        </w:rPr>
        <w:t>www.cnsa.fr</w:t>
      </w:r>
    </w:hyperlink>
    <w:r w:rsidR="003B2716">
      <w:rPr>
        <w:b/>
        <w:noProof/>
        <w:color w:val="7AB51D" w:themeColor="accent1"/>
      </w:rPr>
      <mc:AlternateContent>
        <mc:Choice Requires="wpg">
          <w:drawing>
            <wp:anchor distT="0" distB="0" distL="114300" distR="114300" simplePos="0" relativeHeight="251680768" behindDoc="1" locked="1" layoutInCell="1" allowOverlap="1" wp14:anchorId="5D9C24EC" wp14:editId="4A414B6C">
              <wp:simplePos x="0" y="0"/>
              <wp:positionH relativeFrom="page">
                <wp:posOffset>5166995</wp:posOffset>
              </wp:positionH>
              <wp:positionV relativeFrom="page">
                <wp:posOffset>9608820</wp:posOffset>
              </wp:positionV>
              <wp:extent cx="1852930" cy="838835"/>
              <wp:effectExtent l="0" t="0" r="0" b="0"/>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2930" cy="838835"/>
                        <a:chOff x="5909" y="1386"/>
                        <a:chExt cx="2302" cy="1042"/>
                      </a:xfrm>
                    </wpg:grpSpPr>
                    <wps:wsp>
                      <wps:cNvPr id="39" name="Freeform 21"/>
                      <wps:cNvSpPr>
                        <a:spLocks/>
                      </wps:cNvSpPr>
                      <wps:spPr bwMode="auto">
                        <a:xfrm>
                          <a:off x="5909" y="1386"/>
                          <a:ext cx="2302" cy="238"/>
                        </a:xfrm>
                        <a:custGeom>
                          <a:avLst/>
                          <a:gdLst>
                            <a:gd name="T0" fmla="*/ 3 w 4604"/>
                            <a:gd name="T1" fmla="*/ 0 h 477"/>
                            <a:gd name="T2" fmla="*/ 4604 w 4604"/>
                            <a:gd name="T3" fmla="*/ 63 h 477"/>
                            <a:gd name="T4" fmla="*/ 4602 w 4604"/>
                            <a:gd name="T5" fmla="*/ 477 h 477"/>
                            <a:gd name="T6" fmla="*/ 0 w 4604"/>
                            <a:gd name="T7" fmla="*/ 414 h 477"/>
                            <a:gd name="T8" fmla="*/ 3 w 4604"/>
                            <a:gd name="T9" fmla="*/ 0 h 477"/>
                          </a:gdLst>
                          <a:ahLst/>
                          <a:cxnLst>
                            <a:cxn ang="0">
                              <a:pos x="T0" y="T1"/>
                            </a:cxn>
                            <a:cxn ang="0">
                              <a:pos x="T2" y="T3"/>
                            </a:cxn>
                            <a:cxn ang="0">
                              <a:pos x="T4" y="T5"/>
                            </a:cxn>
                            <a:cxn ang="0">
                              <a:pos x="T6" y="T7"/>
                            </a:cxn>
                            <a:cxn ang="0">
                              <a:pos x="T8" y="T9"/>
                            </a:cxn>
                          </a:cxnLst>
                          <a:rect l="0" t="0" r="r" b="b"/>
                          <a:pathLst>
                            <a:path w="4604" h="477">
                              <a:moveTo>
                                <a:pt x="3" y="0"/>
                              </a:moveTo>
                              <a:lnTo>
                                <a:pt x="4604" y="63"/>
                              </a:lnTo>
                              <a:lnTo>
                                <a:pt x="4602" y="477"/>
                              </a:lnTo>
                              <a:lnTo>
                                <a:pt x="0" y="414"/>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40" name="Freeform 22"/>
                      <wps:cNvSpPr>
                        <a:spLocks/>
                      </wps:cNvSpPr>
                      <wps:spPr bwMode="auto">
                        <a:xfrm>
                          <a:off x="6265" y="2192"/>
                          <a:ext cx="1946" cy="236"/>
                        </a:xfrm>
                        <a:custGeom>
                          <a:avLst/>
                          <a:gdLst>
                            <a:gd name="T0" fmla="*/ 3 w 3893"/>
                            <a:gd name="T1" fmla="*/ 0 h 471"/>
                            <a:gd name="T2" fmla="*/ 3893 w 3893"/>
                            <a:gd name="T3" fmla="*/ 57 h 471"/>
                            <a:gd name="T4" fmla="*/ 3892 w 3893"/>
                            <a:gd name="T5" fmla="*/ 471 h 471"/>
                            <a:gd name="T6" fmla="*/ 0 w 3893"/>
                            <a:gd name="T7" fmla="*/ 414 h 471"/>
                            <a:gd name="T8" fmla="*/ 3 w 3893"/>
                            <a:gd name="T9" fmla="*/ 0 h 471"/>
                          </a:gdLst>
                          <a:ahLst/>
                          <a:cxnLst>
                            <a:cxn ang="0">
                              <a:pos x="T0" y="T1"/>
                            </a:cxn>
                            <a:cxn ang="0">
                              <a:pos x="T2" y="T3"/>
                            </a:cxn>
                            <a:cxn ang="0">
                              <a:pos x="T4" y="T5"/>
                            </a:cxn>
                            <a:cxn ang="0">
                              <a:pos x="T6" y="T7"/>
                            </a:cxn>
                            <a:cxn ang="0">
                              <a:pos x="T8" y="T9"/>
                            </a:cxn>
                          </a:cxnLst>
                          <a:rect l="0" t="0" r="r" b="b"/>
                          <a:pathLst>
                            <a:path w="3893" h="471">
                              <a:moveTo>
                                <a:pt x="3" y="0"/>
                              </a:moveTo>
                              <a:lnTo>
                                <a:pt x="3893" y="57"/>
                              </a:lnTo>
                              <a:lnTo>
                                <a:pt x="3892" y="471"/>
                              </a:lnTo>
                              <a:lnTo>
                                <a:pt x="0" y="414"/>
                              </a:lnTo>
                              <a:lnTo>
                                <a:pt x="3"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41" name="Freeform 23"/>
                      <wps:cNvSpPr>
                        <a:spLocks/>
                      </wps:cNvSpPr>
                      <wps:spPr bwMode="auto">
                        <a:xfrm>
                          <a:off x="6083" y="1505"/>
                          <a:ext cx="2128" cy="292"/>
                        </a:xfrm>
                        <a:custGeom>
                          <a:avLst/>
                          <a:gdLst>
                            <a:gd name="T0" fmla="*/ 4255 w 4255"/>
                            <a:gd name="T1" fmla="*/ 0 h 584"/>
                            <a:gd name="T2" fmla="*/ 4255 w 4255"/>
                            <a:gd name="T3" fmla="*/ 415 h 584"/>
                            <a:gd name="T4" fmla="*/ 7 w 4255"/>
                            <a:gd name="T5" fmla="*/ 584 h 584"/>
                            <a:gd name="T6" fmla="*/ 0 w 4255"/>
                            <a:gd name="T7" fmla="*/ 170 h 584"/>
                            <a:gd name="T8" fmla="*/ 4255 w 4255"/>
                            <a:gd name="T9" fmla="*/ 0 h 584"/>
                          </a:gdLst>
                          <a:ahLst/>
                          <a:cxnLst>
                            <a:cxn ang="0">
                              <a:pos x="T0" y="T1"/>
                            </a:cxn>
                            <a:cxn ang="0">
                              <a:pos x="T2" y="T3"/>
                            </a:cxn>
                            <a:cxn ang="0">
                              <a:pos x="T4" y="T5"/>
                            </a:cxn>
                            <a:cxn ang="0">
                              <a:pos x="T6" y="T7"/>
                            </a:cxn>
                            <a:cxn ang="0">
                              <a:pos x="T8" y="T9"/>
                            </a:cxn>
                          </a:cxnLst>
                          <a:rect l="0" t="0" r="r" b="b"/>
                          <a:pathLst>
                            <a:path w="4255" h="584">
                              <a:moveTo>
                                <a:pt x="4255" y="0"/>
                              </a:moveTo>
                              <a:lnTo>
                                <a:pt x="4255" y="415"/>
                              </a:lnTo>
                              <a:lnTo>
                                <a:pt x="7" y="584"/>
                              </a:lnTo>
                              <a:lnTo>
                                <a:pt x="0" y="170"/>
                              </a:lnTo>
                              <a:lnTo>
                                <a:pt x="4255"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42" name="Freeform 24"/>
                      <wps:cNvSpPr>
                        <a:spLocks/>
                      </wps:cNvSpPr>
                      <wps:spPr bwMode="auto">
                        <a:xfrm>
                          <a:off x="6608" y="2030"/>
                          <a:ext cx="1603" cy="280"/>
                        </a:xfrm>
                        <a:custGeom>
                          <a:avLst/>
                          <a:gdLst>
                            <a:gd name="T0" fmla="*/ 7 w 3206"/>
                            <a:gd name="T1" fmla="*/ 0 h 561"/>
                            <a:gd name="T2" fmla="*/ 3206 w 3206"/>
                            <a:gd name="T3" fmla="*/ 147 h 561"/>
                            <a:gd name="T4" fmla="*/ 3206 w 3206"/>
                            <a:gd name="T5" fmla="*/ 561 h 561"/>
                            <a:gd name="T6" fmla="*/ 0 w 3206"/>
                            <a:gd name="T7" fmla="*/ 415 h 561"/>
                            <a:gd name="T8" fmla="*/ 7 w 3206"/>
                            <a:gd name="T9" fmla="*/ 0 h 561"/>
                          </a:gdLst>
                          <a:ahLst/>
                          <a:cxnLst>
                            <a:cxn ang="0">
                              <a:pos x="T0" y="T1"/>
                            </a:cxn>
                            <a:cxn ang="0">
                              <a:pos x="T2" y="T3"/>
                            </a:cxn>
                            <a:cxn ang="0">
                              <a:pos x="T4" y="T5"/>
                            </a:cxn>
                            <a:cxn ang="0">
                              <a:pos x="T6" y="T7"/>
                            </a:cxn>
                            <a:cxn ang="0">
                              <a:pos x="T8" y="T9"/>
                            </a:cxn>
                          </a:cxnLst>
                          <a:rect l="0" t="0" r="r" b="b"/>
                          <a:pathLst>
                            <a:path w="3206" h="561">
                              <a:moveTo>
                                <a:pt x="7" y="0"/>
                              </a:moveTo>
                              <a:lnTo>
                                <a:pt x="3206" y="147"/>
                              </a:lnTo>
                              <a:lnTo>
                                <a:pt x="3206" y="561"/>
                              </a:lnTo>
                              <a:lnTo>
                                <a:pt x="0" y="415"/>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43" name="Freeform 25"/>
                      <wps:cNvSpPr>
                        <a:spLocks/>
                      </wps:cNvSpPr>
                      <wps:spPr bwMode="auto">
                        <a:xfrm>
                          <a:off x="7431" y="1911"/>
                          <a:ext cx="780" cy="238"/>
                        </a:xfrm>
                        <a:custGeom>
                          <a:avLst/>
                          <a:gdLst>
                            <a:gd name="T0" fmla="*/ 1557 w 1559"/>
                            <a:gd name="T1" fmla="*/ 0 h 477"/>
                            <a:gd name="T2" fmla="*/ 1559 w 1559"/>
                            <a:gd name="T3" fmla="*/ 414 h 477"/>
                            <a:gd name="T4" fmla="*/ 3 w 1559"/>
                            <a:gd name="T5" fmla="*/ 477 h 477"/>
                            <a:gd name="T6" fmla="*/ 0 w 1559"/>
                            <a:gd name="T7" fmla="*/ 62 h 477"/>
                            <a:gd name="T8" fmla="*/ 1557 w 1559"/>
                            <a:gd name="T9" fmla="*/ 0 h 477"/>
                          </a:gdLst>
                          <a:ahLst/>
                          <a:cxnLst>
                            <a:cxn ang="0">
                              <a:pos x="T0" y="T1"/>
                            </a:cxn>
                            <a:cxn ang="0">
                              <a:pos x="T2" y="T3"/>
                            </a:cxn>
                            <a:cxn ang="0">
                              <a:pos x="T4" y="T5"/>
                            </a:cxn>
                            <a:cxn ang="0">
                              <a:pos x="T6" y="T7"/>
                            </a:cxn>
                            <a:cxn ang="0">
                              <a:pos x="T8" y="T9"/>
                            </a:cxn>
                          </a:cxnLst>
                          <a:rect l="0" t="0" r="r" b="b"/>
                          <a:pathLst>
                            <a:path w="1559" h="477">
                              <a:moveTo>
                                <a:pt x="1557" y="0"/>
                              </a:moveTo>
                              <a:lnTo>
                                <a:pt x="1559" y="414"/>
                              </a:lnTo>
                              <a:lnTo>
                                <a:pt x="3" y="477"/>
                              </a:lnTo>
                              <a:lnTo>
                                <a:pt x="0" y="62"/>
                              </a:lnTo>
                              <a:lnTo>
                                <a:pt x="1557"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06.85pt;margin-top:756.6pt;width:145.9pt;height:66.05pt;z-index:-251635712;mso-position-horizontal-relative:page;mso-position-vertical-relative:page" coordorigin="5909,1386" coordsize="2302,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">
              <v:shape id="Freeform 21" o:spid="_x0000_s1027" style="position:absolute;left:5909;top:1386;width:2302;height:238;visibility:visible;mso-wrap-style:square;v-text-anchor:top" coordsize="460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n7XMUA&#10;AADbAAAADwAAAGRycy9kb3ducmV2LnhtbESPzWrDMBCE74W8g9hAbo3cBkriRgklUOihl/xQ3NvW&#10;2lgm1sqRFNvJ01eFQo7DzHzDLNeDbURHPtSOFTxNMxDEpdM1VwoO+/fHOYgQkTU2jknBlQKsV6OH&#10;Jeba9bylbhcrkSAcclRgYmxzKUNpyGKYupY4eUfnLcYkfSW1xz7BbSOfs+xFWqw5LRhsaWOoPO0u&#10;VkH90/nzJ3a3oqfF5bb/HmTxZZSajIe3VxCRhngP/7c/tILZAv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ftcxQAAANsAAAAPAAAAAAAAAAAAAAAAAJgCAABkcnMv&#10;ZG93bnJldi54bWxQSwUGAAAAAAQABAD1AAAAigMAAAAA&#10;" path="m3,l4604,63r-2,414l,414,3,xe" fillcolor="#c493be" stroked="f" strokecolor="#bc7dfd" strokeweight="0">
                <v:path arrowok="t" o:connecttype="custom" o:connectlocs="2,0;2302,31;2301,238;0,207;2,0" o:connectangles="0,0,0,0,0"/>
              </v:shape>
              <v:shape id="Freeform 22" o:spid="_x0000_s1028" style="position:absolute;left:6265;top:2192;width:1946;height:236;visibility:visible;mso-wrap-style:square;v-text-anchor:top" coordsize="3893,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zHcEA&#10;AADbAAAADwAAAGRycy9kb3ducmV2LnhtbERPTYvCMBC9L/gfwgh7W1NFXKlGEUHdy4KtevA2NGNb&#10;20xKE2v335uDsMfH+16ue1OLjlpXWlYwHkUgiDOrS84VnE+7rzkI55E11pZJwR85WK8GH0uMtX1y&#10;Ql3qcxFC2MWooPC+iaV0WUEG3cg2xIG72dagD7DNpW7xGcJNLSdRNJMGSw4NBTa0LSir0odRMNkf&#10;omuX3N33/XyrfjFNLscqUepz2G8WIDz1/l/8dv9oBdOwPnw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D8x3BAAAA2wAAAA8AAAAAAAAAAAAAAAAAmAIAAGRycy9kb3du&#10;cmV2LnhtbFBLBQYAAAAABAAEAPUAAACGAwAAAAA=&#10;" path="m3,l3893,57r-1,414l,414,3,xe" fillcolor="#93117e [3215]" stroked="f" strokecolor="#7c00fb" strokeweight="0">
                <v:path arrowok="t" o:connecttype="custom" o:connectlocs="1,0;1946,29;1946,236;0,207;1,0" o:connectangles="0,0,0,0,0"/>
              </v:shape>
              <v:shape id="Freeform 23" o:spid="_x0000_s1029" style="position:absolute;left:6083;top:1505;width:2128;height:292;visibility:visible;mso-wrap-style:square;v-text-anchor:top" coordsize="4255,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EAsQA&#10;AADbAAAADwAAAGRycy9kb3ducmV2LnhtbESPQUsDMRSE70L/Q3gFbzYbKaJr01IKQgse7OrB43Pz&#10;utlu8rJs0u76740geBxm5htmtZm8E1caYhtYg1oUIIjrYFpuNHy8v9w9gogJ2aALTBq+KcJmPbtZ&#10;YWnCyEe6VqkRGcKxRA02pb6UMtaWPMZF6ImzdwqDx5Tl0Egz4Jjh3sn7oniQHlvOCxZ72lmqu+ri&#10;NXyq16pyXW27Tj2dj4c3R1+j0vp2Pm2fQSSa0n/4r703GpYK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UBALEAAAA2wAAAA8AAAAAAAAAAAAAAAAAmAIAAGRycy9k&#10;b3ducmV2LnhtbFBLBQYAAAAABAAEAPUAAACJAwAAAAA=&#10;" path="m4255,r,415l7,584,,170,4255,xe" fillcolor="#93117e [3215]" stroked="f" strokecolor="#7c00fb" strokeweight="0">
                <v:path arrowok="t" o:connecttype="custom" o:connectlocs="2128,0;2128,208;4,292;0,85;2128,0" o:connectangles="0,0,0,0,0"/>
              </v:shape>
              <v:shape id="Freeform 24" o:spid="_x0000_s1030" style="position:absolute;left:6608;top:2030;width:1603;height:280;visibility:visible;mso-wrap-style:square;v-text-anchor:top" coordsize="320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JTcEA&#10;AADbAAAADwAAAGRycy9kb3ducmV2LnhtbESPT4vCMBTE78J+h/AWvNnEKrJ0TYsIC179c9Dbo3k2&#10;xealNFmt394IC3scZuY3zLoaXSfuNITWs4Z5pkAQ19603Gg4HX9mXyBCRDbYeSYNTwpQlR+TNRbG&#10;P3hP90NsRIJwKFCDjbEvpAy1JYch8z1x8q5+cBiTHBppBnwkuOtkrtRKOmw5LVjsaWupvh1+nYbL&#10;bnE6u/bql0ptLG67GPKV0Xr6OW6+QUQa43/4r70zGpY5vL+kHy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1yU3BAAAA2wAAAA8AAAAAAAAAAAAAAAAAmAIAAGRycy9kb3du&#10;cmV2LnhtbFBLBQYAAAAABAAEAPUAAACGAwAAAAA=&#10;" path="m7,l3206,147r,414l,415,7,xe" fillcolor="#c493be" stroked="f" strokecolor="#bc7dfd" strokeweight="0">
                <v:path arrowok="t" o:connecttype="custom" o:connectlocs="4,0;1603,73;1603,280;0,207;4,0" o:connectangles="0,0,0,0,0"/>
              </v:shape>
              <v:shape id="Freeform 25" o:spid="_x0000_s1031" style="position:absolute;left:7431;top:1911;width:780;height:238;visibility:visible;mso-wrap-style:square;v-text-anchor:top" coordsize="1559,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gMDMMA&#10;AADbAAAADwAAAGRycy9kb3ducmV2LnhtbESPQWsCMRSE7wX/Q3iCt5q1FimrUbRo6bWrqMfH5pms&#10;bl6WTVy3/74pFHocZuYbZrHqXS06akPlWcFknIEgLr2u2Cg47HfPbyBCRNZYeyYF3xRgtRw8LTDX&#10;/sFf1BXRiAThkKMCG2OTSxlKSw7D2DfEybv41mFMsjVSt/hIcFfLlyybSYcVpwWLDb1bKm/F3Snw&#10;G7P/OJni2O2qrS3Ps2t/uF2VGg379RxEpD7+h//an1rB6xR+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gMDMMAAADbAAAADwAAAAAAAAAAAAAAAACYAgAAZHJzL2Rv&#10;d25yZXYueG1sUEsFBgAAAAAEAAQA9QAAAIgDAAAAAA==&#10;" path="m1557,r2,414l3,477,,62,1557,xe" fillcolor="#93117e [3215]" stroked="f" strokecolor="#7c00fb" strokeweight="0">
                <v:path arrowok="t" o:connecttype="custom" o:connectlocs="779,0;780,207;2,238;0,31;779,0" o:connectangles="0,0,0,0,0"/>
              </v:shape>
              <w10:wrap anchorx="page" anchory="page"/>
              <w10:anchorlock/>
            </v:group>
          </w:pict>
        </mc:Fallback>
      </mc:AlternateContent>
    </w:r>
  </w:p>
  <w:p w:rsidR="003B2716" w:rsidRPr="005709BD" w:rsidRDefault="003B2716" w:rsidP="005709BD">
    <w:pPr>
      <w:pStyle w:val="Pieddepage"/>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AB" w:rsidRDefault="00334BAB" w:rsidP="00F70ABB">
      <w:r>
        <w:separator/>
      </w:r>
    </w:p>
  </w:footnote>
  <w:footnote w:type="continuationSeparator" w:id="0">
    <w:p w:rsidR="00334BAB" w:rsidRDefault="00334BAB" w:rsidP="00F70ABB">
      <w:r>
        <w:continuationSeparator/>
      </w:r>
    </w:p>
  </w:footnote>
  <w:footnote w:id="1">
    <w:p w:rsidR="001821E8" w:rsidRDefault="001821E8">
      <w:pPr>
        <w:pStyle w:val="Notedebasdepage"/>
      </w:pPr>
      <w:r>
        <w:rPr>
          <w:rStyle w:val="Appelnotedebasdep"/>
        </w:rPr>
        <w:footnoteRef/>
      </w:r>
      <w:r>
        <w:t xml:space="preserve"> Méthodologie détaillée dans le rapport complet.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6" w:rsidRDefault="003B27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6" w:rsidRDefault="003B271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BD" w:rsidRPr="00485B12" w:rsidRDefault="001612C8" w:rsidP="005709BD">
    <w:pPr>
      <w:pStyle w:val="Represstatistiques"/>
    </w:pPr>
    <w:sdt>
      <w:sdtPr>
        <w:rPr>
          <w:sz w:val="66"/>
          <w:szCs w:val="66"/>
        </w:rPr>
        <w:alias w:val="Repères statistiques"/>
        <w:tag w:val="Repères statistiques"/>
        <w:id w:val="1661817525"/>
        <w:text/>
      </w:sdtPr>
      <w:sdtEndPr/>
      <w:sdtContent>
        <w:r w:rsidR="005709BD" w:rsidRPr="000142C8">
          <w:rPr>
            <w:sz w:val="66"/>
            <w:szCs w:val="66"/>
          </w:rPr>
          <w:t>Repères statistiques</w:t>
        </w:r>
      </w:sdtContent>
    </w:sdt>
    <w:r w:rsidR="005709BD">
      <w:rPr>
        <w:noProof/>
      </w:rPr>
      <mc:AlternateContent>
        <mc:Choice Requires="wpg">
          <w:drawing>
            <wp:anchor distT="0" distB="0" distL="114300" distR="114300" simplePos="0" relativeHeight="251669504" behindDoc="1" locked="1" layoutInCell="1" allowOverlap="1" wp14:anchorId="4CF019C1" wp14:editId="3218D017">
              <wp:simplePos x="0" y="0"/>
              <wp:positionH relativeFrom="page">
                <wp:posOffset>95885</wp:posOffset>
              </wp:positionH>
              <wp:positionV relativeFrom="page">
                <wp:posOffset>148590</wp:posOffset>
              </wp:positionV>
              <wp:extent cx="7366000" cy="1485900"/>
              <wp:effectExtent l="0" t="0" r="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1485900"/>
                        <a:chOff x="1760" y="947"/>
                        <a:chExt cx="10199" cy="1700"/>
                      </a:xfrm>
                    </wpg:grpSpPr>
                    <wps:wsp>
                      <wps:cNvPr id="3" name="Rectangle 2"/>
                      <wps:cNvSpPr>
                        <a:spLocks noChangeArrowheads="1"/>
                      </wps:cNvSpPr>
                      <wps:spPr bwMode="auto">
                        <a:xfrm>
                          <a:off x="1760" y="1259"/>
                          <a:ext cx="10199" cy="955"/>
                        </a:xfrm>
                        <a:prstGeom prst="rect">
                          <a:avLst/>
                        </a:prstGeom>
                        <a:solidFill>
                          <a:srgbClr val="B065A1"/>
                        </a:solidFill>
                        <a:ln>
                          <a:noFill/>
                        </a:ln>
                        <a:extLst>
                          <a:ext uri="{91240B29-F687-4F45-9708-019B960494DF}">
                            <a14:hiddenLine xmlns:a14="http://schemas.microsoft.com/office/drawing/2010/main" w="0">
                              <a:solidFill>
                                <a:srgbClr val="A54CFB"/>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8572" y="1976"/>
                          <a:ext cx="3387" cy="471"/>
                        </a:xfrm>
                        <a:prstGeom prst="rect">
                          <a:avLst/>
                        </a:prstGeom>
                        <a:solidFill>
                          <a:schemeClr val="tx2">
                            <a:lumMod val="100000"/>
                            <a:lumOff val="0"/>
                          </a:schemeClr>
                        </a:solidFill>
                        <a:ln>
                          <a:noFill/>
                        </a:ln>
                        <a:extLst>
                          <a:ext uri="{91240B29-F687-4F45-9708-019B960494DF}">
                            <a14:hiddenLine xmlns:a14="http://schemas.microsoft.com/office/drawing/2010/main" w="0">
                              <a:solidFill>
                                <a:srgbClr val="7C00FB"/>
                              </a:solidFill>
                              <a:miter lim="800000"/>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9662" y="947"/>
                          <a:ext cx="2297" cy="240"/>
                        </a:xfrm>
                        <a:custGeom>
                          <a:avLst/>
                          <a:gdLst>
                            <a:gd name="T0" fmla="*/ 3 w 2297"/>
                            <a:gd name="T1" fmla="*/ 0 h 240"/>
                            <a:gd name="T2" fmla="*/ 2297 w 2297"/>
                            <a:gd name="T3" fmla="*/ 32 h 240"/>
                            <a:gd name="T4" fmla="*/ 2297 w 2297"/>
                            <a:gd name="T5" fmla="*/ 240 h 240"/>
                            <a:gd name="T6" fmla="*/ 0 w 2297"/>
                            <a:gd name="T7" fmla="*/ 209 h 240"/>
                            <a:gd name="T8" fmla="*/ 3 w 2297"/>
                            <a:gd name="T9" fmla="*/ 0 h 240"/>
                          </a:gdLst>
                          <a:ahLst/>
                          <a:cxnLst>
                            <a:cxn ang="0">
                              <a:pos x="T0" y="T1"/>
                            </a:cxn>
                            <a:cxn ang="0">
                              <a:pos x="T2" y="T3"/>
                            </a:cxn>
                            <a:cxn ang="0">
                              <a:pos x="T4" y="T5"/>
                            </a:cxn>
                            <a:cxn ang="0">
                              <a:pos x="T6" y="T7"/>
                            </a:cxn>
                            <a:cxn ang="0">
                              <a:pos x="T8" y="T9"/>
                            </a:cxn>
                          </a:cxnLst>
                          <a:rect l="0" t="0" r="r" b="b"/>
                          <a:pathLst>
                            <a:path w="2297" h="240">
                              <a:moveTo>
                                <a:pt x="3" y="0"/>
                              </a:moveTo>
                              <a:lnTo>
                                <a:pt x="2297" y="32"/>
                              </a:lnTo>
                              <a:lnTo>
                                <a:pt x="2297" y="240"/>
                              </a:lnTo>
                              <a:lnTo>
                                <a:pt x="0" y="209"/>
                              </a:lnTo>
                              <a:lnTo>
                                <a:pt x="3"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9838" y="1138"/>
                          <a:ext cx="2121" cy="296"/>
                        </a:xfrm>
                        <a:custGeom>
                          <a:avLst/>
                          <a:gdLst>
                            <a:gd name="T0" fmla="*/ 2121 w 2121"/>
                            <a:gd name="T1" fmla="*/ 0 h 296"/>
                            <a:gd name="T2" fmla="*/ 2121 w 2121"/>
                            <a:gd name="T3" fmla="*/ 212 h 296"/>
                            <a:gd name="T4" fmla="*/ 3 w 2121"/>
                            <a:gd name="T5" fmla="*/ 296 h 296"/>
                            <a:gd name="T6" fmla="*/ 0 w 2121"/>
                            <a:gd name="T7" fmla="*/ 87 h 296"/>
                            <a:gd name="T8" fmla="*/ 2121 w 2121"/>
                            <a:gd name="T9" fmla="*/ 0 h 296"/>
                          </a:gdLst>
                          <a:ahLst/>
                          <a:cxnLst>
                            <a:cxn ang="0">
                              <a:pos x="T0" y="T1"/>
                            </a:cxn>
                            <a:cxn ang="0">
                              <a:pos x="T2" y="T3"/>
                            </a:cxn>
                            <a:cxn ang="0">
                              <a:pos x="T4" y="T5"/>
                            </a:cxn>
                            <a:cxn ang="0">
                              <a:pos x="T6" y="T7"/>
                            </a:cxn>
                            <a:cxn ang="0">
                              <a:pos x="T8" y="T9"/>
                            </a:cxn>
                          </a:cxnLst>
                          <a:rect l="0" t="0" r="r" b="b"/>
                          <a:pathLst>
                            <a:path w="2121" h="296">
                              <a:moveTo>
                                <a:pt x="2121" y="0"/>
                              </a:moveTo>
                              <a:lnTo>
                                <a:pt x="2121" y="212"/>
                              </a:lnTo>
                              <a:lnTo>
                                <a:pt x="3" y="296"/>
                              </a:lnTo>
                              <a:lnTo>
                                <a:pt x="0" y="87"/>
                              </a:lnTo>
                              <a:lnTo>
                                <a:pt x="2121"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10358" y="1393"/>
                          <a:ext cx="1601" cy="284"/>
                        </a:xfrm>
                        <a:custGeom>
                          <a:avLst/>
                          <a:gdLst>
                            <a:gd name="T0" fmla="*/ 7 w 1601"/>
                            <a:gd name="T1" fmla="*/ 0 h 284"/>
                            <a:gd name="T2" fmla="*/ 1601 w 1601"/>
                            <a:gd name="T3" fmla="*/ 75 h 284"/>
                            <a:gd name="T4" fmla="*/ 1601 w 1601"/>
                            <a:gd name="T5" fmla="*/ 284 h 284"/>
                            <a:gd name="T6" fmla="*/ 0 w 1601"/>
                            <a:gd name="T7" fmla="*/ 209 h 284"/>
                            <a:gd name="T8" fmla="*/ 7 w 1601"/>
                            <a:gd name="T9" fmla="*/ 0 h 284"/>
                          </a:gdLst>
                          <a:ahLst/>
                          <a:cxnLst>
                            <a:cxn ang="0">
                              <a:pos x="T0" y="T1"/>
                            </a:cxn>
                            <a:cxn ang="0">
                              <a:pos x="T2" y="T3"/>
                            </a:cxn>
                            <a:cxn ang="0">
                              <a:pos x="T4" y="T5"/>
                            </a:cxn>
                            <a:cxn ang="0">
                              <a:pos x="T6" y="T7"/>
                            </a:cxn>
                            <a:cxn ang="0">
                              <a:pos x="T8" y="T9"/>
                            </a:cxn>
                          </a:cxnLst>
                          <a:rect l="0" t="0" r="r" b="b"/>
                          <a:pathLst>
                            <a:path w="1601" h="284">
                              <a:moveTo>
                                <a:pt x="7" y="0"/>
                              </a:moveTo>
                              <a:lnTo>
                                <a:pt x="1601" y="75"/>
                              </a:lnTo>
                              <a:lnTo>
                                <a:pt x="1601" y="284"/>
                              </a:lnTo>
                              <a:lnTo>
                                <a:pt x="0" y="209"/>
                              </a:lnTo>
                              <a:lnTo>
                                <a:pt x="7"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1760" y="2173"/>
                          <a:ext cx="1486" cy="240"/>
                        </a:xfrm>
                        <a:custGeom>
                          <a:avLst/>
                          <a:gdLst>
                            <a:gd name="T0" fmla="*/ 1486 w 1486"/>
                            <a:gd name="T1" fmla="*/ 0 h 240"/>
                            <a:gd name="T2" fmla="*/ 1486 w 1486"/>
                            <a:gd name="T3" fmla="*/ 209 h 240"/>
                            <a:gd name="T4" fmla="*/ 0 w 1486"/>
                            <a:gd name="T5" fmla="*/ 240 h 240"/>
                            <a:gd name="T6" fmla="*/ 0 w 1486"/>
                            <a:gd name="T7" fmla="*/ 31 h 240"/>
                            <a:gd name="T8" fmla="*/ 1486 w 1486"/>
                            <a:gd name="T9" fmla="*/ 0 h 240"/>
                          </a:gdLst>
                          <a:ahLst/>
                          <a:cxnLst>
                            <a:cxn ang="0">
                              <a:pos x="T0" y="T1"/>
                            </a:cxn>
                            <a:cxn ang="0">
                              <a:pos x="T2" y="T3"/>
                            </a:cxn>
                            <a:cxn ang="0">
                              <a:pos x="T4" y="T5"/>
                            </a:cxn>
                            <a:cxn ang="0">
                              <a:pos x="T6" y="T7"/>
                            </a:cxn>
                            <a:cxn ang="0">
                              <a:pos x="T8" y="T9"/>
                            </a:cxn>
                          </a:cxnLst>
                          <a:rect l="0" t="0" r="r" b="b"/>
                          <a:pathLst>
                            <a:path w="1486" h="240">
                              <a:moveTo>
                                <a:pt x="1486" y="0"/>
                              </a:moveTo>
                              <a:lnTo>
                                <a:pt x="1486" y="209"/>
                              </a:lnTo>
                              <a:lnTo>
                                <a:pt x="0" y="240"/>
                              </a:lnTo>
                              <a:lnTo>
                                <a:pt x="0" y="31"/>
                              </a:lnTo>
                              <a:lnTo>
                                <a:pt x="1486" y="0"/>
                              </a:lnTo>
                              <a:close/>
                            </a:path>
                          </a:pathLst>
                        </a:custGeom>
                        <a:solidFill>
                          <a:schemeClr val="tx2">
                            <a:lumMod val="100000"/>
                            <a:lumOff val="0"/>
                          </a:schemeClr>
                        </a:solidFill>
                        <a:ln>
                          <a:noFill/>
                        </a:ln>
                        <a:extLst>
                          <a:ext uri="{91240B29-F687-4F45-9708-019B960494DF}">
                            <a14:hiddenLine xmlns:a14="http://schemas.microsoft.com/office/drawing/2010/main" w="0">
                              <a:solidFill>
                                <a:srgbClr val="7C00FB"/>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1760" y="2354"/>
                          <a:ext cx="1312" cy="293"/>
                        </a:xfrm>
                        <a:custGeom>
                          <a:avLst/>
                          <a:gdLst>
                            <a:gd name="T0" fmla="*/ 0 w 1312"/>
                            <a:gd name="T1" fmla="*/ 0 h 293"/>
                            <a:gd name="T2" fmla="*/ 1312 w 1312"/>
                            <a:gd name="T3" fmla="*/ 84 h 293"/>
                            <a:gd name="T4" fmla="*/ 1309 w 1312"/>
                            <a:gd name="T5" fmla="*/ 293 h 293"/>
                            <a:gd name="T6" fmla="*/ 0 w 1312"/>
                            <a:gd name="T7" fmla="*/ 209 h 293"/>
                            <a:gd name="T8" fmla="*/ 0 w 1312"/>
                            <a:gd name="T9" fmla="*/ 0 h 293"/>
                          </a:gdLst>
                          <a:ahLst/>
                          <a:cxnLst>
                            <a:cxn ang="0">
                              <a:pos x="T0" y="T1"/>
                            </a:cxn>
                            <a:cxn ang="0">
                              <a:pos x="T2" y="T3"/>
                            </a:cxn>
                            <a:cxn ang="0">
                              <a:pos x="T4" y="T5"/>
                            </a:cxn>
                            <a:cxn ang="0">
                              <a:pos x="T6" y="T7"/>
                            </a:cxn>
                            <a:cxn ang="0">
                              <a:pos x="T8" y="T9"/>
                            </a:cxn>
                          </a:cxnLst>
                          <a:rect l="0" t="0" r="r" b="b"/>
                          <a:pathLst>
                            <a:path w="1312" h="293">
                              <a:moveTo>
                                <a:pt x="0" y="0"/>
                              </a:moveTo>
                              <a:lnTo>
                                <a:pt x="1312" y="84"/>
                              </a:lnTo>
                              <a:lnTo>
                                <a:pt x="1309" y="293"/>
                              </a:lnTo>
                              <a:lnTo>
                                <a:pt x="0" y="209"/>
                              </a:lnTo>
                              <a:lnTo>
                                <a:pt x="0" y="0"/>
                              </a:lnTo>
                              <a:close/>
                            </a:path>
                          </a:pathLst>
                        </a:custGeom>
                        <a:solidFill>
                          <a:srgbClr val="C493BE"/>
                        </a:solidFill>
                        <a:ln>
                          <a:noFill/>
                        </a:ln>
                        <a:extLst>
                          <a:ext uri="{91240B29-F687-4F45-9708-019B960494DF}">
                            <a14:hiddenLine xmlns:a14="http://schemas.microsoft.com/office/drawing/2010/main" w="0">
                              <a:solidFill>
                                <a:srgbClr val="BC7DFD"/>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55pt;margin-top:11.7pt;width:580pt;height:117pt;z-index:-251646976;mso-position-horizontal-relative:page;mso-position-vertical-relative:page" coordorigin="1760,947" coordsize="10199,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">
              <v:rect id="Rectangle 2" o:spid="_x0000_s1027" style="position:absolute;left:1760;top:1259;width:10199;height: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cTcQA&#10;AADaAAAADwAAAGRycy9kb3ducmV2LnhtbESPQWsCMRSE74X+h/AEL1Kz1brK1iilVCroRav3x+Z1&#10;s5i8LJuo2/76piB4HGbmG2a+7JwVF2pD7VnB8zADQVx6XXOl4PC1epqBCBFZo/VMCn4owHLx+DDH&#10;Qvsr7+iyj5VIEA4FKjAxNoWUoTTkMAx9Q5y8b986jEm2ldQtXhPcWTnKslw6rDktGGzo3VB52p+d&#10;gkH++cHb6eTXbl6OI1NvbT4Yr5Tq97q3VxCRungP39prrWAM/1fS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3HE3EAAAA2gAAAA8AAAAAAAAAAAAAAAAAmAIAAGRycy9k&#10;b3ducmV2LnhtbFBLBQYAAAAABAAEAPUAAACJAwAAAAA=&#10;" fillcolor="#b065a1" stroked="f" strokecolor="#a54cfb" strokeweight="0"/>
              <v:rect id="Rectangle 3" o:spid="_x0000_s1028" style="position:absolute;left:8572;top:1976;width:3387;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jH8QA&#10;AADaAAAADwAAAGRycy9kb3ducmV2LnhtbESPQWvCQBSE74L/YXlCL2I2bSHUNKu0UsHcbCJIb4/s&#10;axKafRuyW5P++64geBxm5hsm206mExcaXGtZwWMUgyCurG65VnAq96sXEM4ja+wsk4I/crDdzGcZ&#10;ptqO/EmXwtciQNilqKDxvk+ldFVDBl1ke+LgfdvBoA9yqKUecAxw08mnOE6kwZbDQoM97Rqqfopf&#10;o+BwXJ6rdS1z/1wmO1t87N+/8k6ph8X09grC0+Tv4Vv7oBUkcL0Sb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x/EAAAA2gAAAA8AAAAAAAAAAAAAAAAAmAIAAGRycy9k&#10;b3ducmV2LnhtbFBLBQYAAAAABAAEAPUAAACJAwAAAAA=&#10;" fillcolor="#93117e [3215]" stroked="f" strokecolor="#7c00fb" strokeweight="0"/>
              <v:shape id="Freeform 4" o:spid="_x0000_s1029" style="position:absolute;left:9662;top:947;width:2297;height:240;visibility:visible;mso-wrap-style:square;v-text-anchor:top" coordsize="229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k8sIA&#10;AADaAAAADwAAAGRycy9kb3ducmV2LnhtbESP32rCMBTG74W9QziD3c10brhRjTILgsObzfkAh+bY&#10;VJOT2kRb394Igpcf358f33TeOyvO1Ibas4K3YQaCuPS65krB9n/5+gUiRGSN1jMpuFCA+expMMVc&#10;+47/6LyJlUgjHHJUYGJscilDachhGPqGOHk73zqMSbaV1C12adxZOcqysXRYcyIYbKgwVB42J5cg&#10;P92x+Ch6u/5dhPg+Nsv9trBKvTz33xMQkfr4CN/bK63gE25X0g2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2TywgAAANoAAAAPAAAAAAAAAAAAAAAAAJgCAABkcnMvZG93&#10;bnJldi54bWxQSwUGAAAAAAQABAD1AAAAhwMAAAAA&#10;" path="m3,l2297,32r,208l,209,3,xe" fillcolor="#c493be" stroked="f" strokecolor="#bc7dfd" strokeweight="0">
                <v:path arrowok="t" o:connecttype="custom" o:connectlocs="3,0;2297,32;2297,240;0,209;3,0" o:connectangles="0,0,0,0,0"/>
              </v:shape>
              <v:shape id="Freeform 5" o:spid="_x0000_s1030" style="position:absolute;left:9838;top:1138;width:2121;height:296;visibility:visible;mso-wrap-style:square;v-text-anchor:top" coordsize="2121,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whesMA&#10;AADaAAAADwAAAGRycy9kb3ducmV2LnhtbESPQWvCQBSE7wX/w/KE3urGHopN3YgoUqknTXt/zb5k&#10;g9m3Ibuatb/eLRR6HGbmG2a5irYTVxp861jBfJaBIK6cbrlR8FnunhYgfEDW2DkmBTfysComD0vM&#10;tRv5SNdTaESCsM9RgQmhz6X0lSGLfuZ64uTVbrAYkhwaqQccE9x28jnLXqTFltOCwZ42hqrz6WIV&#10;xI9Yf60PzaK8fb+P7rw3l+3PUanHaVy/gQgUw3/4r73XCl7h90q6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whesMAAADaAAAADwAAAAAAAAAAAAAAAACYAgAAZHJzL2Rv&#10;d25yZXYueG1sUEsFBgAAAAAEAAQA9QAAAIgDAAAAAA==&#10;" path="m2121,r,212l3,296,,87,2121,xe" fillcolor="#93117e [3215]" stroked="f" strokecolor="#7c00fb" strokeweight="0">
                <v:path arrowok="t" o:connecttype="custom" o:connectlocs="2121,0;2121,212;3,296;0,87;2121,0" o:connectangles="0,0,0,0,0"/>
              </v:shape>
              <v:shape id="Freeform 6" o:spid="_x0000_s1031" style="position:absolute;left:10358;top:1393;width:1601;height:284;visibility:visible;mso-wrap-style:square;v-text-anchor:top" coordsize="1601,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7KsEA&#10;AADbAAAADwAAAGRycy9kb3ducmV2LnhtbERPTYvCMBC9C/6HMMLeNK2HRbqNIkJAPQi6e/A424xt&#10;sZmUJtrqrzfCwt7m8T4nXw22EXfqfO1YQTpLQBAXztRcKvj51tMFCB+QDTaOScGDPKyW41GOmXE9&#10;H+l+CqWIIewzVFCF0GZS+qIii37mWuLIXVxnMUTYldJ02Mdw28h5knxKizXHhgpb2lRUXE83q2DT&#10;r5+780EXw/P3qind6/2j0Up9TIb1F4hAQ/gX/7m3Js5P4f1LP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zOyrBAAAA2wAAAA8AAAAAAAAAAAAAAAAAmAIAAGRycy9kb3du&#10;cmV2LnhtbFBLBQYAAAAABAAEAPUAAACGAwAAAAA=&#10;" path="m7,l1601,75r,209l,209,7,xe" fillcolor="#c493be" stroked="f" strokecolor="#bc7dfd" strokeweight="0">
                <v:path arrowok="t" o:connecttype="custom" o:connectlocs="7,0;1601,75;1601,284;0,209;7,0" o:connectangles="0,0,0,0,0"/>
              </v:shape>
              <v:shape id="Freeform 7" o:spid="_x0000_s1032" style="position:absolute;left:1760;top:2173;width:1486;height:240;visibility:visible;mso-wrap-style:square;v-text-anchor:top" coordsize="148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588EA&#10;AADbAAAADwAAAGRycy9kb3ducmV2LnhtbERPTYvCMBC9L/gfwgje1lQPItUoIihF9rCre9jj0EzT&#10;YjOpSVarv36zIHibx/uc5bq3rbiSD41jBZNxBoK4dLpho+D7tHufgwgRWWPrmBTcKcB6NXhbYq7d&#10;jb/oeoxGpBAOOSqoY+xyKUNZk8Uwdh1x4irnLcYEvZHa4y2F21ZOs2wmLTacGmrsaFtTeT7+WgX7&#10;6qc4bY25fEr/0NVhP/fF4UOp0bDfLEBE6uNL/HQXOs2fwv8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6efPBAAAA2wAAAA8AAAAAAAAAAAAAAAAAmAIAAGRycy9kb3du&#10;cmV2LnhtbFBLBQYAAAAABAAEAPUAAACGAwAAAAA=&#10;" path="m1486,r,209l,240,,31,1486,xe" fillcolor="#93117e [3215]" stroked="f" strokecolor="#7c00fb" strokeweight="0">
                <v:path arrowok="t" o:connecttype="custom" o:connectlocs="1486,0;1486,209;0,240;0,31;1486,0" o:connectangles="0,0,0,0,0"/>
              </v:shape>
              <v:shape id="Freeform 8" o:spid="_x0000_s1033" style="position:absolute;left:1760;top:2354;width:1312;height:293;visibility:visible;mso-wrap-style:square;v-text-anchor:top" coordsize="131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QKcMA&#10;AADbAAAADwAAAGRycy9kb3ducmV2LnhtbERPTWvCQBC9C/0PyxR6kbqpYijRTZBCi/RSYgP1OGTH&#10;bDA7G7NbTf+9WxC8zeN9zroYbSfONPjWsYKXWQKCuHa65UZB9f3+/ArCB2SNnWNS8EceivxhssZM&#10;uwuXdN6FRsQQ9hkqMCH0mZS+NmTRz1xPHLmDGyyGCIdG6gEvMdx2cp4kqbTYcmww2NObofq4+7UK&#10;uF6mp/RUmp+vz/1mWuG83DYfSj09jpsViEBjuItv7q2O8xfw/0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EQKcMAAADbAAAADwAAAAAAAAAAAAAAAACYAgAAZHJzL2Rv&#10;d25yZXYueG1sUEsFBgAAAAAEAAQA9QAAAIgDAAAAAA==&#10;" path="m,l1312,84r-3,209l,209,,xe" fillcolor="#c493be" stroked="f" strokecolor="#bc7dfd" strokeweight="0">
                <v:path arrowok="t" o:connecttype="custom" o:connectlocs="0,0;1312,84;1309,293;0,209;0,0" o:connectangles="0,0,0,0,0"/>
              </v:shape>
              <w10:wrap anchorx="page" anchory="page"/>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716" w:rsidRPr="003B2716" w:rsidRDefault="003B2716" w:rsidP="003B27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AB81E66"/>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ED2C4F46"/>
    <w:lvl w:ilvl="0">
      <w:start w:val="1"/>
      <w:numFmt w:val="bullet"/>
      <w:lvlText w:val=""/>
      <w:lvlJc w:val="left"/>
      <w:pPr>
        <w:tabs>
          <w:tab w:val="num" w:pos="170"/>
        </w:tabs>
        <w:ind w:left="170" w:hanging="170"/>
      </w:pPr>
      <w:rPr>
        <w:rFonts w:ascii="Symbol" w:hAnsi="Symbol" w:hint="default"/>
        <w:color w:val="B065A1"/>
      </w:rPr>
    </w:lvl>
  </w:abstractNum>
  <w:abstractNum w:abstractNumId="2">
    <w:nsid w:val="0EBC738E"/>
    <w:multiLevelType w:val="hybridMultilevel"/>
    <w:tmpl w:val="CE088758"/>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8152CA"/>
    <w:multiLevelType w:val="hybridMultilevel"/>
    <w:tmpl w:val="8992349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DC5431"/>
    <w:multiLevelType w:val="hybridMultilevel"/>
    <w:tmpl w:val="00A8755E"/>
    <w:lvl w:ilvl="0" w:tplc="216EF7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6C4D2D"/>
    <w:multiLevelType w:val="hybridMultilevel"/>
    <w:tmpl w:val="D73A658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35127D"/>
    <w:multiLevelType w:val="multilevel"/>
    <w:tmpl w:val="D3DE9F72"/>
    <w:lvl w:ilvl="0">
      <w:start w:val="1"/>
      <w:numFmt w:val="none"/>
      <w:pStyle w:val="Source"/>
      <w:suff w:val="space"/>
      <w:lvlText w:val="Source :"/>
      <w:lvlJc w:val="left"/>
      <w:pPr>
        <w:ind w:left="0" w:firstLine="0"/>
      </w:pPr>
      <w:rPr>
        <w:rFonts w:hint="default"/>
        <w:b/>
        <w:i/>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2A35117"/>
    <w:multiLevelType w:val="hybridMultilevel"/>
    <w:tmpl w:val="5F269C22"/>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EF12AD"/>
    <w:multiLevelType w:val="hybridMultilevel"/>
    <w:tmpl w:val="4D90E6EA"/>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317366"/>
    <w:multiLevelType w:val="hybridMultilevel"/>
    <w:tmpl w:val="E63C2DFC"/>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A35D89"/>
    <w:multiLevelType w:val="hybridMultilevel"/>
    <w:tmpl w:val="1D1C0CAE"/>
    <w:lvl w:ilvl="0" w:tplc="E4A651CE">
      <w:start w:val="1"/>
      <w:numFmt w:val="bullet"/>
      <w:lvlText w:val=""/>
      <w:lvlJc w:val="left"/>
      <w:pPr>
        <w:ind w:left="1053" w:hanging="360"/>
      </w:pPr>
      <w:rPr>
        <w:rFonts w:ascii="Symbol" w:hAnsi="Symbol" w:hint="default"/>
        <w:color w:val="B065A1"/>
      </w:rPr>
    </w:lvl>
    <w:lvl w:ilvl="1" w:tplc="040C0003" w:tentative="1">
      <w:start w:val="1"/>
      <w:numFmt w:val="bullet"/>
      <w:lvlText w:val="o"/>
      <w:lvlJc w:val="left"/>
      <w:pPr>
        <w:ind w:left="1773" w:hanging="360"/>
      </w:pPr>
      <w:rPr>
        <w:rFonts w:ascii="Courier New" w:hAnsi="Courier New" w:cs="Courier New" w:hint="default"/>
      </w:rPr>
    </w:lvl>
    <w:lvl w:ilvl="2" w:tplc="040C0005" w:tentative="1">
      <w:start w:val="1"/>
      <w:numFmt w:val="bullet"/>
      <w:lvlText w:val=""/>
      <w:lvlJc w:val="left"/>
      <w:pPr>
        <w:ind w:left="2493" w:hanging="360"/>
      </w:pPr>
      <w:rPr>
        <w:rFonts w:ascii="Wingdings" w:hAnsi="Wingdings" w:hint="default"/>
      </w:rPr>
    </w:lvl>
    <w:lvl w:ilvl="3" w:tplc="040C0001" w:tentative="1">
      <w:start w:val="1"/>
      <w:numFmt w:val="bullet"/>
      <w:lvlText w:val=""/>
      <w:lvlJc w:val="left"/>
      <w:pPr>
        <w:ind w:left="3213" w:hanging="360"/>
      </w:pPr>
      <w:rPr>
        <w:rFonts w:ascii="Symbol" w:hAnsi="Symbol" w:hint="default"/>
      </w:rPr>
    </w:lvl>
    <w:lvl w:ilvl="4" w:tplc="040C0003" w:tentative="1">
      <w:start w:val="1"/>
      <w:numFmt w:val="bullet"/>
      <w:lvlText w:val="o"/>
      <w:lvlJc w:val="left"/>
      <w:pPr>
        <w:ind w:left="3933" w:hanging="360"/>
      </w:pPr>
      <w:rPr>
        <w:rFonts w:ascii="Courier New" w:hAnsi="Courier New" w:cs="Courier New" w:hint="default"/>
      </w:rPr>
    </w:lvl>
    <w:lvl w:ilvl="5" w:tplc="040C0005" w:tentative="1">
      <w:start w:val="1"/>
      <w:numFmt w:val="bullet"/>
      <w:lvlText w:val=""/>
      <w:lvlJc w:val="left"/>
      <w:pPr>
        <w:ind w:left="4653" w:hanging="360"/>
      </w:pPr>
      <w:rPr>
        <w:rFonts w:ascii="Wingdings" w:hAnsi="Wingdings" w:hint="default"/>
      </w:rPr>
    </w:lvl>
    <w:lvl w:ilvl="6" w:tplc="040C0001" w:tentative="1">
      <w:start w:val="1"/>
      <w:numFmt w:val="bullet"/>
      <w:lvlText w:val=""/>
      <w:lvlJc w:val="left"/>
      <w:pPr>
        <w:ind w:left="5373" w:hanging="360"/>
      </w:pPr>
      <w:rPr>
        <w:rFonts w:ascii="Symbol" w:hAnsi="Symbol" w:hint="default"/>
      </w:rPr>
    </w:lvl>
    <w:lvl w:ilvl="7" w:tplc="040C0003" w:tentative="1">
      <w:start w:val="1"/>
      <w:numFmt w:val="bullet"/>
      <w:lvlText w:val="o"/>
      <w:lvlJc w:val="left"/>
      <w:pPr>
        <w:ind w:left="6093" w:hanging="360"/>
      </w:pPr>
      <w:rPr>
        <w:rFonts w:ascii="Courier New" w:hAnsi="Courier New" w:cs="Courier New" w:hint="default"/>
      </w:rPr>
    </w:lvl>
    <w:lvl w:ilvl="8" w:tplc="040C0005" w:tentative="1">
      <w:start w:val="1"/>
      <w:numFmt w:val="bullet"/>
      <w:lvlText w:val=""/>
      <w:lvlJc w:val="left"/>
      <w:pPr>
        <w:ind w:left="6813" w:hanging="360"/>
      </w:pPr>
      <w:rPr>
        <w:rFonts w:ascii="Wingdings" w:hAnsi="Wingdings" w:hint="default"/>
      </w:rPr>
    </w:lvl>
  </w:abstractNum>
  <w:abstractNum w:abstractNumId="11">
    <w:nsid w:val="42FB4AD5"/>
    <w:multiLevelType w:val="hybridMultilevel"/>
    <w:tmpl w:val="3C505D60"/>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7B10AA"/>
    <w:multiLevelType w:val="hybridMultilevel"/>
    <w:tmpl w:val="C302A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2A4676"/>
    <w:multiLevelType w:val="hybridMultilevel"/>
    <w:tmpl w:val="C2B42646"/>
    <w:lvl w:ilvl="0" w:tplc="E4A651CE">
      <w:start w:val="1"/>
      <w:numFmt w:val="bullet"/>
      <w:lvlText w:val=""/>
      <w:lvlJc w:val="left"/>
      <w:pPr>
        <w:ind w:left="720" w:hanging="360"/>
      </w:pPr>
      <w:rPr>
        <w:rFonts w:ascii="Symbol" w:hAnsi="Symbol" w:hint="default"/>
        <w:color w:val="B065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1B5992"/>
    <w:multiLevelType w:val="hybridMultilevel"/>
    <w:tmpl w:val="C26AEA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7991763E"/>
    <w:multiLevelType w:val="hybridMultilevel"/>
    <w:tmpl w:val="FA762D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6"/>
  </w:num>
  <w:num w:numId="7">
    <w:abstractNumId w:val="12"/>
  </w:num>
  <w:num w:numId="8">
    <w:abstractNumId w:val="15"/>
  </w:num>
  <w:num w:numId="9">
    <w:abstractNumId w:val="8"/>
  </w:num>
  <w:num w:numId="10">
    <w:abstractNumId w:val="3"/>
  </w:num>
  <w:num w:numId="11">
    <w:abstractNumId w:val="11"/>
  </w:num>
  <w:num w:numId="12">
    <w:abstractNumId w:val="10"/>
  </w:num>
  <w:num w:numId="13">
    <w:abstractNumId w:val="14"/>
  </w:num>
  <w:num w:numId="14">
    <w:abstractNumId w:val="2"/>
  </w:num>
  <w:num w:numId="15">
    <w:abstractNumId w:val="7"/>
  </w:num>
  <w:num w:numId="16">
    <w:abstractNumId w:val="4"/>
  </w:num>
  <w:num w:numId="17">
    <w:abstractNumId w:val="1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284"/>
  <w:hyphenationZone w:val="567"/>
  <w:drawingGridHorizontalSpacing w:val="100"/>
  <w:displayHorizontalDrawingGridEvery w:val="2"/>
  <w:displayVerticalDrawingGridEvery w:val="2"/>
  <w:characterSpacingControl w:val="doNotCompress"/>
  <w:hdrShapeDefaults>
    <o:shapedefaults v:ext="edit" spidmax="8193" strokecolor="none [1612]">
      <v:stroke color="none [1612]" weight=".5pt"/>
      <o:colormru v:ext="edit" colors="#0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7555d752-9dc1-40cd-ab07-3346b126e9c0"/>
  </w:docVars>
  <w:rsids>
    <w:rsidRoot w:val="00227382"/>
    <w:rsid w:val="00002E9F"/>
    <w:rsid w:val="00004F51"/>
    <w:rsid w:val="00005A5D"/>
    <w:rsid w:val="00006F74"/>
    <w:rsid w:val="000102B5"/>
    <w:rsid w:val="000112DB"/>
    <w:rsid w:val="00011B4E"/>
    <w:rsid w:val="000134E6"/>
    <w:rsid w:val="00013B20"/>
    <w:rsid w:val="000142C8"/>
    <w:rsid w:val="0002002B"/>
    <w:rsid w:val="00020C45"/>
    <w:rsid w:val="00021723"/>
    <w:rsid w:val="000261E9"/>
    <w:rsid w:val="00026940"/>
    <w:rsid w:val="00026B77"/>
    <w:rsid w:val="0002789C"/>
    <w:rsid w:val="0003006B"/>
    <w:rsid w:val="00030BA0"/>
    <w:rsid w:val="00032BB1"/>
    <w:rsid w:val="0003522B"/>
    <w:rsid w:val="00040D03"/>
    <w:rsid w:val="000417EE"/>
    <w:rsid w:val="00042A70"/>
    <w:rsid w:val="00043700"/>
    <w:rsid w:val="000453E3"/>
    <w:rsid w:val="000475E9"/>
    <w:rsid w:val="000479DA"/>
    <w:rsid w:val="00050650"/>
    <w:rsid w:val="0005730A"/>
    <w:rsid w:val="0006115C"/>
    <w:rsid w:val="00062E4F"/>
    <w:rsid w:val="0006431A"/>
    <w:rsid w:val="0006504D"/>
    <w:rsid w:val="000651E2"/>
    <w:rsid w:val="00065274"/>
    <w:rsid w:val="00065621"/>
    <w:rsid w:val="000659C5"/>
    <w:rsid w:val="00067713"/>
    <w:rsid w:val="00067A6B"/>
    <w:rsid w:val="00071506"/>
    <w:rsid w:val="0007348C"/>
    <w:rsid w:val="00075641"/>
    <w:rsid w:val="00082B64"/>
    <w:rsid w:val="00085A9B"/>
    <w:rsid w:val="00085E9F"/>
    <w:rsid w:val="00086C26"/>
    <w:rsid w:val="00090E7B"/>
    <w:rsid w:val="00096B60"/>
    <w:rsid w:val="000A4B68"/>
    <w:rsid w:val="000A4DBF"/>
    <w:rsid w:val="000B2870"/>
    <w:rsid w:val="000B2B05"/>
    <w:rsid w:val="000B3E42"/>
    <w:rsid w:val="000B6D75"/>
    <w:rsid w:val="000B702D"/>
    <w:rsid w:val="000B74D6"/>
    <w:rsid w:val="000C59F7"/>
    <w:rsid w:val="000C6BA0"/>
    <w:rsid w:val="000C7A2E"/>
    <w:rsid w:val="000D0090"/>
    <w:rsid w:val="000D2B35"/>
    <w:rsid w:val="000E03F6"/>
    <w:rsid w:val="000E07CB"/>
    <w:rsid w:val="000E4700"/>
    <w:rsid w:val="000E4BE3"/>
    <w:rsid w:val="000F2306"/>
    <w:rsid w:val="000F35C4"/>
    <w:rsid w:val="001019D1"/>
    <w:rsid w:val="001041E1"/>
    <w:rsid w:val="00113E32"/>
    <w:rsid w:val="0011423E"/>
    <w:rsid w:val="00115E34"/>
    <w:rsid w:val="001168AF"/>
    <w:rsid w:val="00121397"/>
    <w:rsid w:val="0012165F"/>
    <w:rsid w:val="001263B7"/>
    <w:rsid w:val="00132FFB"/>
    <w:rsid w:val="001335CA"/>
    <w:rsid w:val="00135377"/>
    <w:rsid w:val="00137410"/>
    <w:rsid w:val="001417E5"/>
    <w:rsid w:val="001417FF"/>
    <w:rsid w:val="00150166"/>
    <w:rsid w:val="00151136"/>
    <w:rsid w:val="00152330"/>
    <w:rsid w:val="00153341"/>
    <w:rsid w:val="00155318"/>
    <w:rsid w:val="00161B8E"/>
    <w:rsid w:val="00163787"/>
    <w:rsid w:val="00164954"/>
    <w:rsid w:val="001671C6"/>
    <w:rsid w:val="00167933"/>
    <w:rsid w:val="00167DE7"/>
    <w:rsid w:val="001738FE"/>
    <w:rsid w:val="001743BD"/>
    <w:rsid w:val="001750CA"/>
    <w:rsid w:val="00175B0B"/>
    <w:rsid w:val="00175E25"/>
    <w:rsid w:val="00177E35"/>
    <w:rsid w:val="00180454"/>
    <w:rsid w:val="00180651"/>
    <w:rsid w:val="00180950"/>
    <w:rsid w:val="001821E8"/>
    <w:rsid w:val="0018253E"/>
    <w:rsid w:val="001843DB"/>
    <w:rsid w:val="00185497"/>
    <w:rsid w:val="00185AF4"/>
    <w:rsid w:val="0019185F"/>
    <w:rsid w:val="00192811"/>
    <w:rsid w:val="00196246"/>
    <w:rsid w:val="00196B2E"/>
    <w:rsid w:val="00196C82"/>
    <w:rsid w:val="001A16A6"/>
    <w:rsid w:val="001A5076"/>
    <w:rsid w:val="001A53D8"/>
    <w:rsid w:val="001A590F"/>
    <w:rsid w:val="001A5FDD"/>
    <w:rsid w:val="001A7C3F"/>
    <w:rsid w:val="001A7EB6"/>
    <w:rsid w:val="001B0382"/>
    <w:rsid w:val="001B3007"/>
    <w:rsid w:val="001B4B48"/>
    <w:rsid w:val="001B4CC6"/>
    <w:rsid w:val="001B5601"/>
    <w:rsid w:val="001B6E70"/>
    <w:rsid w:val="001C2A34"/>
    <w:rsid w:val="001C37DF"/>
    <w:rsid w:val="001C3EAC"/>
    <w:rsid w:val="001C4AD1"/>
    <w:rsid w:val="001D00F8"/>
    <w:rsid w:val="001D2C58"/>
    <w:rsid w:val="001D3B28"/>
    <w:rsid w:val="001D5B45"/>
    <w:rsid w:val="001E383D"/>
    <w:rsid w:val="001E56F7"/>
    <w:rsid w:val="001E7745"/>
    <w:rsid w:val="001F0824"/>
    <w:rsid w:val="001F5475"/>
    <w:rsid w:val="001F7F8D"/>
    <w:rsid w:val="00202718"/>
    <w:rsid w:val="00203CAF"/>
    <w:rsid w:val="0022260B"/>
    <w:rsid w:val="0022320D"/>
    <w:rsid w:val="00223F66"/>
    <w:rsid w:val="00226219"/>
    <w:rsid w:val="0022659B"/>
    <w:rsid w:val="00226D95"/>
    <w:rsid w:val="00227382"/>
    <w:rsid w:val="00232AE3"/>
    <w:rsid w:val="002352A2"/>
    <w:rsid w:val="00237C24"/>
    <w:rsid w:val="00237F16"/>
    <w:rsid w:val="00241948"/>
    <w:rsid w:val="00247BAC"/>
    <w:rsid w:val="00250B73"/>
    <w:rsid w:val="00254A7B"/>
    <w:rsid w:val="00256204"/>
    <w:rsid w:val="00256266"/>
    <w:rsid w:val="00256548"/>
    <w:rsid w:val="0025738A"/>
    <w:rsid w:val="00261BD0"/>
    <w:rsid w:val="00263F4D"/>
    <w:rsid w:val="00270A5E"/>
    <w:rsid w:val="00270E66"/>
    <w:rsid w:val="00271E53"/>
    <w:rsid w:val="00272BE3"/>
    <w:rsid w:val="0027536B"/>
    <w:rsid w:val="00276FA7"/>
    <w:rsid w:val="0028331C"/>
    <w:rsid w:val="002836C7"/>
    <w:rsid w:val="002874FB"/>
    <w:rsid w:val="002875D6"/>
    <w:rsid w:val="002904A3"/>
    <w:rsid w:val="00291CCC"/>
    <w:rsid w:val="00294E67"/>
    <w:rsid w:val="002953A3"/>
    <w:rsid w:val="00296282"/>
    <w:rsid w:val="0029757A"/>
    <w:rsid w:val="002A05C4"/>
    <w:rsid w:val="002A17F5"/>
    <w:rsid w:val="002B04F3"/>
    <w:rsid w:val="002B1DEF"/>
    <w:rsid w:val="002B7BC9"/>
    <w:rsid w:val="002C0117"/>
    <w:rsid w:val="002C080C"/>
    <w:rsid w:val="002C1AD2"/>
    <w:rsid w:val="002C2311"/>
    <w:rsid w:val="002C6ED8"/>
    <w:rsid w:val="002D0819"/>
    <w:rsid w:val="002D2321"/>
    <w:rsid w:val="002D33A3"/>
    <w:rsid w:val="002D3A2A"/>
    <w:rsid w:val="002D3FD1"/>
    <w:rsid w:val="002D783C"/>
    <w:rsid w:val="002D7DAD"/>
    <w:rsid w:val="002D7F20"/>
    <w:rsid w:val="002F11D6"/>
    <w:rsid w:val="002F239F"/>
    <w:rsid w:val="002F2404"/>
    <w:rsid w:val="002F7C18"/>
    <w:rsid w:val="003016B2"/>
    <w:rsid w:val="00301848"/>
    <w:rsid w:val="00301E97"/>
    <w:rsid w:val="003036C0"/>
    <w:rsid w:val="0030668E"/>
    <w:rsid w:val="0031032C"/>
    <w:rsid w:val="00313044"/>
    <w:rsid w:val="00313301"/>
    <w:rsid w:val="00321B5E"/>
    <w:rsid w:val="003249E5"/>
    <w:rsid w:val="00326EB2"/>
    <w:rsid w:val="00332A7C"/>
    <w:rsid w:val="0033428A"/>
    <w:rsid w:val="003342CA"/>
    <w:rsid w:val="00334BAB"/>
    <w:rsid w:val="003376CB"/>
    <w:rsid w:val="003403BB"/>
    <w:rsid w:val="0034055B"/>
    <w:rsid w:val="0034059B"/>
    <w:rsid w:val="003432E9"/>
    <w:rsid w:val="003515C1"/>
    <w:rsid w:val="003517E7"/>
    <w:rsid w:val="00352F83"/>
    <w:rsid w:val="00355B69"/>
    <w:rsid w:val="003570AA"/>
    <w:rsid w:val="00357F3A"/>
    <w:rsid w:val="00360B33"/>
    <w:rsid w:val="0036186E"/>
    <w:rsid w:val="003632A9"/>
    <w:rsid w:val="00365021"/>
    <w:rsid w:val="003657A5"/>
    <w:rsid w:val="00372BFB"/>
    <w:rsid w:val="00377526"/>
    <w:rsid w:val="003777BA"/>
    <w:rsid w:val="00377BA7"/>
    <w:rsid w:val="00380FA9"/>
    <w:rsid w:val="00381514"/>
    <w:rsid w:val="00381C77"/>
    <w:rsid w:val="00381DD7"/>
    <w:rsid w:val="00383AEF"/>
    <w:rsid w:val="00383E7C"/>
    <w:rsid w:val="003857AA"/>
    <w:rsid w:val="00385FBA"/>
    <w:rsid w:val="00386720"/>
    <w:rsid w:val="00392093"/>
    <w:rsid w:val="00392172"/>
    <w:rsid w:val="003973BD"/>
    <w:rsid w:val="00397645"/>
    <w:rsid w:val="00397FC9"/>
    <w:rsid w:val="003A06BE"/>
    <w:rsid w:val="003A06F4"/>
    <w:rsid w:val="003A2FA7"/>
    <w:rsid w:val="003A42F8"/>
    <w:rsid w:val="003A6275"/>
    <w:rsid w:val="003A7296"/>
    <w:rsid w:val="003B2716"/>
    <w:rsid w:val="003B2806"/>
    <w:rsid w:val="003B3D27"/>
    <w:rsid w:val="003B3FE5"/>
    <w:rsid w:val="003B6823"/>
    <w:rsid w:val="003B71F5"/>
    <w:rsid w:val="003C03BC"/>
    <w:rsid w:val="003C0E86"/>
    <w:rsid w:val="003C214F"/>
    <w:rsid w:val="003C4A36"/>
    <w:rsid w:val="003C615B"/>
    <w:rsid w:val="003D2297"/>
    <w:rsid w:val="003D3B72"/>
    <w:rsid w:val="003D4B78"/>
    <w:rsid w:val="003F0269"/>
    <w:rsid w:val="003F1762"/>
    <w:rsid w:val="003F359C"/>
    <w:rsid w:val="00402692"/>
    <w:rsid w:val="00405404"/>
    <w:rsid w:val="00410488"/>
    <w:rsid w:val="00411D2B"/>
    <w:rsid w:val="00413BB8"/>
    <w:rsid w:val="00417C10"/>
    <w:rsid w:val="00417C1F"/>
    <w:rsid w:val="00423933"/>
    <w:rsid w:val="00426FA6"/>
    <w:rsid w:val="00433FEA"/>
    <w:rsid w:val="00435096"/>
    <w:rsid w:val="004353F2"/>
    <w:rsid w:val="0043747E"/>
    <w:rsid w:val="004419D2"/>
    <w:rsid w:val="004430CE"/>
    <w:rsid w:val="00444BEA"/>
    <w:rsid w:val="0044542C"/>
    <w:rsid w:val="00445872"/>
    <w:rsid w:val="00447218"/>
    <w:rsid w:val="00447CD3"/>
    <w:rsid w:val="00447F76"/>
    <w:rsid w:val="0045300E"/>
    <w:rsid w:val="004562AA"/>
    <w:rsid w:val="004574BC"/>
    <w:rsid w:val="00466010"/>
    <w:rsid w:val="004662E0"/>
    <w:rsid w:val="00470209"/>
    <w:rsid w:val="00471493"/>
    <w:rsid w:val="00471E3B"/>
    <w:rsid w:val="004814DC"/>
    <w:rsid w:val="00481560"/>
    <w:rsid w:val="0048160F"/>
    <w:rsid w:val="00485B12"/>
    <w:rsid w:val="0048744B"/>
    <w:rsid w:val="00487E80"/>
    <w:rsid w:val="00495C3D"/>
    <w:rsid w:val="004A0951"/>
    <w:rsid w:val="004A3098"/>
    <w:rsid w:val="004A67C6"/>
    <w:rsid w:val="004B1B78"/>
    <w:rsid w:val="004B4326"/>
    <w:rsid w:val="004B4B1F"/>
    <w:rsid w:val="004C2205"/>
    <w:rsid w:val="004C371B"/>
    <w:rsid w:val="004C77DC"/>
    <w:rsid w:val="004C7EF5"/>
    <w:rsid w:val="004D025D"/>
    <w:rsid w:val="004D29AB"/>
    <w:rsid w:val="004D40A7"/>
    <w:rsid w:val="004D44CC"/>
    <w:rsid w:val="004D4D7E"/>
    <w:rsid w:val="004D6500"/>
    <w:rsid w:val="004D788B"/>
    <w:rsid w:val="004E0703"/>
    <w:rsid w:val="004E08A5"/>
    <w:rsid w:val="004E0F03"/>
    <w:rsid w:val="004E2A7A"/>
    <w:rsid w:val="004E332E"/>
    <w:rsid w:val="004E365A"/>
    <w:rsid w:val="004E4BCB"/>
    <w:rsid w:val="004E6D53"/>
    <w:rsid w:val="004F2C1B"/>
    <w:rsid w:val="004F401F"/>
    <w:rsid w:val="004F596F"/>
    <w:rsid w:val="004F5A33"/>
    <w:rsid w:val="005008DF"/>
    <w:rsid w:val="0050225F"/>
    <w:rsid w:val="00503DCB"/>
    <w:rsid w:val="00504EE9"/>
    <w:rsid w:val="0050729F"/>
    <w:rsid w:val="00507931"/>
    <w:rsid w:val="00507AB7"/>
    <w:rsid w:val="00510303"/>
    <w:rsid w:val="00510510"/>
    <w:rsid w:val="00514788"/>
    <w:rsid w:val="005153EB"/>
    <w:rsid w:val="005154AA"/>
    <w:rsid w:val="00525AC8"/>
    <w:rsid w:val="005318B1"/>
    <w:rsid w:val="00531CFA"/>
    <w:rsid w:val="0053700C"/>
    <w:rsid w:val="00541D09"/>
    <w:rsid w:val="00542A26"/>
    <w:rsid w:val="0054434E"/>
    <w:rsid w:val="00544C40"/>
    <w:rsid w:val="0054670C"/>
    <w:rsid w:val="00547B86"/>
    <w:rsid w:val="00547C1B"/>
    <w:rsid w:val="00550131"/>
    <w:rsid w:val="00550FCB"/>
    <w:rsid w:val="00551948"/>
    <w:rsid w:val="005524CF"/>
    <w:rsid w:val="005531DB"/>
    <w:rsid w:val="00554CE2"/>
    <w:rsid w:val="00554E77"/>
    <w:rsid w:val="005576AA"/>
    <w:rsid w:val="00561465"/>
    <w:rsid w:val="00561633"/>
    <w:rsid w:val="00562925"/>
    <w:rsid w:val="0056391E"/>
    <w:rsid w:val="00563A85"/>
    <w:rsid w:val="005708C7"/>
    <w:rsid w:val="005709BD"/>
    <w:rsid w:val="005730AF"/>
    <w:rsid w:val="00577B68"/>
    <w:rsid w:val="00580227"/>
    <w:rsid w:val="005825D9"/>
    <w:rsid w:val="005834A9"/>
    <w:rsid w:val="00584FF5"/>
    <w:rsid w:val="005900F1"/>
    <w:rsid w:val="00590AFD"/>
    <w:rsid w:val="005910FF"/>
    <w:rsid w:val="005914A6"/>
    <w:rsid w:val="0059618E"/>
    <w:rsid w:val="00596A8C"/>
    <w:rsid w:val="005973F1"/>
    <w:rsid w:val="005A3698"/>
    <w:rsid w:val="005A7626"/>
    <w:rsid w:val="005B2AC8"/>
    <w:rsid w:val="005B3166"/>
    <w:rsid w:val="005B3604"/>
    <w:rsid w:val="005B5C47"/>
    <w:rsid w:val="005B66E5"/>
    <w:rsid w:val="005B7A1F"/>
    <w:rsid w:val="005C0164"/>
    <w:rsid w:val="005C117F"/>
    <w:rsid w:val="005C3122"/>
    <w:rsid w:val="005C35FB"/>
    <w:rsid w:val="005C4BC1"/>
    <w:rsid w:val="005C5066"/>
    <w:rsid w:val="005C7544"/>
    <w:rsid w:val="005D0823"/>
    <w:rsid w:val="005D40A3"/>
    <w:rsid w:val="005D4504"/>
    <w:rsid w:val="005D57B9"/>
    <w:rsid w:val="005E2982"/>
    <w:rsid w:val="005E31FE"/>
    <w:rsid w:val="005E334D"/>
    <w:rsid w:val="005E495A"/>
    <w:rsid w:val="005E4E36"/>
    <w:rsid w:val="005E73CC"/>
    <w:rsid w:val="005F12CC"/>
    <w:rsid w:val="005F3C07"/>
    <w:rsid w:val="005F48BC"/>
    <w:rsid w:val="00610DD5"/>
    <w:rsid w:val="00611519"/>
    <w:rsid w:val="00612BAD"/>
    <w:rsid w:val="00614327"/>
    <w:rsid w:val="00621CBD"/>
    <w:rsid w:val="00624930"/>
    <w:rsid w:val="00624CE0"/>
    <w:rsid w:val="00626D38"/>
    <w:rsid w:val="006314FD"/>
    <w:rsid w:val="00631A69"/>
    <w:rsid w:val="00631CAB"/>
    <w:rsid w:val="006325C3"/>
    <w:rsid w:val="00632B5A"/>
    <w:rsid w:val="00636CD5"/>
    <w:rsid w:val="00637705"/>
    <w:rsid w:val="00640768"/>
    <w:rsid w:val="006412EF"/>
    <w:rsid w:val="00643573"/>
    <w:rsid w:val="00644F4B"/>
    <w:rsid w:val="00646144"/>
    <w:rsid w:val="0064662E"/>
    <w:rsid w:val="00653E7C"/>
    <w:rsid w:val="00655472"/>
    <w:rsid w:val="00656849"/>
    <w:rsid w:val="00657E37"/>
    <w:rsid w:val="00660666"/>
    <w:rsid w:val="006606F9"/>
    <w:rsid w:val="00663288"/>
    <w:rsid w:val="00663EED"/>
    <w:rsid w:val="00664DB9"/>
    <w:rsid w:val="0066535C"/>
    <w:rsid w:val="00665862"/>
    <w:rsid w:val="00665CA3"/>
    <w:rsid w:val="00670552"/>
    <w:rsid w:val="00670689"/>
    <w:rsid w:val="00670E1B"/>
    <w:rsid w:val="00671E02"/>
    <w:rsid w:val="006744BF"/>
    <w:rsid w:val="00674BBE"/>
    <w:rsid w:val="00675C81"/>
    <w:rsid w:val="0067789F"/>
    <w:rsid w:val="0068139A"/>
    <w:rsid w:val="006815AD"/>
    <w:rsid w:val="00682367"/>
    <w:rsid w:val="006828A5"/>
    <w:rsid w:val="00684090"/>
    <w:rsid w:val="00685D68"/>
    <w:rsid w:val="0069043C"/>
    <w:rsid w:val="006908FA"/>
    <w:rsid w:val="00695A2B"/>
    <w:rsid w:val="00696E7F"/>
    <w:rsid w:val="006A1D49"/>
    <w:rsid w:val="006A380D"/>
    <w:rsid w:val="006A3DBA"/>
    <w:rsid w:val="006A4506"/>
    <w:rsid w:val="006A464F"/>
    <w:rsid w:val="006B2328"/>
    <w:rsid w:val="006B44DC"/>
    <w:rsid w:val="006C0B5C"/>
    <w:rsid w:val="006C67BC"/>
    <w:rsid w:val="006D0A71"/>
    <w:rsid w:val="006D0B03"/>
    <w:rsid w:val="006D445B"/>
    <w:rsid w:val="006D4F0A"/>
    <w:rsid w:val="006D7779"/>
    <w:rsid w:val="006E02DA"/>
    <w:rsid w:val="006E0EC5"/>
    <w:rsid w:val="006E1B80"/>
    <w:rsid w:val="006E3F32"/>
    <w:rsid w:val="006E43FB"/>
    <w:rsid w:val="006E550D"/>
    <w:rsid w:val="006F03F3"/>
    <w:rsid w:val="006F0C47"/>
    <w:rsid w:val="006F283A"/>
    <w:rsid w:val="006F2B16"/>
    <w:rsid w:val="006F391F"/>
    <w:rsid w:val="006F4497"/>
    <w:rsid w:val="006F65B9"/>
    <w:rsid w:val="006F6AB1"/>
    <w:rsid w:val="00700DEE"/>
    <w:rsid w:val="007023FC"/>
    <w:rsid w:val="00707145"/>
    <w:rsid w:val="0071042C"/>
    <w:rsid w:val="00710579"/>
    <w:rsid w:val="00710654"/>
    <w:rsid w:val="00711400"/>
    <w:rsid w:val="007144F5"/>
    <w:rsid w:val="00714E58"/>
    <w:rsid w:val="00715AEB"/>
    <w:rsid w:val="00723A12"/>
    <w:rsid w:val="0072419C"/>
    <w:rsid w:val="00724319"/>
    <w:rsid w:val="007261DE"/>
    <w:rsid w:val="0072635E"/>
    <w:rsid w:val="0073062A"/>
    <w:rsid w:val="00730D6A"/>
    <w:rsid w:val="00736CB4"/>
    <w:rsid w:val="00740125"/>
    <w:rsid w:val="00741557"/>
    <w:rsid w:val="0074236E"/>
    <w:rsid w:val="007439F9"/>
    <w:rsid w:val="00746A70"/>
    <w:rsid w:val="00747FA8"/>
    <w:rsid w:val="0075508D"/>
    <w:rsid w:val="0076078A"/>
    <w:rsid w:val="0076262E"/>
    <w:rsid w:val="00764576"/>
    <w:rsid w:val="00767A2C"/>
    <w:rsid w:val="0077230C"/>
    <w:rsid w:val="00772629"/>
    <w:rsid w:val="00775AD5"/>
    <w:rsid w:val="00777CCA"/>
    <w:rsid w:val="007806EC"/>
    <w:rsid w:val="00782DF8"/>
    <w:rsid w:val="00786BC3"/>
    <w:rsid w:val="00790A2B"/>
    <w:rsid w:val="007916FB"/>
    <w:rsid w:val="00791D04"/>
    <w:rsid w:val="007928B2"/>
    <w:rsid w:val="0079439C"/>
    <w:rsid w:val="00795171"/>
    <w:rsid w:val="00796B94"/>
    <w:rsid w:val="007A02D0"/>
    <w:rsid w:val="007A03DE"/>
    <w:rsid w:val="007A5A3E"/>
    <w:rsid w:val="007A6D57"/>
    <w:rsid w:val="007B152B"/>
    <w:rsid w:val="007B190B"/>
    <w:rsid w:val="007B5930"/>
    <w:rsid w:val="007B7033"/>
    <w:rsid w:val="007C0CC0"/>
    <w:rsid w:val="007C2026"/>
    <w:rsid w:val="007D17F7"/>
    <w:rsid w:val="007D25A5"/>
    <w:rsid w:val="007D25F2"/>
    <w:rsid w:val="007D5A73"/>
    <w:rsid w:val="007E25C5"/>
    <w:rsid w:val="007E742B"/>
    <w:rsid w:val="007F1B78"/>
    <w:rsid w:val="007F2817"/>
    <w:rsid w:val="007F2B4B"/>
    <w:rsid w:val="007F4505"/>
    <w:rsid w:val="007F45AC"/>
    <w:rsid w:val="007F737D"/>
    <w:rsid w:val="00801393"/>
    <w:rsid w:val="0080369E"/>
    <w:rsid w:val="00806CDD"/>
    <w:rsid w:val="0080793A"/>
    <w:rsid w:val="008101FD"/>
    <w:rsid w:val="0081125F"/>
    <w:rsid w:val="00812C0A"/>
    <w:rsid w:val="0081507F"/>
    <w:rsid w:val="0081758E"/>
    <w:rsid w:val="00820218"/>
    <w:rsid w:val="00820693"/>
    <w:rsid w:val="0082129C"/>
    <w:rsid w:val="00821A5B"/>
    <w:rsid w:val="00821F81"/>
    <w:rsid w:val="00822BB9"/>
    <w:rsid w:val="00824C79"/>
    <w:rsid w:val="00825822"/>
    <w:rsid w:val="008269AD"/>
    <w:rsid w:val="0082702E"/>
    <w:rsid w:val="00830CC0"/>
    <w:rsid w:val="008315A7"/>
    <w:rsid w:val="008315B6"/>
    <w:rsid w:val="0083403D"/>
    <w:rsid w:val="00835F63"/>
    <w:rsid w:val="00837CD1"/>
    <w:rsid w:val="00842D81"/>
    <w:rsid w:val="008469ED"/>
    <w:rsid w:val="0085181C"/>
    <w:rsid w:val="0085402D"/>
    <w:rsid w:val="008600A6"/>
    <w:rsid w:val="00861E8D"/>
    <w:rsid w:val="00864A20"/>
    <w:rsid w:val="00866DF2"/>
    <w:rsid w:val="00867A9C"/>
    <w:rsid w:val="0087000E"/>
    <w:rsid w:val="00871538"/>
    <w:rsid w:val="0087208A"/>
    <w:rsid w:val="00872A58"/>
    <w:rsid w:val="008730F4"/>
    <w:rsid w:val="00873AD1"/>
    <w:rsid w:val="008771D5"/>
    <w:rsid w:val="008777E3"/>
    <w:rsid w:val="0088057C"/>
    <w:rsid w:val="00880EEC"/>
    <w:rsid w:val="00882A82"/>
    <w:rsid w:val="00885C86"/>
    <w:rsid w:val="00886CDA"/>
    <w:rsid w:val="0088731E"/>
    <w:rsid w:val="00887363"/>
    <w:rsid w:val="00887671"/>
    <w:rsid w:val="00890D29"/>
    <w:rsid w:val="00891D83"/>
    <w:rsid w:val="00893071"/>
    <w:rsid w:val="008A2A12"/>
    <w:rsid w:val="008A40A4"/>
    <w:rsid w:val="008A60AE"/>
    <w:rsid w:val="008B01B4"/>
    <w:rsid w:val="008B0826"/>
    <w:rsid w:val="008B1389"/>
    <w:rsid w:val="008B26C7"/>
    <w:rsid w:val="008B26FE"/>
    <w:rsid w:val="008C1A89"/>
    <w:rsid w:val="008C4A93"/>
    <w:rsid w:val="008C56D8"/>
    <w:rsid w:val="008C6207"/>
    <w:rsid w:val="008C7FDA"/>
    <w:rsid w:val="008D2849"/>
    <w:rsid w:val="008D321F"/>
    <w:rsid w:val="008D722F"/>
    <w:rsid w:val="008E3594"/>
    <w:rsid w:val="008E5C7D"/>
    <w:rsid w:val="008E5E93"/>
    <w:rsid w:val="008E67D7"/>
    <w:rsid w:val="008F40D8"/>
    <w:rsid w:val="008F6264"/>
    <w:rsid w:val="008F67C1"/>
    <w:rsid w:val="0090460F"/>
    <w:rsid w:val="0090617C"/>
    <w:rsid w:val="00910E03"/>
    <w:rsid w:val="00911325"/>
    <w:rsid w:val="00913CD4"/>
    <w:rsid w:val="00914EDD"/>
    <w:rsid w:val="0091596B"/>
    <w:rsid w:val="00916DE9"/>
    <w:rsid w:val="00920F8F"/>
    <w:rsid w:val="00924200"/>
    <w:rsid w:val="009317F9"/>
    <w:rsid w:val="00934D2C"/>
    <w:rsid w:val="009350C4"/>
    <w:rsid w:val="00935624"/>
    <w:rsid w:val="009418A7"/>
    <w:rsid w:val="009419F9"/>
    <w:rsid w:val="00942486"/>
    <w:rsid w:val="0094330B"/>
    <w:rsid w:val="009442B7"/>
    <w:rsid w:val="0094688C"/>
    <w:rsid w:val="00947A2C"/>
    <w:rsid w:val="00950A65"/>
    <w:rsid w:val="0095245C"/>
    <w:rsid w:val="009558A8"/>
    <w:rsid w:val="00955B05"/>
    <w:rsid w:val="00960357"/>
    <w:rsid w:val="00960BA6"/>
    <w:rsid w:val="009613F8"/>
    <w:rsid w:val="009628D4"/>
    <w:rsid w:val="00962983"/>
    <w:rsid w:val="009631CC"/>
    <w:rsid w:val="00964FF3"/>
    <w:rsid w:val="00965A1A"/>
    <w:rsid w:val="009727A7"/>
    <w:rsid w:val="00972854"/>
    <w:rsid w:val="00972AAF"/>
    <w:rsid w:val="0097616C"/>
    <w:rsid w:val="00976F09"/>
    <w:rsid w:val="00982726"/>
    <w:rsid w:val="00982EA2"/>
    <w:rsid w:val="00983220"/>
    <w:rsid w:val="00985023"/>
    <w:rsid w:val="00985100"/>
    <w:rsid w:val="00985153"/>
    <w:rsid w:val="009874DD"/>
    <w:rsid w:val="00991973"/>
    <w:rsid w:val="00991A14"/>
    <w:rsid w:val="0099229F"/>
    <w:rsid w:val="00996C9F"/>
    <w:rsid w:val="009A182D"/>
    <w:rsid w:val="009A5881"/>
    <w:rsid w:val="009A6974"/>
    <w:rsid w:val="009A7365"/>
    <w:rsid w:val="009A7502"/>
    <w:rsid w:val="009B2A85"/>
    <w:rsid w:val="009B5612"/>
    <w:rsid w:val="009C0A81"/>
    <w:rsid w:val="009C0F32"/>
    <w:rsid w:val="009C3226"/>
    <w:rsid w:val="009C7FFA"/>
    <w:rsid w:val="009D0D11"/>
    <w:rsid w:val="009D0FB9"/>
    <w:rsid w:val="009D1C55"/>
    <w:rsid w:val="009D282C"/>
    <w:rsid w:val="009D2E66"/>
    <w:rsid w:val="009D394D"/>
    <w:rsid w:val="009D53EE"/>
    <w:rsid w:val="009E0FD6"/>
    <w:rsid w:val="009E11D2"/>
    <w:rsid w:val="009E6077"/>
    <w:rsid w:val="009F2EE8"/>
    <w:rsid w:val="009F5747"/>
    <w:rsid w:val="009F5790"/>
    <w:rsid w:val="009F7246"/>
    <w:rsid w:val="00A0059B"/>
    <w:rsid w:val="00A00F4A"/>
    <w:rsid w:val="00A0259B"/>
    <w:rsid w:val="00A05AD8"/>
    <w:rsid w:val="00A14C5E"/>
    <w:rsid w:val="00A15E87"/>
    <w:rsid w:val="00A16E8F"/>
    <w:rsid w:val="00A3089A"/>
    <w:rsid w:val="00A33CD1"/>
    <w:rsid w:val="00A347A2"/>
    <w:rsid w:val="00A35D4F"/>
    <w:rsid w:val="00A40642"/>
    <w:rsid w:val="00A40CCB"/>
    <w:rsid w:val="00A42CCA"/>
    <w:rsid w:val="00A45712"/>
    <w:rsid w:val="00A45FDA"/>
    <w:rsid w:val="00A50828"/>
    <w:rsid w:val="00A51EDD"/>
    <w:rsid w:val="00A52F23"/>
    <w:rsid w:val="00A53CEA"/>
    <w:rsid w:val="00A54EB6"/>
    <w:rsid w:val="00A55070"/>
    <w:rsid w:val="00A56812"/>
    <w:rsid w:val="00A575A1"/>
    <w:rsid w:val="00A600FC"/>
    <w:rsid w:val="00A60C28"/>
    <w:rsid w:val="00A60EB2"/>
    <w:rsid w:val="00A61CA9"/>
    <w:rsid w:val="00A649CB"/>
    <w:rsid w:val="00A66465"/>
    <w:rsid w:val="00A6798F"/>
    <w:rsid w:val="00A709DA"/>
    <w:rsid w:val="00A7179D"/>
    <w:rsid w:val="00A73594"/>
    <w:rsid w:val="00A745A1"/>
    <w:rsid w:val="00A7549E"/>
    <w:rsid w:val="00A8134D"/>
    <w:rsid w:val="00A83A65"/>
    <w:rsid w:val="00A84F79"/>
    <w:rsid w:val="00A853F7"/>
    <w:rsid w:val="00A86322"/>
    <w:rsid w:val="00A86614"/>
    <w:rsid w:val="00A8753A"/>
    <w:rsid w:val="00A92B25"/>
    <w:rsid w:val="00A936C9"/>
    <w:rsid w:val="00A9534E"/>
    <w:rsid w:val="00AA2E7F"/>
    <w:rsid w:val="00AA3BE0"/>
    <w:rsid w:val="00AA4D9E"/>
    <w:rsid w:val="00AA6F53"/>
    <w:rsid w:val="00AB1B4B"/>
    <w:rsid w:val="00AB1B7B"/>
    <w:rsid w:val="00AB2D3A"/>
    <w:rsid w:val="00AB2DEC"/>
    <w:rsid w:val="00AB45E1"/>
    <w:rsid w:val="00AB4A60"/>
    <w:rsid w:val="00AC34E2"/>
    <w:rsid w:val="00AC35FE"/>
    <w:rsid w:val="00AC38B6"/>
    <w:rsid w:val="00AC63B4"/>
    <w:rsid w:val="00AC6A67"/>
    <w:rsid w:val="00AC7F64"/>
    <w:rsid w:val="00AD0104"/>
    <w:rsid w:val="00AD604A"/>
    <w:rsid w:val="00AF2329"/>
    <w:rsid w:val="00AF3416"/>
    <w:rsid w:val="00AF611A"/>
    <w:rsid w:val="00AF732C"/>
    <w:rsid w:val="00AF74DF"/>
    <w:rsid w:val="00AF7890"/>
    <w:rsid w:val="00B109F7"/>
    <w:rsid w:val="00B1294D"/>
    <w:rsid w:val="00B1332A"/>
    <w:rsid w:val="00B1385C"/>
    <w:rsid w:val="00B142C4"/>
    <w:rsid w:val="00B148D4"/>
    <w:rsid w:val="00B211CE"/>
    <w:rsid w:val="00B22946"/>
    <w:rsid w:val="00B22BD9"/>
    <w:rsid w:val="00B25CA1"/>
    <w:rsid w:val="00B31D12"/>
    <w:rsid w:val="00B377DD"/>
    <w:rsid w:val="00B4083E"/>
    <w:rsid w:val="00B4386B"/>
    <w:rsid w:val="00B439A6"/>
    <w:rsid w:val="00B45B0A"/>
    <w:rsid w:val="00B46994"/>
    <w:rsid w:val="00B50A9E"/>
    <w:rsid w:val="00B510D8"/>
    <w:rsid w:val="00B52EEF"/>
    <w:rsid w:val="00B537F1"/>
    <w:rsid w:val="00B53CEB"/>
    <w:rsid w:val="00B54E3E"/>
    <w:rsid w:val="00B5583D"/>
    <w:rsid w:val="00B55A35"/>
    <w:rsid w:val="00B56E2F"/>
    <w:rsid w:val="00B609FC"/>
    <w:rsid w:val="00B60E78"/>
    <w:rsid w:val="00B621CD"/>
    <w:rsid w:val="00B630C8"/>
    <w:rsid w:val="00B634CB"/>
    <w:rsid w:val="00B642F3"/>
    <w:rsid w:val="00B64C2C"/>
    <w:rsid w:val="00B676E3"/>
    <w:rsid w:val="00B7175E"/>
    <w:rsid w:val="00B719B0"/>
    <w:rsid w:val="00B7331C"/>
    <w:rsid w:val="00B76F33"/>
    <w:rsid w:val="00B83A2A"/>
    <w:rsid w:val="00B84714"/>
    <w:rsid w:val="00B8689A"/>
    <w:rsid w:val="00B87E8E"/>
    <w:rsid w:val="00B918F4"/>
    <w:rsid w:val="00B91D07"/>
    <w:rsid w:val="00B91FE7"/>
    <w:rsid w:val="00B95BAE"/>
    <w:rsid w:val="00BA1135"/>
    <w:rsid w:val="00BA21D4"/>
    <w:rsid w:val="00BA25D1"/>
    <w:rsid w:val="00BA2C07"/>
    <w:rsid w:val="00BA4583"/>
    <w:rsid w:val="00BA4893"/>
    <w:rsid w:val="00BB0940"/>
    <w:rsid w:val="00BB35FB"/>
    <w:rsid w:val="00BB5D82"/>
    <w:rsid w:val="00BB600E"/>
    <w:rsid w:val="00BB719E"/>
    <w:rsid w:val="00BC14DC"/>
    <w:rsid w:val="00BC2FA7"/>
    <w:rsid w:val="00BC53B7"/>
    <w:rsid w:val="00BC619D"/>
    <w:rsid w:val="00BC7411"/>
    <w:rsid w:val="00BD2FCD"/>
    <w:rsid w:val="00BE0EB9"/>
    <w:rsid w:val="00BE1120"/>
    <w:rsid w:val="00BE209A"/>
    <w:rsid w:val="00BE319E"/>
    <w:rsid w:val="00BE3A71"/>
    <w:rsid w:val="00BE54B2"/>
    <w:rsid w:val="00BE6710"/>
    <w:rsid w:val="00BE772D"/>
    <w:rsid w:val="00BF0911"/>
    <w:rsid w:val="00BF314E"/>
    <w:rsid w:val="00BF4413"/>
    <w:rsid w:val="00BF44E4"/>
    <w:rsid w:val="00BF4772"/>
    <w:rsid w:val="00BF78C9"/>
    <w:rsid w:val="00BF7D54"/>
    <w:rsid w:val="00C01E18"/>
    <w:rsid w:val="00C02FFF"/>
    <w:rsid w:val="00C030B2"/>
    <w:rsid w:val="00C0669A"/>
    <w:rsid w:val="00C11058"/>
    <w:rsid w:val="00C1155A"/>
    <w:rsid w:val="00C13D94"/>
    <w:rsid w:val="00C15C3F"/>
    <w:rsid w:val="00C160DF"/>
    <w:rsid w:val="00C1770F"/>
    <w:rsid w:val="00C17C65"/>
    <w:rsid w:val="00C21BD9"/>
    <w:rsid w:val="00C248AB"/>
    <w:rsid w:val="00C2776A"/>
    <w:rsid w:val="00C31AAF"/>
    <w:rsid w:val="00C32B29"/>
    <w:rsid w:val="00C4044F"/>
    <w:rsid w:val="00C4221D"/>
    <w:rsid w:val="00C43B71"/>
    <w:rsid w:val="00C4495E"/>
    <w:rsid w:val="00C456EC"/>
    <w:rsid w:val="00C46BDC"/>
    <w:rsid w:val="00C527B1"/>
    <w:rsid w:val="00C57085"/>
    <w:rsid w:val="00C61E45"/>
    <w:rsid w:val="00C61F01"/>
    <w:rsid w:val="00C62817"/>
    <w:rsid w:val="00C67892"/>
    <w:rsid w:val="00C67B36"/>
    <w:rsid w:val="00C70A7D"/>
    <w:rsid w:val="00C72420"/>
    <w:rsid w:val="00C740DC"/>
    <w:rsid w:val="00C7557D"/>
    <w:rsid w:val="00C77F09"/>
    <w:rsid w:val="00C81C42"/>
    <w:rsid w:val="00C820B8"/>
    <w:rsid w:val="00C8330D"/>
    <w:rsid w:val="00C83A21"/>
    <w:rsid w:val="00C8617D"/>
    <w:rsid w:val="00C90695"/>
    <w:rsid w:val="00C9191E"/>
    <w:rsid w:val="00C95D8C"/>
    <w:rsid w:val="00C977F1"/>
    <w:rsid w:val="00CA2448"/>
    <w:rsid w:val="00CA2A88"/>
    <w:rsid w:val="00CA3628"/>
    <w:rsid w:val="00CA47AC"/>
    <w:rsid w:val="00CA542C"/>
    <w:rsid w:val="00CA5BC4"/>
    <w:rsid w:val="00CA5C19"/>
    <w:rsid w:val="00CA6978"/>
    <w:rsid w:val="00CA763B"/>
    <w:rsid w:val="00CB322B"/>
    <w:rsid w:val="00CB4BF7"/>
    <w:rsid w:val="00CB79B7"/>
    <w:rsid w:val="00CC197E"/>
    <w:rsid w:val="00CC2693"/>
    <w:rsid w:val="00CC4776"/>
    <w:rsid w:val="00CC5894"/>
    <w:rsid w:val="00CD3296"/>
    <w:rsid w:val="00CD4A3A"/>
    <w:rsid w:val="00CD4CF3"/>
    <w:rsid w:val="00CD50CF"/>
    <w:rsid w:val="00CD51A2"/>
    <w:rsid w:val="00CE09B0"/>
    <w:rsid w:val="00CE2019"/>
    <w:rsid w:val="00CE2667"/>
    <w:rsid w:val="00CE417F"/>
    <w:rsid w:val="00CF01E4"/>
    <w:rsid w:val="00CF0692"/>
    <w:rsid w:val="00CF1A7D"/>
    <w:rsid w:val="00D02B1E"/>
    <w:rsid w:val="00D079F4"/>
    <w:rsid w:val="00D11B0F"/>
    <w:rsid w:val="00D1245D"/>
    <w:rsid w:val="00D12F49"/>
    <w:rsid w:val="00D174C8"/>
    <w:rsid w:val="00D213CF"/>
    <w:rsid w:val="00D21924"/>
    <w:rsid w:val="00D23A3F"/>
    <w:rsid w:val="00D242CC"/>
    <w:rsid w:val="00D2519B"/>
    <w:rsid w:val="00D2791D"/>
    <w:rsid w:val="00D27BAB"/>
    <w:rsid w:val="00D356A7"/>
    <w:rsid w:val="00D36094"/>
    <w:rsid w:val="00D37E94"/>
    <w:rsid w:val="00D41488"/>
    <w:rsid w:val="00D417C1"/>
    <w:rsid w:val="00D41984"/>
    <w:rsid w:val="00D45004"/>
    <w:rsid w:val="00D45A4A"/>
    <w:rsid w:val="00D47909"/>
    <w:rsid w:val="00D51079"/>
    <w:rsid w:val="00D537DA"/>
    <w:rsid w:val="00D53B0B"/>
    <w:rsid w:val="00D60499"/>
    <w:rsid w:val="00D65617"/>
    <w:rsid w:val="00D66015"/>
    <w:rsid w:val="00D703A7"/>
    <w:rsid w:val="00D71864"/>
    <w:rsid w:val="00D77941"/>
    <w:rsid w:val="00D80375"/>
    <w:rsid w:val="00D80D92"/>
    <w:rsid w:val="00D83B12"/>
    <w:rsid w:val="00D841BF"/>
    <w:rsid w:val="00D85BD1"/>
    <w:rsid w:val="00D86DD9"/>
    <w:rsid w:val="00D905A0"/>
    <w:rsid w:val="00D90E93"/>
    <w:rsid w:val="00D95139"/>
    <w:rsid w:val="00D952B2"/>
    <w:rsid w:val="00D9560F"/>
    <w:rsid w:val="00D9576F"/>
    <w:rsid w:val="00D95C08"/>
    <w:rsid w:val="00D96934"/>
    <w:rsid w:val="00D96E32"/>
    <w:rsid w:val="00D97DEF"/>
    <w:rsid w:val="00DA155D"/>
    <w:rsid w:val="00DA4E73"/>
    <w:rsid w:val="00DA63D2"/>
    <w:rsid w:val="00DB137E"/>
    <w:rsid w:val="00DB2127"/>
    <w:rsid w:val="00DB2C4D"/>
    <w:rsid w:val="00DB3BFB"/>
    <w:rsid w:val="00DB52C4"/>
    <w:rsid w:val="00DB5437"/>
    <w:rsid w:val="00DC22A2"/>
    <w:rsid w:val="00DC3C19"/>
    <w:rsid w:val="00DC5B78"/>
    <w:rsid w:val="00DC6722"/>
    <w:rsid w:val="00DC7560"/>
    <w:rsid w:val="00DC765B"/>
    <w:rsid w:val="00DD0A9D"/>
    <w:rsid w:val="00DD2CC9"/>
    <w:rsid w:val="00DD4A5C"/>
    <w:rsid w:val="00DD5BA0"/>
    <w:rsid w:val="00DE06CC"/>
    <w:rsid w:val="00DE198D"/>
    <w:rsid w:val="00DE2401"/>
    <w:rsid w:val="00DE524A"/>
    <w:rsid w:val="00DE6658"/>
    <w:rsid w:val="00DE7A8B"/>
    <w:rsid w:val="00DF0E38"/>
    <w:rsid w:val="00DF2672"/>
    <w:rsid w:val="00DF2914"/>
    <w:rsid w:val="00DF40F6"/>
    <w:rsid w:val="00DF4275"/>
    <w:rsid w:val="00DF5260"/>
    <w:rsid w:val="00DF6815"/>
    <w:rsid w:val="00E0310E"/>
    <w:rsid w:val="00E03C0A"/>
    <w:rsid w:val="00E052E8"/>
    <w:rsid w:val="00E079FD"/>
    <w:rsid w:val="00E07EDB"/>
    <w:rsid w:val="00E104CA"/>
    <w:rsid w:val="00E10817"/>
    <w:rsid w:val="00E20122"/>
    <w:rsid w:val="00E228CB"/>
    <w:rsid w:val="00E243D8"/>
    <w:rsid w:val="00E256FE"/>
    <w:rsid w:val="00E30B7F"/>
    <w:rsid w:val="00E3760B"/>
    <w:rsid w:val="00E37625"/>
    <w:rsid w:val="00E412D5"/>
    <w:rsid w:val="00E41714"/>
    <w:rsid w:val="00E41F82"/>
    <w:rsid w:val="00E42871"/>
    <w:rsid w:val="00E435D7"/>
    <w:rsid w:val="00E44184"/>
    <w:rsid w:val="00E46E45"/>
    <w:rsid w:val="00E4722D"/>
    <w:rsid w:val="00E477B6"/>
    <w:rsid w:val="00E47F7E"/>
    <w:rsid w:val="00E500EB"/>
    <w:rsid w:val="00E507CC"/>
    <w:rsid w:val="00E56DDF"/>
    <w:rsid w:val="00E62D76"/>
    <w:rsid w:val="00E6494E"/>
    <w:rsid w:val="00E65B57"/>
    <w:rsid w:val="00E65D29"/>
    <w:rsid w:val="00E666BC"/>
    <w:rsid w:val="00E679FD"/>
    <w:rsid w:val="00E67CAE"/>
    <w:rsid w:val="00E71ADA"/>
    <w:rsid w:val="00E71B03"/>
    <w:rsid w:val="00E73D04"/>
    <w:rsid w:val="00E759F7"/>
    <w:rsid w:val="00E75D38"/>
    <w:rsid w:val="00E76153"/>
    <w:rsid w:val="00E81B99"/>
    <w:rsid w:val="00E82214"/>
    <w:rsid w:val="00E8267D"/>
    <w:rsid w:val="00E8273A"/>
    <w:rsid w:val="00E85386"/>
    <w:rsid w:val="00E90843"/>
    <w:rsid w:val="00E90967"/>
    <w:rsid w:val="00E9283D"/>
    <w:rsid w:val="00E96D04"/>
    <w:rsid w:val="00EA4007"/>
    <w:rsid w:val="00EA57B6"/>
    <w:rsid w:val="00EB0C20"/>
    <w:rsid w:val="00EB1C56"/>
    <w:rsid w:val="00EB4009"/>
    <w:rsid w:val="00EB421B"/>
    <w:rsid w:val="00EB4758"/>
    <w:rsid w:val="00EC0C8F"/>
    <w:rsid w:val="00EC1BFB"/>
    <w:rsid w:val="00EC2784"/>
    <w:rsid w:val="00EC3615"/>
    <w:rsid w:val="00EC4731"/>
    <w:rsid w:val="00EC5010"/>
    <w:rsid w:val="00EC588C"/>
    <w:rsid w:val="00EC5C90"/>
    <w:rsid w:val="00ED0276"/>
    <w:rsid w:val="00ED1EA9"/>
    <w:rsid w:val="00ED574A"/>
    <w:rsid w:val="00ED6824"/>
    <w:rsid w:val="00EE1F22"/>
    <w:rsid w:val="00EE2099"/>
    <w:rsid w:val="00EE37CD"/>
    <w:rsid w:val="00EE5403"/>
    <w:rsid w:val="00EE6079"/>
    <w:rsid w:val="00EE7DE6"/>
    <w:rsid w:val="00EF15D5"/>
    <w:rsid w:val="00EF3200"/>
    <w:rsid w:val="00EF3309"/>
    <w:rsid w:val="00EF5761"/>
    <w:rsid w:val="00EF5A55"/>
    <w:rsid w:val="00EF669E"/>
    <w:rsid w:val="00EF7722"/>
    <w:rsid w:val="00F00F5C"/>
    <w:rsid w:val="00F0177D"/>
    <w:rsid w:val="00F02AE7"/>
    <w:rsid w:val="00F038D4"/>
    <w:rsid w:val="00F03BDB"/>
    <w:rsid w:val="00F04047"/>
    <w:rsid w:val="00F0422E"/>
    <w:rsid w:val="00F0468B"/>
    <w:rsid w:val="00F04E37"/>
    <w:rsid w:val="00F05608"/>
    <w:rsid w:val="00F06A7C"/>
    <w:rsid w:val="00F10A30"/>
    <w:rsid w:val="00F12345"/>
    <w:rsid w:val="00F12528"/>
    <w:rsid w:val="00F134AA"/>
    <w:rsid w:val="00F15013"/>
    <w:rsid w:val="00F1569E"/>
    <w:rsid w:val="00F1595A"/>
    <w:rsid w:val="00F15982"/>
    <w:rsid w:val="00F17F6A"/>
    <w:rsid w:val="00F20AEA"/>
    <w:rsid w:val="00F217BA"/>
    <w:rsid w:val="00F21FCD"/>
    <w:rsid w:val="00F22AF5"/>
    <w:rsid w:val="00F2333E"/>
    <w:rsid w:val="00F23BED"/>
    <w:rsid w:val="00F2425E"/>
    <w:rsid w:val="00F254DB"/>
    <w:rsid w:val="00F26324"/>
    <w:rsid w:val="00F26339"/>
    <w:rsid w:val="00F3235A"/>
    <w:rsid w:val="00F34E44"/>
    <w:rsid w:val="00F379A4"/>
    <w:rsid w:val="00F41233"/>
    <w:rsid w:val="00F42173"/>
    <w:rsid w:val="00F458C0"/>
    <w:rsid w:val="00F529C4"/>
    <w:rsid w:val="00F530EB"/>
    <w:rsid w:val="00F56A99"/>
    <w:rsid w:val="00F56F68"/>
    <w:rsid w:val="00F615EB"/>
    <w:rsid w:val="00F64A4D"/>
    <w:rsid w:val="00F65C5D"/>
    <w:rsid w:val="00F70ABB"/>
    <w:rsid w:val="00F70F25"/>
    <w:rsid w:val="00F73145"/>
    <w:rsid w:val="00F73BF9"/>
    <w:rsid w:val="00F811C0"/>
    <w:rsid w:val="00F83901"/>
    <w:rsid w:val="00F871E4"/>
    <w:rsid w:val="00F87B94"/>
    <w:rsid w:val="00F97B96"/>
    <w:rsid w:val="00FA4FD0"/>
    <w:rsid w:val="00FA5070"/>
    <w:rsid w:val="00FA69D9"/>
    <w:rsid w:val="00FB1F3C"/>
    <w:rsid w:val="00FB2134"/>
    <w:rsid w:val="00FB49B7"/>
    <w:rsid w:val="00FB4F6E"/>
    <w:rsid w:val="00FB5AC5"/>
    <w:rsid w:val="00FB6E5D"/>
    <w:rsid w:val="00FC287F"/>
    <w:rsid w:val="00FC29BC"/>
    <w:rsid w:val="00FC2AD9"/>
    <w:rsid w:val="00FC36E8"/>
    <w:rsid w:val="00FC4D9C"/>
    <w:rsid w:val="00FC79D8"/>
    <w:rsid w:val="00FD135D"/>
    <w:rsid w:val="00FD167E"/>
    <w:rsid w:val="00FD1FD0"/>
    <w:rsid w:val="00FD4FFB"/>
    <w:rsid w:val="00FD74BC"/>
    <w:rsid w:val="00FE6313"/>
    <w:rsid w:val="00FF1799"/>
    <w:rsid w:val="00FF3EFD"/>
    <w:rsid w:val="00FF460E"/>
    <w:rsid w:val="00FF5D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rokecolor="none [1612]">
      <v:stroke color="none [1612]" weight=".5pt"/>
      <o:colormru v:ext="edit" colors="#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6F6AB1"/>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5973F1"/>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r-FR" w:eastAsia="fr-FR" w:bidi="ar-SA"/>
      </w:rPr>
    </w:rPrDefault>
    <w:pPrDefault/>
  </w:docDefaults>
  <w:latentStyles w:defLockedState="0" w:defUIPriority="19" w:defSemiHidden="1" w:defUnhideWhenUsed="0" w:defQFormat="0" w:count="267">
    <w:lsdException w:name="Normal" w:semiHidden="0" w:uiPriority="0" w:qFormat="1"/>
    <w:lsdException w:name="heading 1" w:semiHidden="0" w:uiPriority="0" w:qFormat="1"/>
    <w:lsdException w:name="heading 2" w:semiHidden="0" w:uiPriority="4" w:qFormat="1"/>
    <w:lsdException w:name="heading 3" w:semiHidden="0" w:uiPriority="0" w:qFormat="1"/>
    <w:lsdException w:name="heading 4" w:semiHidden="0" w:uiPriority="0" w:qFormat="1"/>
    <w:lsdException w:name="heading 5" w:semiHidden="0" w:uiPriority="0" w:qFormat="1"/>
    <w:lsdException w:name="heading 6" w:uiPriority="8" w:qFormat="1"/>
    <w:lsdException w:name="heading 7" w:uiPriority="8" w:qFormat="1"/>
    <w:lsdException w:name="heading 8" w:uiPriority="8" w:qFormat="1"/>
    <w:lsdException w:name="heading 9" w:uiPriority="8" w:qFormat="1"/>
    <w:lsdException w:name="index 1" w:uiPriority="9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uiPriority="99" w:unhideWhenUsed="1"/>
    <w:lsdException w:name="header" w:uiPriority="99" w:unhideWhenUsed="1"/>
    <w:lsdException w:name="footer" w:unhideWhenUsed="1"/>
    <w:lsdException w:name="caption" w:uiPriority="15" w:qFormat="1"/>
    <w:lsdException w:name="footnote reference" w:uiPriority="99" w:unhideWhenUsed="1"/>
    <w:lsdException w:name="List Bullet" w:uiPriority="11" w:unhideWhenUsed="1" w:qFormat="1"/>
    <w:lsdException w:name="List Bullet 2" w:uiPriority="8" w:qFormat="1"/>
    <w:lsdException w:name="Title" w:semiHidden="0" w:uiPriority="0" w:qFormat="1"/>
    <w:lsdException w:name="Default Paragraph Font" w:uiPriority="1" w:unhideWhenUsed="1"/>
    <w:lsdException w:name="Subtitle" w:semiHidden="0" w:uiPriority="0" w:qFormat="1"/>
    <w:lsdException w:name="Date" w:semiHidden="0" w:uiPriority="0"/>
    <w:lsdException w:name="Block Text" w:uiPriority="99" w:unhideWhenUsed="1"/>
    <w:lsdException w:name="Hyperlink" w:uiPriority="99"/>
    <w:lsdException w:name="FollowedHyperlink" w:uiPriority="8"/>
    <w:lsdException w:name="Strong" w:semiHidden="0" w:uiPriority="22" w:qFormat="1"/>
    <w:lsdException w:name="Emphasis" w:qFormat="1"/>
    <w:lsdException w:name="HTML Top of Form" w:uiPriority="99" w:unhideWhenUsed="1"/>
    <w:lsdException w:name="HTML Bottom of Form" w:uiPriority="99" w:unhideWhenUsed="1"/>
    <w:lsdException w:name="Normal Table" w:uiPriority="99"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iPriority="99" w:unhideWhenUsed="1"/>
    <w:lsdException w:name="Table Simple 2" w:uiPriority="99" w:unhideWhenUsed="1"/>
    <w:lsdException w:name="Table Simple 3" w:uiPriority="99" w:unhideWhenUsed="1"/>
    <w:lsdException w:name="Table Classic 1" w:uiPriority="99" w:unhideWhenUsed="1"/>
    <w:lsdException w:name="Table Classic 2" w:uiPriority="99" w:unhideWhenUsed="1"/>
    <w:lsdException w:name="Table Classic 3" w:uiPriority="99" w:unhideWhenUsed="1"/>
    <w:lsdException w:name="Table Classic 4" w:uiPriority="99" w:unhideWhenUsed="1"/>
    <w:lsdException w:name="Table Colorful 1" w:uiPriority="99" w:unhideWhenUsed="1"/>
    <w:lsdException w:name="Table Colorful 2" w:uiPriority="99" w:unhideWhenUsed="1"/>
    <w:lsdException w:name="Table Colorful 3" w:uiPriority="99" w:unhideWhenUsed="1"/>
    <w:lsdException w:name="Table Columns 1" w:uiPriority="99" w:unhideWhenUsed="1"/>
    <w:lsdException w:name="Table Columns 2" w:uiPriority="99" w:unhideWhenUsed="1"/>
    <w:lsdException w:name="Table Columns 3" w:uiPriority="99" w:unhideWhenUsed="1"/>
    <w:lsdException w:name="Table Columns 4" w:uiPriority="99" w:unhideWhenUsed="1"/>
    <w:lsdException w:name="Table Columns 5" w:uiPriority="99" w:unhideWhenUsed="1"/>
    <w:lsdException w:name="Table Grid 1" w:uiPriority="99" w:unhideWhenUsed="1"/>
    <w:lsdException w:name="Table Grid 2" w:uiPriority="99" w:unhideWhenUsed="1"/>
    <w:lsdException w:name="Table Grid 3" w:uiPriority="99" w:unhideWhenUsed="1"/>
    <w:lsdException w:name="Table Grid 4" w:uiPriority="99" w:unhideWhenUsed="1"/>
    <w:lsdException w:name="Table Grid 5" w:uiPriority="99" w:unhideWhenUsed="1"/>
    <w:lsdException w:name="Table Grid 6" w:uiPriority="99" w:unhideWhenUsed="1"/>
    <w:lsdException w:name="Table Grid 7" w:uiPriority="99" w:unhideWhenUsed="1"/>
    <w:lsdException w:name="Table Grid 8" w:uiPriority="99" w:unhideWhenUsed="1"/>
    <w:lsdException w:name="Table List 1" w:uiPriority="99" w:unhideWhenUsed="1"/>
    <w:lsdException w:name="Table List 2" w:uiPriority="99" w:unhideWhenUsed="1"/>
    <w:lsdException w:name="Table List 3" w:uiPriority="99" w:unhideWhenUsed="1"/>
    <w:lsdException w:name="Table List 4" w:uiPriority="99" w:unhideWhenUsed="1"/>
    <w:lsdException w:name="Table List 5" w:uiPriority="99" w:unhideWhenUsed="1"/>
    <w:lsdException w:name="Table List 6" w:uiPriority="99" w:unhideWhenUsed="1"/>
    <w:lsdException w:name="Table List 7" w:uiPriority="99" w:unhideWhenUsed="1"/>
    <w:lsdException w:name="Table List 8" w:uiPriority="99" w:unhideWhenUsed="1"/>
    <w:lsdException w:name="Table 3D effects 1" w:uiPriority="99" w:unhideWhenUsed="1"/>
    <w:lsdException w:name="Table 3D effects 2" w:uiPriority="99" w:unhideWhenUsed="1"/>
    <w:lsdException w:name="Table 3D effects 3" w:uiPriority="99" w:unhideWhenUsed="1"/>
    <w:lsdException w:name="Table Contemporary" w:uiPriority="99" w:unhideWhenUsed="1"/>
    <w:lsdException w:name="Table Elegant" w:uiPriority="99" w:unhideWhenUsed="1"/>
    <w:lsdException w:name="Table Professional" w:uiPriority="99" w:unhideWhenUsed="1"/>
    <w:lsdException w:name="Table Subtle 1" w:uiPriority="99" w:unhideWhenUsed="1"/>
    <w:lsdException w:name="Table Subtle 2" w:uiPriority="99" w:unhideWhenUsed="1"/>
    <w:lsdException w:name="Table Web 1" w:uiPriority="99" w:unhideWhenUsed="1"/>
    <w:lsdException w:name="Table Web 2" w:uiPriority="99" w:unhideWhenUsed="1"/>
    <w:lsdException w:name="Table Web 3" w:uiPriority="99" w:unhideWhenUsed="1"/>
    <w:lsdException w:name="Table Grid" w:semiHidden="0" w:uiPriority="0"/>
    <w:lsdException w:name="Table Theme" w:uiPriority="9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
    <w:qFormat/>
    <w:rsid w:val="004E4BCB"/>
    <w:pPr>
      <w:spacing w:line="270" w:lineRule="atLeast"/>
    </w:pPr>
    <w:rPr>
      <w:rFonts w:asciiTheme="minorHAnsi" w:hAnsiTheme="minorHAnsi"/>
      <w:sz w:val="22"/>
      <w:szCs w:val="24"/>
    </w:rPr>
  </w:style>
  <w:style w:type="paragraph" w:styleId="Titre1">
    <w:name w:val="heading 1"/>
    <w:basedOn w:val="Normal"/>
    <w:next w:val="Normal"/>
    <w:link w:val="Titre1Car"/>
    <w:uiPriority w:val="3"/>
    <w:qFormat/>
    <w:rsid w:val="003A6275"/>
    <w:pPr>
      <w:keepNext/>
      <w:keepLines/>
      <w:pBdr>
        <w:top w:val="single" w:sz="4" w:space="0" w:color="B065A1" w:themeColor="background2"/>
      </w:pBdr>
      <w:suppressAutoHyphens/>
      <w:spacing w:before="500" w:after="200" w:line="340" w:lineRule="exact"/>
      <w:outlineLvl w:val="0"/>
    </w:pPr>
    <w:rPr>
      <w:rFonts w:ascii="Arial Black" w:eastAsiaTheme="majorEastAsia" w:hAnsi="Arial Black" w:cstheme="majorBidi"/>
      <w:bCs/>
      <w:color w:val="FFFFFF" w:themeColor="background1"/>
      <w:sz w:val="24"/>
      <w:szCs w:val="28"/>
      <w:bdr w:val="single" w:sz="12" w:space="0" w:color="B065A1" w:themeColor="background2"/>
      <w:shd w:val="clear" w:color="auto" w:fill="B065A1" w:themeFill="background2"/>
    </w:rPr>
  </w:style>
  <w:style w:type="paragraph" w:styleId="Titre2">
    <w:name w:val="heading 2"/>
    <w:basedOn w:val="Normal"/>
    <w:next w:val="Normal"/>
    <w:link w:val="Titre2Car"/>
    <w:uiPriority w:val="4"/>
    <w:qFormat/>
    <w:rsid w:val="00796B94"/>
    <w:pPr>
      <w:keepNext/>
      <w:keepLines/>
      <w:suppressAutoHyphens/>
      <w:spacing w:before="240" w:after="120"/>
      <w:outlineLvl w:val="1"/>
    </w:pPr>
    <w:rPr>
      <w:rFonts w:asciiTheme="majorHAnsi" w:eastAsiaTheme="majorEastAsia" w:hAnsiTheme="majorHAnsi" w:cstheme="majorBidi"/>
      <w:b/>
      <w:bCs/>
      <w:color w:val="93117E" w:themeColor="text2"/>
      <w:sz w:val="26"/>
      <w:szCs w:val="26"/>
    </w:rPr>
  </w:style>
  <w:style w:type="paragraph" w:styleId="Titre3">
    <w:name w:val="heading 3"/>
    <w:basedOn w:val="Normal"/>
    <w:next w:val="Normal"/>
    <w:link w:val="Titre3Car"/>
    <w:uiPriority w:val="19"/>
    <w:semiHidden/>
    <w:qFormat/>
    <w:rsid w:val="0075508D"/>
    <w:pPr>
      <w:keepNext/>
      <w:keepLines/>
      <w:suppressAutoHyphens/>
      <w:spacing w:before="360" w:after="120"/>
      <w:outlineLvl w:val="2"/>
    </w:pPr>
    <w:rPr>
      <w:rFonts w:asciiTheme="majorHAnsi" w:eastAsiaTheme="majorEastAsia" w:hAnsiTheme="majorHAnsi" w:cstheme="majorBidi"/>
      <w:b/>
      <w:bCs/>
    </w:rPr>
  </w:style>
  <w:style w:type="paragraph" w:styleId="Titre4">
    <w:name w:val="heading 4"/>
    <w:basedOn w:val="Normal"/>
    <w:next w:val="Normal"/>
    <w:link w:val="Titre4Car"/>
    <w:uiPriority w:val="19"/>
    <w:semiHidden/>
    <w:qFormat/>
    <w:rsid w:val="0075508D"/>
    <w:pPr>
      <w:keepNext/>
      <w:keepLines/>
      <w:suppressAutoHyphens/>
      <w:spacing w:after="120"/>
      <w:outlineLvl w:val="3"/>
    </w:pPr>
    <w:rPr>
      <w:rFonts w:asciiTheme="majorHAnsi" w:eastAsiaTheme="majorEastAsia" w:hAnsiTheme="majorHAnsi" w:cstheme="majorBidi"/>
      <w:bCs/>
      <w:iCs/>
    </w:rPr>
  </w:style>
  <w:style w:type="paragraph" w:styleId="Titre5">
    <w:name w:val="heading 5"/>
    <w:basedOn w:val="Normal"/>
    <w:next w:val="Normal"/>
    <w:link w:val="Titre5Car"/>
    <w:uiPriority w:val="19"/>
    <w:semiHidden/>
    <w:qFormat/>
    <w:rsid w:val="0075508D"/>
    <w:pPr>
      <w:keepNext/>
      <w:keepLines/>
      <w:suppressAutoHyphens/>
      <w:spacing w:before="300" w:after="120"/>
      <w:outlineLvl w:val="4"/>
    </w:pPr>
    <w:rPr>
      <w:rFonts w:asciiTheme="majorHAnsi" w:eastAsiaTheme="majorEastAsia" w:hAnsiTheme="majorHAnsi" w:cstheme="majorBidi"/>
    </w:rPr>
  </w:style>
  <w:style w:type="paragraph" w:styleId="Titre6">
    <w:name w:val="heading 6"/>
    <w:basedOn w:val="Normal"/>
    <w:next w:val="Normal"/>
    <w:link w:val="Titre6Car"/>
    <w:uiPriority w:val="19"/>
    <w:semiHidden/>
    <w:qFormat/>
    <w:rsid w:val="003973BD"/>
    <w:pPr>
      <w:keepNext/>
      <w:keepLines/>
      <w:spacing w:before="200"/>
      <w:outlineLvl w:val="5"/>
    </w:pPr>
    <w:rPr>
      <w:rFonts w:asciiTheme="majorHAnsi" w:eastAsiaTheme="majorEastAsia" w:hAnsiTheme="majorHAnsi" w:cstheme="majorBidi"/>
      <w:i/>
      <w:iCs/>
      <w:color w:val="3C590E" w:themeColor="accent1" w:themeShade="7F"/>
    </w:rPr>
  </w:style>
  <w:style w:type="paragraph" w:styleId="Titre7">
    <w:name w:val="heading 7"/>
    <w:basedOn w:val="Normal"/>
    <w:next w:val="Normal"/>
    <w:link w:val="Titre7Car"/>
    <w:uiPriority w:val="19"/>
    <w:semiHidden/>
    <w:qFormat/>
    <w:rsid w:val="003973B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9"/>
    <w:semiHidden/>
    <w:qFormat/>
    <w:rsid w:val="003973BD"/>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19"/>
    <w:semiHidden/>
    <w:qFormat/>
    <w:rsid w:val="003973B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19"/>
    <w:semiHidden/>
    <w:rsid w:val="00F06A7C"/>
    <w:pPr>
      <w:suppressAutoHyphens/>
      <w:spacing w:before="10" w:after="10"/>
    </w:pPr>
    <w:rPr>
      <w:sz w:val="18"/>
    </w:rPr>
  </w:style>
  <w:style w:type="paragraph" w:styleId="Pieddepage">
    <w:name w:val="footer"/>
    <w:basedOn w:val="Normal"/>
    <w:link w:val="PieddepageCar"/>
    <w:uiPriority w:val="19"/>
    <w:semiHidden/>
    <w:rsid w:val="006F6AB1"/>
    <w:pPr>
      <w:tabs>
        <w:tab w:val="center" w:pos="10631"/>
      </w:tabs>
      <w:suppressAutoHyphens/>
      <w:spacing w:line="190" w:lineRule="exact"/>
      <w:ind w:left="2835"/>
    </w:pPr>
    <w:rPr>
      <w:sz w:val="16"/>
    </w:rPr>
  </w:style>
  <w:style w:type="paragraph" w:styleId="Listepuces">
    <w:name w:val="List Bullet"/>
    <w:basedOn w:val="Normal"/>
    <w:uiPriority w:val="11"/>
    <w:rsid w:val="00B50A9E"/>
  </w:style>
  <w:style w:type="paragraph" w:customStyle="1" w:styleId="Normalgauche">
    <w:name w:val="Normal gauche"/>
    <w:basedOn w:val="Normalcentr"/>
    <w:uiPriority w:val="19"/>
    <w:semiHidden/>
    <w:qFormat/>
    <w:rsid w:val="00E62D76"/>
    <w:pPr>
      <w:pBdr>
        <w:top w:val="none" w:sz="0" w:space="0" w:color="auto"/>
        <w:left w:val="none" w:sz="0" w:space="0" w:color="auto"/>
        <w:bottom w:val="none" w:sz="0" w:space="0" w:color="auto"/>
        <w:right w:val="none" w:sz="0" w:space="0" w:color="auto"/>
      </w:pBdr>
      <w:suppressAutoHyphens/>
      <w:ind w:left="0" w:right="0"/>
    </w:pPr>
    <w:rPr>
      <w:rFonts w:ascii="Verdana" w:eastAsia="Times New Roman" w:hAnsi="Verdana" w:cs="Times New Roman"/>
      <w:i w:val="0"/>
      <w:iCs w:val="0"/>
      <w:color w:val="auto"/>
      <w:sz w:val="18"/>
    </w:rPr>
  </w:style>
  <w:style w:type="paragraph" w:styleId="Normalcentr">
    <w:name w:val="Block Text"/>
    <w:basedOn w:val="Normal"/>
    <w:uiPriority w:val="19"/>
    <w:semiHidden/>
    <w:rsid w:val="00E62D76"/>
    <w:pPr>
      <w:pBdr>
        <w:top w:val="single" w:sz="2" w:space="10" w:color="7AB51D" w:themeColor="accent1"/>
        <w:left w:val="single" w:sz="2" w:space="10" w:color="7AB51D" w:themeColor="accent1"/>
        <w:bottom w:val="single" w:sz="2" w:space="10" w:color="7AB51D" w:themeColor="accent1"/>
        <w:right w:val="single" w:sz="2" w:space="10" w:color="7AB51D" w:themeColor="accent1"/>
      </w:pBdr>
      <w:ind w:left="1152" w:right="1152"/>
    </w:pPr>
    <w:rPr>
      <w:rFonts w:eastAsiaTheme="minorEastAsia" w:cstheme="minorBidi"/>
      <w:i/>
      <w:iCs/>
      <w:color w:val="7AB51D" w:themeColor="accent1"/>
    </w:rPr>
  </w:style>
  <w:style w:type="paragraph" w:customStyle="1" w:styleId="Espace2pt">
    <w:name w:val="Espace 2 pt"/>
    <w:basedOn w:val="Normal"/>
    <w:next w:val="Normal"/>
    <w:uiPriority w:val="19"/>
    <w:semiHidden/>
    <w:rsid w:val="00A66465"/>
    <w:pPr>
      <w:suppressAutoHyphens/>
      <w:spacing w:line="40" w:lineRule="exact"/>
    </w:pPr>
    <w:rPr>
      <w:sz w:val="4"/>
    </w:rPr>
  </w:style>
  <w:style w:type="paragraph" w:customStyle="1" w:styleId="Normalgauche0">
    <w:name w:val="Normal (gauche)"/>
    <w:basedOn w:val="Normal"/>
    <w:uiPriority w:val="19"/>
    <w:semiHidden/>
    <w:qFormat/>
    <w:rsid w:val="007E742B"/>
    <w:pPr>
      <w:suppressAutoHyphens/>
    </w:pPr>
    <w:rPr>
      <w:rFonts w:ascii="Verdana" w:hAnsi="Verdana"/>
      <w:sz w:val="18"/>
    </w:rPr>
  </w:style>
  <w:style w:type="character" w:customStyle="1" w:styleId="Consolas">
    <w:name w:val="Consolas"/>
    <w:basedOn w:val="Policepardfaut"/>
    <w:uiPriority w:val="19"/>
    <w:semiHidden/>
    <w:rsid w:val="008F67C1"/>
    <w:rPr>
      <w:rFonts w:ascii="Consolas" w:hAnsi="Consolas"/>
      <w:b/>
    </w:rPr>
  </w:style>
  <w:style w:type="character" w:styleId="lev">
    <w:name w:val="Strong"/>
    <w:basedOn w:val="Policepardfaut"/>
    <w:uiPriority w:val="22"/>
    <w:qFormat/>
    <w:rsid w:val="00772629"/>
    <w:rPr>
      <w:b/>
      <w:bCs/>
    </w:rPr>
  </w:style>
  <w:style w:type="paragraph" w:styleId="Notedebasdepage">
    <w:name w:val="footnote text"/>
    <w:basedOn w:val="Normal"/>
    <w:link w:val="NotedebasdepageCar"/>
    <w:uiPriority w:val="99"/>
    <w:semiHidden/>
    <w:rsid w:val="005E73CC"/>
    <w:pPr>
      <w:spacing w:line="240" w:lineRule="auto"/>
    </w:pPr>
    <w:rPr>
      <w:sz w:val="16"/>
      <w:szCs w:val="20"/>
    </w:rPr>
  </w:style>
  <w:style w:type="character" w:customStyle="1" w:styleId="NotedebasdepageCar">
    <w:name w:val="Note de bas de page Car"/>
    <w:basedOn w:val="Policepardfaut"/>
    <w:link w:val="Notedebasdepage"/>
    <w:uiPriority w:val="99"/>
    <w:semiHidden/>
    <w:rsid w:val="005C4BC1"/>
    <w:rPr>
      <w:rFonts w:asciiTheme="minorHAnsi" w:hAnsiTheme="minorHAnsi"/>
      <w:sz w:val="16"/>
    </w:rPr>
  </w:style>
  <w:style w:type="character" w:styleId="Appelnotedebasdep">
    <w:name w:val="footnote reference"/>
    <w:basedOn w:val="Policepardfaut"/>
    <w:uiPriority w:val="99"/>
    <w:semiHidden/>
    <w:rsid w:val="00A7549E"/>
    <w:rPr>
      <w:vertAlign w:val="superscript"/>
    </w:rPr>
  </w:style>
  <w:style w:type="paragraph" w:customStyle="1" w:styleId="Annoncesautdesection">
    <w:name w:val="Annonce saut de section"/>
    <w:basedOn w:val="Normal"/>
    <w:next w:val="Normal"/>
    <w:uiPriority w:val="19"/>
    <w:semiHidden/>
    <w:rsid w:val="005B5C47"/>
    <w:pPr>
      <w:suppressAutoHyphens/>
      <w:spacing w:line="160" w:lineRule="exact"/>
    </w:pPr>
    <w:rPr>
      <w:sz w:val="16"/>
      <w:effect w:val="blinkBackground"/>
    </w:rPr>
  </w:style>
  <w:style w:type="paragraph" w:styleId="TM1">
    <w:name w:val="toc 1"/>
    <w:basedOn w:val="Normal"/>
    <w:next w:val="Normal"/>
    <w:uiPriority w:val="19"/>
    <w:semiHidden/>
    <w:rsid w:val="00433FEA"/>
    <w:pPr>
      <w:keepNext/>
      <w:tabs>
        <w:tab w:val="right" w:leader="underscore" w:pos="9072"/>
      </w:tabs>
      <w:suppressAutoHyphens/>
      <w:spacing w:before="400" w:after="200"/>
      <w:ind w:right="851"/>
      <w:contextualSpacing/>
    </w:pPr>
    <w:rPr>
      <w:rFonts w:asciiTheme="majorHAnsi" w:hAnsiTheme="majorHAnsi"/>
      <w:noProof/>
      <w:sz w:val="40"/>
    </w:rPr>
  </w:style>
  <w:style w:type="paragraph" w:styleId="TM2">
    <w:name w:val="toc 2"/>
    <w:basedOn w:val="Normal"/>
    <w:next w:val="Normal"/>
    <w:uiPriority w:val="19"/>
    <w:semiHidden/>
    <w:rsid w:val="00433FEA"/>
    <w:pPr>
      <w:tabs>
        <w:tab w:val="right" w:pos="9072"/>
      </w:tabs>
      <w:suppressAutoHyphens/>
      <w:spacing w:before="200" w:after="100"/>
      <w:ind w:right="851"/>
      <w:contextualSpacing/>
    </w:pPr>
    <w:rPr>
      <w:rFonts w:asciiTheme="majorHAnsi" w:hAnsiTheme="majorHAnsi"/>
      <w:noProof/>
      <w:sz w:val="30"/>
    </w:rPr>
  </w:style>
  <w:style w:type="paragraph" w:styleId="TM3">
    <w:name w:val="toc 3"/>
    <w:basedOn w:val="Normal"/>
    <w:next w:val="Normal"/>
    <w:uiPriority w:val="19"/>
    <w:semiHidden/>
    <w:rsid w:val="00433FEA"/>
    <w:pPr>
      <w:tabs>
        <w:tab w:val="right" w:pos="9072"/>
      </w:tabs>
      <w:suppressAutoHyphens/>
      <w:spacing w:before="100" w:after="50"/>
      <w:ind w:right="851"/>
      <w:contextualSpacing/>
    </w:pPr>
    <w:rPr>
      <w:rFonts w:asciiTheme="majorHAnsi" w:hAnsiTheme="majorHAnsi"/>
      <w:noProof/>
      <w:sz w:val="24"/>
    </w:rPr>
  </w:style>
  <w:style w:type="paragraph" w:styleId="TM4">
    <w:name w:val="toc 4"/>
    <w:basedOn w:val="Normal"/>
    <w:next w:val="Normal"/>
    <w:uiPriority w:val="19"/>
    <w:semiHidden/>
    <w:rsid w:val="009C0A81"/>
    <w:pPr>
      <w:tabs>
        <w:tab w:val="right" w:pos="9072"/>
      </w:tabs>
      <w:suppressAutoHyphens/>
      <w:spacing w:before="50" w:after="25"/>
      <w:ind w:right="851"/>
      <w:contextualSpacing/>
    </w:pPr>
    <w:rPr>
      <w:rFonts w:asciiTheme="majorHAnsi" w:hAnsiTheme="majorHAnsi"/>
      <w:noProof/>
    </w:rPr>
  </w:style>
  <w:style w:type="paragraph" w:styleId="TM5">
    <w:name w:val="toc 5"/>
    <w:basedOn w:val="Normal"/>
    <w:next w:val="Normal"/>
    <w:uiPriority w:val="19"/>
    <w:semiHidden/>
    <w:rsid w:val="009C0A81"/>
    <w:pPr>
      <w:tabs>
        <w:tab w:val="right" w:pos="9072"/>
      </w:tabs>
      <w:suppressAutoHyphens/>
      <w:spacing w:before="20" w:after="20"/>
      <w:ind w:right="851"/>
      <w:contextualSpacing/>
    </w:pPr>
    <w:rPr>
      <w:rFonts w:asciiTheme="majorHAnsi" w:hAnsiTheme="majorHAnsi"/>
      <w:noProof/>
      <w:sz w:val="18"/>
    </w:rPr>
  </w:style>
  <w:style w:type="paragraph" w:styleId="TM6">
    <w:name w:val="toc 6"/>
    <w:basedOn w:val="Normal"/>
    <w:next w:val="Normal"/>
    <w:uiPriority w:val="19"/>
    <w:semiHidden/>
    <w:rsid w:val="00433FEA"/>
    <w:pPr>
      <w:tabs>
        <w:tab w:val="right" w:pos="9072"/>
      </w:tabs>
      <w:suppressAutoHyphens/>
      <w:spacing w:before="20" w:after="20"/>
      <w:ind w:right="851"/>
      <w:contextualSpacing/>
    </w:pPr>
    <w:rPr>
      <w:noProof/>
      <w:sz w:val="16"/>
    </w:rPr>
  </w:style>
  <w:style w:type="paragraph" w:styleId="TM7">
    <w:name w:val="toc 7"/>
    <w:basedOn w:val="Normal"/>
    <w:next w:val="Normal"/>
    <w:uiPriority w:val="19"/>
    <w:semiHidden/>
    <w:rsid w:val="00433FEA"/>
    <w:pPr>
      <w:tabs>
        <w:tab w:val="right" w:pos="9072"/>
      </w:tabs>
      <w:suppressAutoHyphens/>
      <w:spacing w:before="20" w:after="20"/>
      <w:ind w:right="851"/>
      <w:contextualSpacing/>
    </w:pPr>
    <w:rPr>
      <w:noProof/>
      <w:sz w:val="14"/>
    </w:rPr>
  </w:style>
  <w:style w:type="paragraph" w:styleId="TM8">
    <w:name w:val="toc 8"/>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M9">
    <w:name w:val="toc 9"/>
    <w:basedOn w:val="Normal"/>
    <w:next w:val="Normal"/>
    <w:uiPriority w:val="19"/>
    <w:semiHidden/>
    <w:rsid w:val="00433FEA"/>
    <w:pPr>
      <w:tabs>
        <w:tab w:val="right" w:pos="9072"/>
      </w:tabs>
      <w:suppressAutoHyphens/>
      <w:spacing w:before="20" w:after="20"/>
      <w:ind w:right="851"/>
      <w:contextualSpacing/>
    </w:pPr>
    <w:rPr>
      <w:noProof/>
      <w:sz w:val="24"/>
    </w:rPr>
  </w:style>
  <w:style w:type="paragraph" w:styleId="Titre">
    <w:name w:val="Title"/>
    <w:basedOn w:val="Normal"/>
    <w:next w:val="Normal"/>
    <w:link w:val="TitreCar"/>
    <w:uiPriority w:val="2"/>
    <w:qFormat/>
    <w:rsid w:val="00F2333E"/>
    <w:pPr>
      <w:suppressAutoHyphens/>
      <w:spacing w:after="800"/>
      <w:contextualSpacing/>
    </w:pPr>
    <w:rPr>
      <w:rFonts w:asciiTheme="majorHAnsi" w:eastAsiaTheme="majorEastAsia" w:hAnsiTheme="majorHAnsi" w:cstheme="majorBidi"/>
      <w:kern w:val="28"/>
      <w:sz w:val="62"/>
      <w:szCs w:val="52"/>
    </w:rPr>
  </w:style>
  <w:style w:type="character" w:customStyle="1" w:styleId="TitreCar">
    <w:name w:val="Titre Car"/>
    <w:basedOn w:val="Policepardfaut"/>
    <w:link w:val="Titre"/>
    <w:uiPriority w:val="2"/>
    <w:rsid w:val="00F2333E"/>
    <w:rPr>
      <w:rFonts w:asciiTheme="majorHAnsi" w:eastAsiaTheme="majorEastAsia" w:hAnsiTheme="majorHAnsi" w:cstheme="majorBidi"/>
      <w:kern w:val="28"/>
      <w:sz w:val="62"/>
      <w:szCs w:val="52"/>
    </w:rPr>
  </w:style>
  <w:style w:type="paragraph" w:styleId="Sous-titre">
    <w:name w:val="Subtitle"/>
    <w:basedOn w:val="Normal"/>
    <w:next w:val="Normal"/>
    <w:link w:val="Sous-titreCar"/>
    <w:uiPriority w:val="19"/>
    <w:semiHidden/>
    <w:qFormat/>
    <w:rsid w:val="0075508D"/>
    <w:pPr>
      <w:numPr>
        <w:ilvl w:val="1"/>
      </w:numPr>
      <w:suppressAutoHyphens/>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9"/>
    <w:semiHidden/>
    <w:rsid w:val="005C4BC1"/>
    <w:rPr>
      <w:rFonts w:asciiTheme="majorHAnsi" w:eastAsiaTheme="majorEastAsia" w:hAnsiTheme="majorHAnsi" w:cstheme="majorBidi"/>
      <w:iCs/>
      <w:sz w:val="24"/>
      <w:szCs w:val="24"/>
    </w:rPr>
  </w:style>
  <w:style w:type="character" w:customStyle="1" w:styleId="Titre1Car">
    <w:name w:val="Titre 1 Car"/>
    <w:basedOn w:val="Policepardfaut"/>
    <w:link w:val="Titre1"/>
    <w:uiPriority w:val="3"/>
    <w:rsid w:val="003A6275"/>
    <w:rPr>
      <w:rFonts w:ascii="Arial Black" w:eastAsiaTheme="majorEastAsia" w:hAnsi="Arial Black" w:cstheme="majorBidi"/>
      <w:bCs/>
      <w:color w:val="FFFFFF" w:themeColor="background1"/>
      <w:sz w:val="24"/>
      <w:szCs w:val="28"/>
      <w:bdr w:val="single" w:sz="12" w:space="0" w:color="B065A1" w:themeColor="background2"/>
    </w:rPr>
  </w:style>
  <w:style w:type="character" w:customStyle="1" w:styleId="Titre2Car">
    <w:name w:val="Titre 2 Car"/>
    <w:basedOn w:val="Policepardfaut"/>
    <w:link w:val="Titre2"/>
    <w:uiPriority w:val="4"/>
    <w:rsid w:val="005C4BC1"/>
    <w:rPr>
      <w:rFonts w:asciiTheme="majorHAnsi" w:eastAsiaTheme="majorEastAsia" w:hAnsiTheme="majorHAnsi" w:cstheme="majorBidi"/>
      <w:b/>
      <w:bCs/>
      <w:color w:val="93117E" w:themeColor="text2"/>
      <w:sz w:val="26"/>
      <w:szCs w:val="26"/>
    </w:rPr>
  </w:style>
  <w:style w:type="character" w:customStyle="1" w:styleId="Titre3Car">
    <w:name w:val="Titre 3 Car"/>
    <w:basedOn w:val="Policepardfaut"/>
    <w:link w:val="Titre3"/>
    <w:uiPriority w:val="19"/>
    <w:semiHidden/>
    <w:rsid w:val="005C4BC1"/>
    <w:rPr>
      <w:rFonts w:asciiTheme="majorHAnsi" w:eastAsiaTheme="majorEastAsia" w:hAnsiTheme="majorHAnsi" w:cstheme="majorBidi"/>
      <w:b/>
      <w:bCs/>
      <w:sz w:val="22"/>
      <w:szCs w:val="24"/>
    </w:rPr>
  </w:style>
  <w:style w:type="paragraph" w:styleId="Date">
    <w:name w:val="Date"/>
    <w:basedOn w:val="Normal"/>
    <w:next w:val="Normal"/>
    <w:link w:val="DateCar"/>
    <w:uiPriority w:val="1"/>
    <w:rsid w:val="005E73CC"/>
    <w:pPr>
      <w:framePr w:wrap="around" w:vAnchor="page" w:hAnchor="page" w:x="8614" w:y="1781" w:anchorLock="1"/>
      <w:suppressAutoHyphens/>
      <w:spacing w:line="240" w:lineRule="auto"/>
    </w:pPr>
    <w:rPr>
      <w:b/>
      <w:color w:val="FFFFFF" w:themeColor="background1"/>
      <w:sz w:val="20"/>
    </w:rPr>
  </w:style>
  <w:style w:type="character" w:customStyle="1" w:styleId="DateCar">
    <w:name w:val="Date Car"/>
    <w:basedOn w:val="Policepardfaut"/>
    <w:link w:val="Date"/>
    <w:uiPriority w:val="1"/>
    <w:rsid w:val="005C4BC1"/>
    <w:rPr>
      <w:rFonts w:asciiTheme="minorHAnsi" w:hAnsiTheme="minorHAnsi"/>
      <w:b/>
      <w:color w:val="FFFFFF" w:themeColor="background1"/>
      <w:szCs w:val="24"/>
    </w:rPr>
  </w:style>
  <w:style w:type="character" w:customStyle="1" w:styleId="Titre4Car">
    <w:name w:val="Titre 4 Car"/>
    <w:basedOn w:val="Policepardfaut"/>
    <w:link w:val="Titre4"/>
    <w:uiPriority w:val="19"/>
    <w:semiHidden/>
    <w:rsid w:val="005C4BC1"/>
    <w:rPr>
      <w:rFonts w:asciiTheme="majorHAnsi" w:eastAsiaTheme="majorEastAsia" w:hAnsiTheme="majorHAnsi" w:cstheme="majorBidi"/>
      <w:bCs/>
      <w:iCs/>
      <w:sz w:val="22"/>
      <w:szCs w:val="24"/>
    </w:rPr>
  </w:style>
  <w:style w:type="character" w:customStyle="1" w:styleId="Titre5Car">
    <w:name w:val="Titre 5 Car"/>
    <w:basedOn w:val="Policepardfaut"/>
    <w:link w:val="Titre5"/>
    <w:uiPriority w:val="19"/>
    <w:semiHidden/>
    <w:rsid w:val="005C4BC1"/>
    <w:rPr>
      <w:rFonts w:asciiTheme="majorHAnsi" w:eastAsiaTheme="majorEastAsia" w:hAnsiTheme="majorHAnsi" w:cstheme="majorBidi"/>
      <w:sz w:val="22"/>
      <w:szCs w:val="24"/>
    </w:rPr>
  </w:style>
  <w:style w:type="table" w:styleId="Grilledutableau">
    <w:name w:val="Table Grid"/>
    <w:basedOn w:val="TableauNormal"/>
    <w:rsid w:val="00DA15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wordWrap/>
      </w:pPr>
      <w:tblPr/>
      <w:trPr>
        <w:tblHeader/>
      </w:trPr>
    </w:tblStylePr>
  </w:style>
  <w:style w:type="paragraph" w:customStyle="1" w:styleId="Espacexxpt">
    <w:name w:val="Espace xx pt"/>
    <w:basedOn w:val="Normal"/>
    <w:next w:val="Normal"/>
    <w:uiPriority w:val="19"/>
    <w:semiHidden/>
    <w:rsid w:val="0075508D"/>
    <w:pPr>
      <w:suppressAutoHyphens/>
    </w:pPr>
  </w:style>
  <w:style w:type="paragraph" w:customStyle="1" w:styleId="Sautdepage">
    <w:name w:val="Saut de page"/>
    <w:basedOn w:val="Normal"/>
    <w:next w:val="Normal"/>
    <w:uiPriority w:val="19"/>
    <w:semiHidden/>
    <w:qFormat/>
    <w:rsid w:val="00062E4F"/>
    <w:pPr>
      <w:pageBreakBefore/>
    </w:pPr>
  </w:style>
  <w:style w:type="character" w:styleId="Lienhypertexte">
    <w:name w:val="Hyperlink"/>
    <w:basedOn w:val="Policepardfaut"/>
    <w:uiPriority w:val="19"/>
    <w:semiHidden/>
    <w:rsid w:val="007F1B78"/>
    <w:rPr>
      <w:color w:val="7AB51D" w:themeColor="hyperlink"/>
      <w:u w:val="single"/>
    </w:rPr>
  </w:style>
  <w:style w:type="character" w:styleId="Lienhypertextesuivivisit">
    <w:name w:val="FollowedHyperlink"/>
    <w:basedOn w:val="Policepardfaut"/>
    <w:uiPriority w:val="19"/>
    <w:semiHidden/>
    <w:rsid w:val="007F1B78"/>
    <w:rPr>
      <w:color w:val="D4D701" w:themeColor="followedHyperlink"/>
      <w:u w:val="single"/>
    </w:rPr>
  </w:style>
  <w:style w:type="paragraph" w:customStyle="1" w:styleId="Sommaire">
    <w:name w:val="Sommaire"/>
    <w:basedOn w:val="Normal"/>
    <w:next w:val="Normal"/>
    <w:uiPriority w:val="19"/>
    <w:semiHidden/>
    <w:qFormat/>
    <w:rsid w:val="009C0A81"/>
    <w:pPr>
      <w:pageBreakBefore/>
      <w:pBdr>
        <w:bottom w:val="single" w:sz="4" w:space="1" w:color="auto"/>
      </w:pBdr>
      <w:suppressAutoHyphens/>
      <w:spacing w:after="240"/>
    </w:pPr>
    <w:rPr>
      <w:rFonts w:asciiTheme="majorHAnsi" w:hAnsiTheme="majorHAnsi"/>
      <w:sz w:val="40"/>
    </w:rPr>
  </w:style>
  <w:style w:type="character" w:customStyle="1" w:styleId="Titre6Car">
    <w:name w:val="Titre 6 Car"/>
    <w:basedOn w:val="Policepardfaut"/>
    <w:link w:val="Titre6"/>
    <w:uiPriority w:val="19"/>
    <w:semiHidden/>
    <w:rsid w:val="005C4BC1"/>
    <w:rPr>
      <w:rFonts w:asciiTheme="majorHAnsi" w:eastAsiaTheme="majorEastAsia" w:hAnsiTheme="majorHAnsi" w:cstheme="majorBidi"/>
      <w:i/>
      <w:iCs/>
      <w:color w:val="3C590E" w:themeColor="accent1" w:themeShade="7F"/>
      <w:sz w:val="22"/>
      <w:szCs w:val="24"/>
    </w:rPr>
  </w:style>
  <w:style w:type="character" w:customStyle="1" w:styleId="Titre7Car">
    <w:name w:val="Titre 7 Car"/>
    <w:basedOn w:val="Policepardfaut"/>
    <w:link w:val="Titre7"/>
    <w:uiPriority w:val="19"/>
    <w:semiHidden/>
    <w:rsid w:val="005C4BC1"/>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uiPriority w:val="19"/>
    <w:semiHidden/>
    <w:rsid w:val="005C4BC1"/>
    <w:rPr>
      <w:rFonts w:asciiTheme="majorHAnsi" w:eastAsiaTheme="majorEastAsia" w:hAnsiTheme="majorHAnsi" w:cstheme="majorBidi"/>
      <w:color w:val="404040" w:themeColor="text1" w:themeTint="BF"/>
      <w:sz w:val="22"/>
    </w:rPr>
  </w:style>
  <w:style w:type="character" w:customStyle="1" w:styleId="Titre9Car">
    <w:name w:val="Titre 9 Car"/>
    <w:basedOn w:val="Policepardfaut"/>
    <w:link w:val="Titre9"/>
    <w:uiPriority w:val="19"/>
    <w:semiHidden/>
    <w:rsid w:val="005C4BC1"/>
    <w:rPr>
      <w:rFonts w:asciiTheme="majorHAnsi" w:eastAsiaTheme="majorEastAsia" w:hAnsiTheme="majorHAnsi" w:cstheme="majorBidi"/>
      <w:i/>
      <w:iCs/>
      <w:color w:val="404040" w:themeColor="text1" w:themeTint="BF"/>
      <w:sz w:val="22"/>
    </w:rPr>
  </w:style>
  <w:style w:type="paragraph" w:styleId="Listepuces2">
    <w:name w:val="List Bullet 2"/>
    <w:basedOn w:val="Normal"/>
    <w:uiPriority w:val="19"/>
    <w:semiHidden/>
    <w:qFormat/>
    <w:rsid w:val="0012165F"/>
    <w:pPr>
      <w:numPr>
        <w:numId w:val="2"/>
      </w:numPr>
      <w:contextualSpacing/>
    </w:pPr>
  </w:style>
  <w:style w:type="paragraph" w:styleId="Lgende">
    <w:name w:val="caption"/>
    <w:basedOn w:val="Normal"/>
    <w:next w:val="Normal"/>
    <w:uiPriority w:val="15"/>
    <w:semiHidden/>
    <w:qFormat/>
    <w:rsid w:val="007261DE"/>
    <w:pPr>
      <w:suppressAutoHyphens/>
      <w:spacing w:line="220" w:lineRule="atLeast"/>
    </w:pPr>
    <w:rPr>
      <w:bCs/>
      <w:sz w:val="16"/>
      <w:szCs w:val="18"/>
    </w:rPr>
  </w:style>
  <w:style w:type="paragraph" w:customStyle="1" w:styleId="Source">
    <w:name w:val="Source"/>
    <w:basedOn w:val="Normal"/>
    <w:next w:val="Normal"/>
    <w:uiPriority w:val="16"/>
    <w:qFormat/>
    <w:rsid w:val="00BA4583"/>
    <w:pPr>
      <w:numPr>
        <w:numId w:val="6"/>
      </w:numPr>
      <w:spacing w:line="220" w:lineRule="atLeast"/>
    </w:pPr>
    <w:rPr>
      <w:i/>
      <w:color w:val="707173" w:themeColor="accent6"/>
      <w:sz w:val="16"/>
    </w:rPr>
  </w:style>
  <w:style w:type="paragraph" w:customStyle="1" w:styleId="Normal18ptavant">
    <w:name w:val="Normal + 18 pt avant"/>
    <w:basedOn w:val="Normal"/>
    <w:next w:val="Normal"/>
    <w:uiPriority w:val="19"/>
    <w:semiHidden/>
    <w:qFormat/>
    <w:rsid w:val="00842D81"/>
    <w:pPr>
      <w:spacing w:before="360" w:after="140"/>
    </w:pPr>
    <w:rPr>
      <w:rFonts w:ascii="BNPP Sans Light" w:eastAsia="Batang" w:hAnsi="BNPP Sans Light"/>
      <w:sz w:val="23"/>
    </w:rPr>
  </w:style>
  <w:style w:type="paragraph" w:customStyle="1" w:styleId="Pieddepagenumrodepage">
    <w:name w:val="Pied de page (numéro de page)"/>
    <w:basedOn w:val="Pieddepage"/>
    <w:uiPriority w:val="19"/>
    <w:semiHidden/>
    <w:rsid w:val="00B1294D"/>
    <w:pPr>
      <w:framePr w:w="1134" w:h="737" w:hRule="exact" w:wrap="around" w:vAnchor="page" w:hAnchor="page" w:xAlign="right" w:yAlign="bottom" w:anchorLock="1"/>
      <w:tabs>
        <w:tab w:val="center" w:pos="10206"/>
      </w:tabs>
      <w:jc w:val="center"/>
    </w:pPr>
    <w:rPr>
      <w:caps/>
      <w:color w:val="878889"/>
      <w:sz w:val="20"/>
    </w:rPr>
  </w:style>
  <w:style w:type="paragraph" w:styleId="Index1">
    <w:name w:val="index 1"/>
    <w:basedOn w:val="Normal"/>
    <w:next w:val="Normal"/>
    <w:uiPriority w:val="19"/>
    <w:semiHidden/>
    <w:rsid w:val="0068139A"/>
    <w:pPr>
      <w:ind w:left="210" w:hanging="210"/>
    </w:pPr>
    <w:rPr>
      <w:rFonts w:eastAsiaTheme="minorHAnsi" w:cstheme="minorHAnsi"/>
      <w:sz w:val="18"/>
      <w:szCs w:val="18"/>
      <w:lang w:eastAsia="en-US"/>
    </w:rPr>
  </w:style>
  <w:style w:type="paragraph" w:styleId="Index2">
    <w:name w:val="index 2"/>
    <w:basedOn w:val="Normal"/>
    <w:next w:val="Normal"/>
    <w:uiPriority w:val="19"/>
    <w:semiHidden/>
    <w:rsid w:val="0068139A"/>
    <w:pPr>
      <w:ind w:left="420" w:hanging="210"/>
    </w:pPr>
    <w:rPr>
      <w:rFonts w:eastAsiaTheme="minorHAnsi" w:cstheme="minorHAnsi"/>
      <w:sz w:val="18"/>
      <w:szCs w:val="18"/>
      <w:lang w:eastAsia="en-US"/>
    </w:rPr>
  </w:style>
  <w:style w:type="paragraph" w:styleId="Index3">
    <w:name w:val="index 3"/>
    <w:basedOn w:val="Normal"/>
    <w:next w:val="Normal"/>
    <w:uiPriority w:val="19"/>
    <w:semiHidden/>
    <w:rsid w:val="0068139A"/>
    <w:pPr>
      <w:ind w:left="630" w:hanging="210"/>
    </w:pPr>
    <w:rPr>
      <w:rFonts w:eastAsiaTheme="minorHAnsi" w:cstheme="minorHAnsi"/>
      <w:sz w:val="18"/>
      <w:szCs w:val="18"/>
      <w:lang w:eastAsia="en-US"/>
    </w:rPr>
  </w:style>
  <w:style w:type="paragraph" w:styleId="Index4">
    <w:name w:val="index 4"/>
    <w:basedOn w:val="Normal"/>
    <w:next w:val="Normal"/>
    <w:uiPriority w:val="19"/>
    <w:semiHidden/>
    <w:rsid w:val="0068139A"/>
    <w:pPr>
      <w:ind w:left="840" w:hanging="210"/>
    </w:pPr>
    <w:rPr>
      <w:rFonts w:eastAsiaTheme="minorHAnsi" w:cstheme="minorHAnsi"/>
      <w:sz w:val="18"/>
      <w:szCs w:val="18"/>
      <w:lang w:eastAsia="en-US"/>
    </w:rPr>
  </w:style>
  <w:style w:type="paragraph" w:styleId="Index5">
    <w:name w:val="index 5"/>
    <w:basedOn w:val="Normal"/>
    <w:next w:val="Normal"/>
    <w:uiPriority w:val="19"/>
    <w:semiHidden/>
    <w:rsid w:val="0068139A"/>
    <w:pPr>
      <w:ind w:left="1050" w:hanging="210"/>
    </w:pPr>
    <w:rPr>
      <w:rFonts w:eastAsiaTheme="minorHAnsi" w:cstheme="minorHAnsi"/>
      <w:sz w:val="18"/>
      <w:szCs w:val="18"/>
      <w:lang w:eastAsia="en-US"/>
    </w:rPr>
  </w:style>
  <w:style w:type="paragraph" w:styleId="Index6">
    <w:name w:val="index 6"/>
    <w:basedOn w:val="Normal"/>
    <w:next w:val="Normal"/>
    <w:uiPriority w:val="19"/>
    <w:semiHidden/>
    <w:rsid w:val="0068139A"/>
    <w:pPr>
      <w:ind w:left="1260" w:hanging="210"/>
    </w:pPr>
    <w:rPr>
      <w:rFonts w:eastAsiaTheme="minorHAnsi" w:cstheme="minorHAnsi"/>
      <w:sz w:val="18"/>
      <w:szCs w:val="18"/>
      <w:lang w:eastAsia="en-US"/>
    </w:rPr>
  </w:style>
  <w:style w:type="paragraph" w:styleId="Index7">
    <w:name w:val="index 7"/>
    <w:basedOn w:val="Normal"/>
    <w:next w:val="Normal"/>
    <w:uiPriority w:val="19"/>
    <w:semiHidden/>
    <w:rsid w:val="0068139A"/>
    <w:pPr>
      <w:ind w:left="1470" w:hanging="210"/>
    </w:pPr>
    <w:rPr>
      <w:rFonts w:eastAsiaTheme="minorHAnsi" w:cstheme="minorHAnsi"/>
      <w:sz w:val="18"/>
      <w:szCs w:val="18"/>
      <w:lang w:eastAsia="en-US"/>
    </w:rPr>
  </w:style>
  <w:style w:type="paragraph" w:styleId="Index8">
    <w:name w:val="index 8"/>
    <w:basedOn w:val="Normal"/>
    <w:next w:val="Normal"/>
    <w:uiPriority w:val="19"/>
    <w:semiHidden/>
    <w:rsid w:val="0068139A"/>
    <w:pPr>
      <w:ind w:left="1680" w:hanging="210"/>
    </w:pPr>
    <w:rPr>
      <w:rFonts w:eastAsiaTheme="minorHAnsi" w:cstheme="minorHAnsi"/>
      <w:sz w:val="18"/>
      <w:szCs w:val="18"/>
      <w:lang w:eastAsia="en-US"/>
    </w:rPr>
  </w:style>
  <w:style w:type="paragraph" w:styleId="Index9">
    <w:name w:val="index 9"/>
    <w:basedOn w:val="Normal"/>
    <w:next w:val="Normal"/>
    <w:uiPriority w:val="19"/>
    <w:semiHidden/>
    <w:rsid w:val="0068139A"/>
    <w:pPr>
      <w:ind w:left="1890" w:hanging="210"/>
    </w:pPr>
    <w:rPr>
      <w:rFonts w:eastAsiaTheme="minorHAnsi" w:cstheme="minorHAnsi"/>
      <w:sz w:val="18"/>
      <w:szCs w:val="18"/>
      <w:lang w:eastAsia="en-US"/>
    </w:rPr>
  </w:style>
  <w:style w:type="character" w:customStyle="1" w:styleId="lev2">
    <w:name w:val="Élevé 2"/>
    <w:basedOn w:val="lev"/>
    <w:uiPriority w:val="19"/>
    <w:semiHidden/>
    <w:qFormat/>
    <w:rsid w:val="00B56E2F"/>
    <w:rPr>
      <w:b/>
      <w:bCs/>
      <w:color w:val="7AB51D" w:themeColor="accent1"/>
    </w:rPr>
  </w:style>
  <w:style w:type="paragraph" w:customStyle="1" w:styleId="Espace4pt">
    <w:name w:val="Espace 4 pt"/>
    <w:basedOn w:val="Normal"/>
    <w:next w:val="Normal"/>
    <w:uiPriority w:val="19"/>
    <w:semiHidden/>
    <w:rsid w:val="00150166"/>
    <w:pPr>
      <w:suppressAutoHyphens/>
      <w:spacing w:line="80" w:lineRule="exact"/>
    </w:pPr>
    <w:rPr>
      <w:sz w:val="8"/>
    </w:rPr>
  </w:style>
  <w:style w:type="character" w:styleId="Textedelespacerserv">
    <w:name w:val="Placeholder Text"/>
    <w:basedOn w:val="Policepardfaut"/>
    <w:uiPriority w:val="19"/>
    <w:semiHidden/>
    <w:rsid w:val="009F7246"/>
    <w:rPr>
      <w:color w:val="808080"/>
    </w:rPr>
  </w:style>
  <w:style w:type="paragraph" w:customStyle="1" w:styleId="Represstatistiques">
    <w:name w:val="Repères statistiques"/>
    <w:basedOn w:val="Normal"/>
    <w:uiPriority w:val="19"/>
    <w:semiHidden/>
    <w:qFormat/>
    <w:rsid w:val="00192811"/>
    <w:pPr>
      <w:spacing w:before="440" w:after="1260"/>
      <w:ind w:left="454"/>
    </w:pPr>
    <w:rPr>
      <w:b/>
      <w:color w:val="FFFFFF" w:themeColor="background1"/>
      <w:sz w:val="62"/>
    </w:rPr>
  </w:style>
  <w:style w:type="paragraph" w:customStyle="1" w:styleId="Chapeau">
    <w:name w:val="Chapeau"/>
    <w:basedOn w:val="Normal"/>
    <w:uiPriority w:val="8"/>
    <w:qFormat/>
    <w:rsid w:val="00914EDD"/>
    <w:rPr>
      <w:b/>
    </w:rPr>
  </w:style>
  <w:style w:type="character" w:customStyle="1" w:styleId="CNSACar">
    <w:name w:val="CNSA Car"/>
    <w:basedOn w:val="Policepardfaut"/>
    <w:uiPriority w:val="19"/>
    <w:semiHidden/>
    <w:rsid w:val="00AC6A67"/>
    <w:rPr>
      <w:b/>
      <w:color w:val="7AB51D" w:themeColor="accent1"/>
    </w:rPr>
  </w:style>
  <w:style w:type="paragraph" w:customStyle="1" w:styleId="Numroparution">
    <w:name w:val="Numéro parution"/>
    <w:basedOn w:val="Normal"/>
    <w:rsid w:val="005E73CC"/>
    <w:pPr>
      <w:framePr w:wrap="around" w:vAnchor="page" w:hAnchor="page" w:x="7797" w:y="1668" w:anchorLock="1"/>
      <w:spacing w:line="240" w:lineRule="auto"/>
    </w:pPr>
    <w:rPr>
      <w:b/>
      <w:color w:val="FFFFFF" w:themeColor="background1"/>
      <w:sz w:val="32"/>
    </w:rPr>
  </w:style>
  <w:style w:type="paragraph" w:customStyle="1" w:styleId="Titredugraphique">
    <w:name w:val="Titre du graphique"/>
    <w:basedOn w:val="Normal"/>
    <w:next w:val="Normal"/>
    <w:uiPriority w:val="14"/>
    <w:qFormat/>
    <w:rsid w:val="0002789C"/>
    <w:pPr>
      <w:keepNext/>
      <w:jc w:val="center"/>
    </w:pPr>
    <w:rPr>
      <w:b/>
      <w:color w:val="707173" w:themeColor="accent6"/>
    </w:rPr>
  </w:style>
  <w:style w:type="paragraph" w:customStyle="1" w:styleId="Encart-Normal">
    <w:name w:val="Encart - Normal"/>
    <w:basedOn w:val="Normal"/>
    <w:uiPriority w:val="18"/>
    <w:qFormat/>
    <w:rsid w:val="0090460F"/>
    <w:pPr>
      <w:spacing w:line="230" w:lineRule="atLeast"/>
      <w:ind w:left="284" w:right="284"/>
    </w:pPr>
    <w:rPr>
      <w:sz w:val="18"/>
    </w:rPr>
  </w:style>
  <w:style w:type="paragraph" w:customStyle="1" w:styleId="Encart-Titre2">
    <w:name w:val="Encart - Titre 2"/>
    <w:basedOn w:val="Encart-Normal"/>
    <w:next w:val="Encart-Normal"/>
    <w:uiPriority w:val="17"/>
    <w:qFormat/>
    <w:rsid w:val="005F48BC"/>
    <w:pPr>
      <w:spacing w:before="240" w:after="120"/>
    </w:pPr>
    <w:rPr>
      <w:b/>
      <w:color w:val="93117E" w:themeColor="text2"/>
      <w:sz w:val="22"/>
    </w:rPr>
  </w:style>
  <w:style w:type="paragraph" w:customStyle="1" w:styleId="Encart-Titre1">
    <w:name w:val="Encart - Titre 1"/>
    <w:basedOn w:val="Encart-Normal"/>
    <w:next w:val="Encart-Normal"/>
    <w:uiPriority w:val="17"/>
    <w:qFormat/>
    <w:rsid w:val="00405404"/>
    <w:pPr>
      <w:pBdr>
        <w:top w:val="single" w:sz="4" w:space="0" w:color="B065A1"/>
      </w:pBdr>
      <w:spacing w:after="200" w:line="320" w:lineRule="exact"/>
      <w:ind w:left="0" w:right="0"/>
    </w:pPr>
    <w:rPr>
      <w:rFonts w:ascii="Arial Black" w:hAnsi="Arial Black"/>
      <w:color w:val="FFFFFF"/>
      <w:sz w:val="24"/>
      <w:bdr w:val="single" w:sz="12" w:space="0" w:color="B065A1"/>
      <w:shd w:val="clear" w:color="auto" w:fill="B065A1"/>
    </w:rPr>
  </w:style>
  <w:style w:type="character" w:styleId="Numrodepage">
    <w:name w:val="page number"/>
    <w:basedOn w:val="Policepardfaut"/>
    <w:uiPriority w:val="19"/>
    <w:semiHidden/>
    <w:rsid w:val="00BB0940"/>
    <w:rPr>
      <w:color w:val="93117E" w:themeColor="text2"/>
      <w:sz w:val="20"/>
    </w:rPr>
  </w:style>
  <w:style w:type="paragraph" w:styleId="Textedebulles">
    <w:name w:val="Balloon Text"/>
    <w:basedOn w:val="Normal"/>
    <w:link w:val="TextedebullesCar"/>
    <w:uiPriority w:val="19"/>
    <w:semiHidden/>
    <w:rsid w:val="00A16E8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19"/>
    <w:semiHidden/>
    <w:rsid w:val="00A16E8F"/>
    <w:rPr>
      <w:rFonts w:ascii="Tahoma" w:hAnsi="Tahoma" w:cs="Tahoma"/>
      <w:sz w:val="16"/>
      <w:szCs w:val="16"/>
    </w:rPr>
  </w:style>
  <w:style w:type="character" w:customStyle="1" w:styleId="PieddepageCar">
    <w:name w:val="Pied de page Car"/>
    <w:basedOn w:val="Policepardfaut"/>
    <w:link w:val="Pieddepage"/>
    <w:uiPriority w:val="19"/>
    <w:semiHidden/>
    <w:rsid w:val="005973F1"/>
    <w:rPr>
      <w:rFonts w:asciiTheme="minorHAnsi" w:hAnsiTheme="minorHAnsi"/>
      <w:sz w:val="16"/>
      <w:szCs w:val="24"/>
    </w:rPr>
  </w:style>
  <w:style w:type="table" w:customStyle="1" w:styleId="Grilledutableau1">
    <w:name w:val="Grille du tableau1"/>
    <w:basedOn w:val="TableauNormal"/>
    <w:next w:val="Grilledutableau"/>
    <w:rsid w:val="00E81B9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24319"/>
    <w:pPr>
      <w:spacing w:line="240" w:lineRule="auto"/>
      <w:ind w:left="720"/>
      <w:contextualSpacing/>
    </w:pPr>
    <w:rPr>
      <w:rFonts w:ascii="Times New Roman" w:eastAsiaTheme="minorHAnsi" w:hAnsi="Times New Roman"/>
      <w:color w:val="000000"/>
      <w:sz w:val="24"/>
    </w:rPr>
  </w:style>
  <w:style w:type="character" w:styleId="Marquedecommentaire">
    <w:name w:val="annotation reference"/>
    <w:basedOn w:val="Policepardfaut"/>
    <w:uiPriority w:val="19"/>
    <w:semiHidden/>
    <w:rsid w:val="00710654"/>
    <w:rPr>
      <w:sz w:val="16"/>
      <w:szCs w:val="16"/>
    </w:rPr>
  </w:style>
  <w:style w:type="paragraph" w:styleId="Commentaire">
    <w:name w:val="annotation text"/>
    <w:basedOn w:val="Normal"/>
    <w:link w:val="CommentaireCar"/>
    <w:uiPriority w:val="19"/>
    <w:semiHidden/>
    <w:rsid w:val="00710654"/>
    <w:pPr>
      <w:spacing w:line="240" w:lineRule="auto"/>
    </w:pPr>
    <w:rPr>
      <w:sz w:val="20"/>
      <w:szCs w:val="20"/>
    </w:rPr>
  </w:style>
  <w:style w:type="character" w:customStyle="1" w:styleId="CommentaireCar">
    <w:name w:val="Commentaire Car"/>
    <w:basedOn w:val="Policepardfaut"/>
    <w:link w:val="Commentaire"/>
    <w:uiPriority w:val="19"/>
    <w:semiHidden/>
    <w:rsid w:val="00710654"/>
    <w:rPr>
      <w:rFonts w:asciiTheme="minorHAnsi" w:hAnsiTheme="minorHAnsi"/>
    </w:rPr>
  </w:style>
  <w:style w:type="paragraph" w:styleId="Objetducommentaire">
    <w:name w:val="annotation subject"/>
    <w:basedOn w:val="Commentaire"/>
    <w:next w:val="Commentaire"/>
    <w:link w:val="ObjetducommentaireCar"/>
    <w:uiPriority w:val="19"/>
    <w:semiHidden/>
    <w:rsid w:val="00710654"/>
    <w:rPr>
      <w:b/>
      <w:bCs/>
    </w:rPr>
  </w:style>
  <w:style w:type="character" w:customStyle="1" w:styleId="ObjetducommentaireCar">
    <w:name w:val="Objet du commentaire Car"/>
    <w:basedOn w:val="CommentaireCar"/>
    <w:link w:val="Objetducommentaire"/>
    <w:uiPriority w:val="19"/>
    <w:semiHidden/>
    <w:rsid w:val="00710654"/>
    <w:rPr>
      <w:rFonts w:asciiTheme="minorHAnsi" w:hAnsiTheme="minorHAnsi"/>
      <w:b/>
      <w:bCs/>
    </w:rPr>
  </w:style>
  <w:style w:type="paragraph" w:styleId="Notedefin">
    <w:name w:val="endnote text"/>
    <w:basedOn w:val="Normal"/>
    <w:link w:val="NotedefinCar"/>
    <w:uiPriority w:val="19"/>
    <w:semiHidden/>
    <w:rsid w:val="00175B0B"/>
    <w:pPr>
      <w:spacing w:line="240" w:lineRule="auto"/>
    </w:pPr>
    <w:rPr>
      <w:sz w:val="20"/>
      <w:szCs w:val="20"/>
    </w:rPr>
  </w:style>
  <w:style w:type="character" w:customStyle="1" w:styleId="NotedefinCar">
    <w:name w:val="Note de fin Car"/>
    <w:basedOn w:val="Policepardfaut"/>
    <w:link w:val="Notedefin"/>
    <w:uiPriority w:val="19"/>
    <w:semiHidden/>
    <w:rsid w:val="00175B0B"/>
    <w:rPr>
      <w:rFonts w:asciiTheme="minorHAnsi" w:hAnsiTheme="minorHAnsi"/>
    </w:rPr>
  </w:style>
  <w:style w:type="character" w:styleId="Appeldenotedefin">
    <w:name w:val="endnote reference"/>
    <w:basedOn w:val="Policepardfaut"/>
    <w:uiPriority w:val="19"/>
    <w:semiHidden/>
    <w:rsid w:val="00175B0B"/>
    <w:rPr>
      <w:vertAlign w:val="superscript"/>
    </w:rPr>
  </w:style>
  <w:style w:type="character" w:customStyle="1" w:styleId="st1">
    <w:name w:val="st1"/>
    <w:basedOn w:val="Policepardfaut"/>
    <w:rsid w:val="0005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2265">
      <w:bodyDiv w:val="1"/>
      <w:marLeft w:val="0"/>
      <w:marRight w:val="0"/>
      <w:marTop w:val="0"/>
      <w:marBottom w:val="0"/>
      <w:divBdr>
        <w:top w:val="none" w:sz="0" w:space="0" w:color="auto"/>
        <w:left w:val="none" w:sz="0" w:space="0" w:color="auto"/>
        <w:bottom w:val="none" w:sz="0" w:space="0" w:color="auto"/>
        <w:right w:val="none" w:sz="0" w:space="0" w:color="auto"/>
      </w:divBdr>
    </w:div>
    <w:div w:id="962226749">
      <w:bodyDiv w:val="1"/>
      <w:marLeft w:val="0"/>
      <w:marRight w:val="0"/>
      <w:marTop w:val="0"/>
      <w:marBottom w:val="0"/>
      <w:divBdr>
        <w:top w:val="none" w:sz="0" w:space="0" w:color="auto"/>
        <w:left w:val="none" w:sz="0" w:space="0" w:color="auto"/>
        <w:bottom w:val="none" w:sz="0" w:space="0" w:color="auto"/>
        <w:right w:val="none" w:sz="0" w:space="0" w:color="auto"/>
      </w:divBdr>
    </w:div>
    <w:div w:id="1217543224">
      <w:bodyDiv w:val="1"/>
      <w:marLeft w:val="0"/>
      <w:marRight w:val="0"/>
      <w:marTop w:val="0"/>
      <w:marBottom w:val="0"/>
      <w:divBdr>
        <w:top w:val="none" w:sz="0" w:space="0" w:color="auto"/>
        <w:left w:val="none" w:sz="0" w:space="0" w:color="auto"/>
        <w:bottom w:val="none" w:sz="0" w:space="0" w:color="auto"/>
        <w:right w:val="none" w:sz="0" w:space="0" w:color="auto"/>
      </w:divBdr>
    </w:div>
    <w:div w:id="1684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cnsa.fr/sites/default/files/itep_cnsa_ca2014.zi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nsa.fr/sites/default/files/itep_cnsa_ca2014.z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2" Type="http://schemas.openxmlformats.org/officeDocument/2006/relationships/hyperlink" Target="http://www.cnsa.fr" TargetMode="External"/><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CNSA 2014">
      <a:dk1>
        <a:sysClr val="windowText" lastClr="000000"/>
      </a:dk1>
      <a:lt1>
        <a:srgbClr val="FFFFFF"/>
      </a:lt1>
      <a:dk2>
        <a:srgbClr val="93117E"/>
      </a:dk2>
      <a:lt2>
        <a:srgbClr val="B065A1"/>
      </a:lt2>
      <a:accent1>
        <a:srgbClr val="7AB51D"/>
      </a:accent1>
      <a:accent2>
        <a:srgbClr val="D4D701"/>
      </a:accent2>
      <a:accent3>
        <a:srgbClr val="E2007A"/>
      </a:accent3>
      <a:accent4>
        <a:srgbClr val="009EE0"/>
      </a:accent4>
      <a:accent5>
        <a:srgbClr val="F29400"/>
      </a:accent5>
      <a:accent6>
        <a:srgbClr val="707173"/>
      </a:accent6>
      <a:hlink>
        <a:srgbClr val="7AB51D"/>
      </a:hlink>
      <a:folHlink>
        <a:srgbClr val="D4D701"/>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C7485-F60A-40F3-BA73-0448AEB7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1383</Words>
  <Characters>6955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Repères statistiques</vt:lpstr>
    </vt:vector>
  </TitlesOfParts>
  <Company>CNSA</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Repères statistiques</dc:title>
  <dc:creator>TChapsal</dc:creator>
  <cp:lastModifiedBy>CNSA</cp:lastModifiedBy>
  <cp:revision>5</cp:revision>
  <cp:lastPrinted>2017-04-06T12:00:00Z</cp:lastPrinted>
  <dcterms:created xsi:type="dcterms:W3CDTF">2017-05-11T17:13:00Z</dcterms:created>
  <dcterms:modified xsi:type="dcterms:W3CDTF">2017-05-12T13:34:00Z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