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E7" w:rsidRPr="000142C8" w:rsidRDefault="00F02AE7" w:rsidP="00F02AE7">
      <w:pPr>
        <w:pStyle w:val="Date"/>
        <w:framePr w:wrap="around" w:x="8852" w:y="2035"/>
        <w:rPr>
          <w:sz w:val="22"/>
          <w:szCs w:val="22"/>
        </w:rPr>
      </w:pPr>
      <w:r w:rsidRPr="000142C8">
        <w:rPr>
          <w:rFonts w:cstheme="minorHAnsi"/>
          <w:sz w:val="22"/>
          <w:szCs w:val="22"/>
        </w:rPr>
        <w:sym w:font="Wingdings 2" w:char="F096"/>
      </w:r>
      <w:r w:rsidR="00ED5F36">
        <w:rPr>
          <w:sz w:val="22"/>
          <w:szCs w:val="22"/>
        </w:rPr>
        <w:t xml:space="preserve"> </w:t>
      </w:r>
      <w:r w:rsidR="00514EF4">
        <w:rPr>
          <w:sz w:val="22"/>
          <w:szCs w:val="22"/>
        </w:rPr>
        <w:t xml:space="preserve">Mai </w:t>
      </w:r>
      <w:r w:rsidR="00ED5F36">
        <w:rPr>
          <w:sz w:val="22"/>
          <w:szCs w:val="22"/>
        </w:rPr>
        <w:t>2017</w:t>
      </w:r>
    </w:p>
    <w:p w:rsidR="000142C8" w:rsidRPr="000142C8" w:rsidRDefault="000142C8" w:rsidP="000142C8">
      <w:pPr>
        <w:pStyle w:val="Numroparution"/>
        <w:framePr w:w="805" w:h="306" w:hRule="exact" w:wrap="around" w:x="8052" w:y="1929"/>
        <w:rPr>
          <w:szCs w:val="32"/>
        </w:rPr>
      </w:pPr>
      <w:proofErr w:type="gramStart"/>
      <w:r w:rsidRPr="00EF7722">
        <w:rPr>
          <w:szCs w:val="32"/>
        </w:rPr>
        <w:t>n</w:t>
      </w:r>
      <w:proofErr w:type="gramEnd"/>
      <w:r w:rsidRPr="00EF7722">
        <w:rPr>
          <w:szCs w:val="32"/>
        </w:rPr>
        <w:t>°</w:t>
      </w:r>
      <w:r w:rsidR="007740BE">
        <w:rPr>
          <w:szCs w:val="32"/>
        </w:rPr>
        <w:t> </w:t>
      </w:r>
      <w:r w:rsidR="00BF636F">
        <w:rPr>
          <w:szCs w:val="32"/>
        </w:rPr>
        <w:t>7</w:t>
      </w:r>
    </w:p>
    <w:p w:rsidR="00DA63D2" w:rsidRPr="00CE7C19" w:rsidRDefault="00DA63D2" w:rsidP="00CE7C19">
      <w:pPr>
        <w:pStyle w:val="Titre"/>
      </w:pPr>
      <w:r w:rsidRPr="00CE7C19">
        <w:t>Analyse des comptes administratifs</w:t>
      </w:r>
      <w:r w:rsidR="007740BE" w:rsidRPr="00CE7C19">
        <w:t> </w:t>
      </w:r>
      <w:r w:rsidRPr="00CE7C19">
        <w:t xml:space="preserve">2014 </w:t>
      </w:r>
      <w:r w:rsidR="00ED5F36" w:rsidRPr="00CE7C19">
        <w:t xml:space="preserve">des </w:t>
      </w:r>
      <w:r w:rsidR="00CE7C19">
        <w:t>SESSAD</w:t>
      </w:r>
    </w:p>
    <w:p w:rsidR="009558A8" w:rsidRDefault="00411D2B" w:rsidP="006C67BC">
      <w:pPr>
        <w:pStyle w:val="Titre1"/>
      </w:pPr>
      <w:r w:rsidRPr="00411D2B">
        <w:t>Introduction</w:t>
      </w:r>
    </w:p>
    <w:p w:rsidR="00DC6722" w:rsidRPr="007740BE" w:rsidRDefault="00DC6722" w:rsidP="007740BE">
      <w:pPr>
        <w:pStyle w:val="Chapeau"/>
      </w:pPr>
      <w:r w:rsidRPr="007740BE">
        <w:t xml:space="preserve">Les </w:t>
      </w:r>
      <w:r w:rsidR="007740BE" w:rsidRPr="007740BE">
        <w:t>s</w:t>
      </w:r>
      <w:r w:rsidR="00CD0FAC" w:rsidRPr="007740BE">
        <w:t>ervices d’éducation spécialisée et de soins à domicile (SESSAD</w:t>
      </w:r>
      <w:r w:rsidR="008E47DD" w:rsidRPr="007740BE">
        <w:t>) suivent les enfants et adolescents en situation de handicap dans leurs différents lieux de vie et d</w:t>
      </w:r>
      <w:r w:rsidR="007740BE" w:rsidRPr="007740BE">
        <w:t>’</w:t>
      </w:r>
      <w:r w:rsidR="008E47DD" w:rsidRPr="007740BE">
        <w:t>activités (d</w:t>
      </w:r>
      <w:r w:rsidR="00DC18AE" w:rsidRPr="007740BE">
        <w:t>omicile, crèche, école...) et/</w:t>
      </w:r>
      <w:r w:rsidR="008E47DD" w:rsidRPr="007740BE">
        <w:t>ou dans les locaux du service</w:t>
      </w:r>
      <w:r w:rsidR="00DC18AE" w:rsidRPr="007740BE">
        <w:t>, sous la forme de séances individuelles ou de regroupements collectifs</w:t>
      </w:r>
      <w:r w:rsidR="008E47DD" w:rsidRPr="007740BE">
        <w:t>.</w:t>
      </w:r>
    </w:p>
    <w:p w:rsidR="00330F55" w:rsidRPr="007740BE" w:rsidRDefault="008E47DD" w:rsidP="007740BE">
      <w:pPr>
        <w:pStyle w:val="Chapeau"/>
      </w:pPr>
      <w:r w:rsidRPr="007740BE">
        <w:t>Chaque SESSAD est spécialisé par type de handicap</w:t>
      </w:r>
      <w:r w:rsidR="00A777AC" w:rsidRPr="007740BE">
        <w:t xml:space="preserve"> et porte</w:t>
      </w:r>
      <w:r w:rsidR="00576721" w:rsidRPr="007740BE">
        <w:t xml:space="preserve"> </w:t>
      </w:r>
      <w:r w:rsidR="00330F55" w:rsidRPr="007740BE">
        <w:t xml:space="preserve">des appellations différentes : </w:t>
      </w:r>
      <w:r w:rsidRPr="007740BE">
        <w:t>SESSAD</w:t>
      </w:r>
      <w:r w:rsidR="00330F55" w:rsidRPr="007740BE">
        <w:t>,</w:t>
      </w:r>
      <w:r w:rsidR="007740BE">
        <w:t xml:space="preserve"> SSAD (s</w:t>
      </w:r>
      <w:r w:rsidRPr="007740BE">
        <w:t>ervice</w:t>
      </w:r>
      <w:r w:rsidR="007740BE">
        <w:t xml:space="preserve"> de soins et d’aide à d</w:t>
      </w:r>
      <w:r w:rsidR="00330F55" w:rsidRPr="007740BE">
        <w:t xml:space="preserve">omicile), </w:t>
      </w:r>
      <w:r w:rsidRPr="007740BE">
        <w:t>S</w:t>
      </w:r>
      <w:r w:rsidR="00330F55" w:rsidRPr="007740BE">
        <w:t>AFEP</w:t>
      </w:r>
      <w:r w:rsidRPr="007740BE">
        <w:t xml:space="preserve"> (</w:t>
      </w:r>
      <w:r w:rsidR="007740BE">
        <w:t>s</w:t>
      </w:r>
      <w:r w:rsidRPr="007740BE">
        <w:t>ervice d’accompagnement f</w:t>
      </w:r>
      <w:r w:rsidR="00330F55" w:rsidRPr="007740BE">
        <w:t xml:space="preserve">amilial et d’éducation précoce), </w:t>
      </w:r>
      <w:r w:rsidRPr="007740BE">
        <w:t>S</w:t>
      </w:r>
      <w:r w:rsidR="00330F55" w:rsidRPr="007740BE">
        <w:t>SEFIS</w:t>
      </w:r>
      <w:r w:rsidR="007740BE">
        <w:t xml:space="preserve"> (s</w:t>
      </w:r>
      <w:r w:rsidRPr="007740BE">
        <w:t>ervice de soutien à l’éducation familiale et à l’intégration scolaire)</w:t>
      </w:r>
      <w:r w:rsidR="00330F55" w:rsidRPr="007740BE">
        <w:t>,</w:t>
      </w:r>
      <w:r w:rsidR="007740BE">
        <w:t xml:space="preserve"> SAAAIS (service d’aide à l’acquisition de l’a</w:t>
      </w:r>
      <w:r w:rsidRPr="007740BE">
        <w:t>utonom</w:t>
      </w:r>
      <w:r w:rsidR="007740BE">
        <w:t>ie et à l’i</w:t>
      </w:r>
      <w:r w:rsidR="00330F55" w:rsidRPr="007740BE">
        <w:t xml:space="preserve">ntégration </w:t>
      </w:r>
      <w:r w:rsidR="007740BE" w:rsidRPr="007740BE">
        <w:t>s</w:t>
      </w:r>
      <w:r w:rsidR="00330F55" w:rsidRPr="007740BE">
        <w:t xml:space="preserve">colaire). </w:t>
      </w:r>
    </w:p>
    <w:p w:rsidR="00A777AC" w:rsidRPr="007740BE" w:rsidRDefault="00A777AC" w:rsidP="007740BE">
      <w:pPr>
        <w:pStyle w:val="Chapeau"/>
      </w:pPr>
      <w:r w:rsidRPr="007740BE">
        <w:t>Les SESSAD peuvent être autonome</w:t>
      </w:r>
      <w:r w:rsidR="009E08E1" w:rsidRPr="007740BE">
        <w:t>s</w:t>
      </w:r>
      <w:r w:rsidRPr="007740BE">
        <w:t xml:space="preserve"> ou rattachés à un établissement médico-social.</w:t>
      </w:r>
    </w:p>
    <w:p w:rsidR="00ED5F36" w:rsidRPr="006924A2" w:rsidRDefault="00ED5F36" w:rsidP="007740BE">
      <w:pPr>
        <w:pStyle w:val="Chapeau"/>
      </w:pPr>
      <w:r w:rsidRPr="007740BE">
        <w:t>Les données exploitées pour cette analyse reposent sur les comptes administratifs</w:t>
      </w:r>
      <w:r w:rsidR="007740BE" w:rsidRPr="007740BE">
        <w:t> </w:t>
      </w:r>
      <w:r w:rsidRPr="007740BE">
        <w:t xml:space="preserve">2014 transmis par les </w:t>
      </w:r>
      <w:r w:rsidR="00E15F0F" w:rsidRPr="007740BE">
        <w:t>SESSAD</w:t>
      </w:r>
      <w:r w:rsidRPr="007740BE">
        <w:t xml:space="preserve"> sur la plateforme ImportCA et retraités par la CNSA</w:t>
      </w:r>
      <w:r w:rsidRPr="006924A2">
        <w:rPr>
          <w:rStyle w:val="Appelnotedebasdep"/>
          <w:sz w:val="24"/>
        </w:rPr>
        <w:footnoteReference w:id="2"/>
      </w:r>
      <w:r w:rsidRPr="006924A2">
        <w:t>.</w:t>
      </w:r>
    </w:p>
    <w:p w:rsidR="00920F8F" w:rsidRDefault="00920F8F" w:rsidP="0028331C">
      <w:pPr>
        <w:pStyle w:val="Titre1"/>
        <w:spacing w:before="360"/>
      </w:pPr>
      <w:r w:rsidRPr="00411D2B">
        <w:t>Résultats</w:t>
      </w:r>
      <w:r w:rsidR="00DA63D2">
        <w:t xml:space="preserve"> </w:t>
      </w:r>
    </w:p>
    <w:p w:rsidR="003777BA" w:rsidRPr="00621CBD" w:rsidRDefault="003D4B78" w:rsidP="00CD71FD">
      <w:pPr>
        <w:pStyle w:val="Titre2"/>
      </w:pPr>
      <w:r w:rsidRPr="00621CBD">
        <w:t>Structure du panel</w:t>
      </w:r>
    </w:p>
    <w:p w:rsidR="0098450A" w:rsidRPr="00D47FC5" w:rsidRDefault="0098450A" w:rsidP="003539B9">
      <w:pPr>
        <w:spacing w:before="120" w:after="120" w:line="260" w:lineRule="atLeast"/>
        <w:rPr>
          <w:i/>
          <w:sz w:val="20"/>
        </w:rPr>
      </w:pPr>
      <w:r w:rsidRPr="0098450A">
        <w:rPr>
          <w:sz w:val="20"/>
        </w:rPr>
        <w:t>L’échantillon est composé de 1</w:t>
      </w:r>
      <w:r w:rsidR="007740BE">
        <w:rPr>
          <w:sz w:val="20"/>
        </w:rPr>
        <w:t> </w:t>
      </w:r>
      <w:r w:rsidRPr="0098450A">
        <w:rPr>
          <w:sz w:val="20"/>
        </w:rPr>
        <w:t xml:space="preserve">218 </w:t>
      </w:r>
      <w:r w:rsidR="00C4459D">
        <w:rPr>
          <w:sz w:val="20"/>
        </w:rPr>
        <w:t>SESSAD</w:t>
      </w:r>
      <w:r w:rsidR="007740BE">
        <w:rPr>
          <w:sz w:val="20"/>
        </w:rPr>
        <w:t>,</w:t>
      </w:r>
      <w:r w:rsidRPr="0098450A">
        <w:rPr>
          <w:sz w:val="20"/>
        </w:rPr>
        <w:t xml:space="preserve"> </w:t>
      </w:r>
      <w:r w:rsidR="00D47FC5">
        <w:rPr>
          <w:sz w:val="20"/>
        </w:rPr>
        <w:t>ce qui représente 73</w:t>
      </w:r>
      <w:r w:rsidR="007740BE">
        <w:rPr>
          <w:sz w:val="20"/>
        </w:rPr>
        <w:t> </w:t>
      </w:r>
      <w:r w:rsidR="00D47FC5">
        <w:rPr>
          <w:sz w:val="20"/>
        </w:rPr>
        <w:t>% du total de</w:t>
      </w:r>
      <w:r w:rsidR="00C4459D">
        <w:rPr>
          <w:sz w:val="20"/>
        </w:rPr>
        <w:t>s</w:t>
      </w:r>
      <w:r w:rsidR="00D47FC5">
        <w:rPr>
          <w:sz w:val="20"/>
        </w:rPr>
        <w:t xml:space="preserve"> SESSAD (</w:t>
      </w:r>
      <w:r w:rsidR="00D47FC5" w:rsidRPr="00D47FC5">
        <w:rPr>
          <w:i/>
          <w:sz w:val="20"/>
        </w:rPr>
        <w:t>source FINESS : 1</w:t>
      </w:r>
      <w:r w:rsidR="007740BE">
        <w:rPr>
          <w:i/>
          <w:sz w:val="20"/>
        </w:rPr>
        <w:t> </w:t>
      </w:r>
      <w:r w:rsidR="00D47FC5" w:rsidRPr="00D47FC5">
        <w:rPr>
          <w:i/>
          <w:sz w:val="20"/>
        </w:rPr>
        <w:t>643 SESSAD</w:t>
      </w:r>
      <w:r w:rsidR="00D47FC5">
        <w:rPr>
          <w:sz w:val="20"/>
        </w:rPr>
        <w:t>) ou 75</w:t>
      </w:r>
      <w:r w:rsidR="007740BE">
        <w:rPr>
          <w:sz w:val="20"/>
        </w:rPr>
        <w:t> </w:t>
      </w:r>
      <w:r w:rsidR="00D47FC5">
        <w:rPr>
          <w:sz w:val="20"/>
        </w:rPr>
        <w:t xml:space="preserve">% du nombre total de places </w:t>
      </w:r>
      <w:r w:rsidR="00D47FC5" w:rsidRPr="00D47FC5">
        <w:rPr>
          <w:i/>
          <w:sz w:val="20"/>
        </w:rPr>
        <w:t xml:space="preserve">(source FINESS : </w:t>
      </w:r>
      <w:r w:rsidRPr="00D47FC5">
        <w:rPr>
          <w:i/>
          <w:sz w:val="20"/>
        </w:rPr>
        <w:t>49</w:t>
      </w:r>
      <w:r w:rsidR="007740BE">
        <w:rPr>
          <w:i/>
          <w:sz w:val="20"/>
        </w:rPr>
        <w:t> </w:t>
      </w:r>
      <w:r w:rsidRPr="00D47FC5">
        <w:rPr>
          <w:i/>
          <w:sz w:val="20"/>
        </w:rPr>
        <w:t>113 places installées).</w:t>
      </w:r>
    </w:p>
    <w:p w:rsidR="0098450A" w:rsidRPr="0098450A" w:rsidRDefault="0098450A" w:rsidP="003539B9">
      <w:pPr>
        <w:spacing w:before="120" w:after="120" w:line="260" w:lineRule="atLeast"/>
        <w:rPr>
          <w:sz w:val="20"/>
        </w:rPr>
      </w:pPr>
      <w:r w:rsidRPr="0098450A">
        <w:rPr>
          <w:sz w:val="20"/>
        </w:rPr>
        <w:t xml:space="preserve">Les SESSAD accompagnent des enfants handicapés de moins de </w:t>
      </w:r>
      <w:r w:rsidR="00110DF2">
        <w:rPr>
          <w:sz w:val="20"/>
        </w:rPr>
        <w:t>vingt</w:t>
      </w:r>
      <w:r w:rsidR="00110DF2" w:rsidRPr="0098450A">
        <w:rPr>
          <w:sz w:val="20"/>
        </w:rPr>
        <w:t xml:space="preserve"> </w:t>
      </w:r>
      <w:r w:rsidRPr="0098450A">
        <w:rPr>
          <w:sz w:val="20"/>
        </w:rPr>
        <w:t>ans et assurent une prise en charge globale avec un soutien éducatif et thérapeutique individualisé, ce qui implique la spécialisation de ces services en fonction des déficiences.</w:t>
      </w:r>
      <w:r w:rsidR="00A777AC">
        <w:rPr>
          <w:sz w:val="20"/>
        </w:rPr>
        <w:t xml:space="preserve"> </w:t>
      </w:r>
      <w:r w:rsidRPr="0098450A">
        <w:rPr>
          <w:sz w:val="20"/>
        </w:rPr>
        <w:t>Ainsi, il apparaît logique qu’on retrouve</w:t>
      </w:r>
      <w:r w:rsidR="007740BE">
        <w:rPr>
          <w:sz w:val="20"/>
        </w:rPr>
        <w:t> </w:t>
      </w:r>
      <w:r w:rsidRPr="0098450A">
        <w:rPr>
          <w:sz w:val="20"/>
        </w:rPr>
        <w:t>:</w:t>
      </w:r>
    </w:p>
    <w:p w:rsidR="0098450A" w:rsidRPr="0098450A" w:rsidRDefault="0098450A" w:rsidP="003539B9">
      <w:pPr>
        <w:pStyle w:val="Paragraphedeliste"/>
        <w:numPr>
          <w:ilvl w:val="0"/>
          <w:numId w:val="20"/>
        </w:numPr>
        <w:spacing w:before="120" w:after="120" w:line="260" w:lineRule="atLeast"/>
        <w:ind w:left="714" w:hanging="357"/>
        <w:rPr>
          <w:rFonts w:asciiTheme="minorHAnsi" w:hAnsiTheme="minorHAnsi" w:cstheme="minorHAnsi"/>
          <w:sz w:val="20"/>
        </w:rPr>
      </w:pPr>
      <w:r w:rsidRPr="0098450A">
        <w:rPr>
          <w:rFonts w:asciiTheme="minorHAnsi" w:hAnsiTheme="minorHAnsi" w:cstheme="minorHAnsi"/>
          <w:sz w:val="20"/>
        </w:rPr>
        <w:t>44</w:t>
      </w:r>
      <w:r w:rsidR="007740BE">
        <w:rPr>
          <w:rFonts w:asciiTheme="minorHAnsi" w:hAnsiTheme="minorHAnsi" w:cstheme="minorHAnsi"/>
          <w:sz w:val="20"/>
        </w:rPr>
        <w:t> </w:t>
      </w:r>
      <w:r w:rsidRPr="0098450A">
        <w:rPr>
          <w:rFonts w:asciiTheme="minorHAnsi" w:hAnsiTheme="minorHAnsi" w:cstheme="minorHAnsi"/>
          <w:sz w:val="20"/>
        </w:rPr>
        <w:t>% de SESSAD s’adressant à des enfants atteints d’une déficience intellectuelle</w:t>
      </w:r>
      <w:r w:rsidR="00110DF2">
        <w:rPr>
          <w:rFonts w:asciiTheme="minorHAnsi" w:hAnsiTheme="minorHAnsi" w:cstheme="minorHAnsi"/>
          <w:sz w:val="20"/>
        </w:rPr>
        <w:t> ;</w:t>
      </w:r>
      <w:r w:rsidRPr="0098450A">
        <w:rPr>
          <w:rFonts w:asciiTheme="minorHAnsi" w:hAnsiTheme="minorHAnsi" w:cstheme="minorHAnsi"/>
          <w:sz w:val="20"/>
        </w:rPr>
        <w:t xml:space="preserve"> </w:t>
      </w:r>
    </w:p>
    <w:p w:rsidR="0098450A" w:rsidRPr="0098450A" w:rsidRDefault="0098450A" w:rsidP="003539B9">
      <w:pPr>
        <w:pStyle w:val="Paragraphedeliste"/>
        <w:numPr>
          <w:ilvl w:val="0"/>
          <w:numId w:val="20"/>
        </w:numPr>
        <w:spacing w:before="120" w:after="120" w:line="260" w:lineRule="atLeast"/>
        <w:ind w:left="714" w:hanging="357"/>
        <w:rPr>
          <w:rFonts w:asciiTheme="minorHAnsi" w:hAnsiTheme="minorHAnsi" w:cstheme="minorHAnsi"/>
          <w:sz w:val="20"/>
        </w:rPr>
      </w:pPr>
      <w:r w:rsidRPr="0098450A">
        <w:rPr>
          <w:rFonts w:asciiTheme="minorHAnsi" w:hAnsiTheme="minorHAnsi" w:cstheme="minorHAnsi"/>
          <w:sz w:val="20"/>
        </w:rPr>
        <w:t>23</w:t>
      </w:r>
      <w:r w:rsidR="007740BE">
        <w:rPr>
          <w:rFonts w:asciiTheme="minorHAnsi" w:hAnsiTheme="minorHAnsi" w:cstheme="minorHAnsi"/>
          <w:sz w:val="20"/>
        </w:rPr>
        <w:t> </w:t>
      </w:r>
      <w:r w:rsidRPr="0098450A">
        <w:rPr>
          <w:rFonts w:asciiTheme="minorHAnsi" w:hAnsiTheme="minorHAnsi" w:cstheme="minorHAnsi"/>
          <w:sz w:val="20"/>
        </w:rPr>
        <w:t>% de SESSAD s’adressant aux enfants présentant des troubles du caractère et du comportement</w:t>
      </w:r>
      <w:r w:rsidR="00110DF2">
        <w:rPr>
          <w:rFonts w:asciiTheme="minorHAnsi" w:hAnsiTheme="minorHAnsi" w:cstheme="minorHAnsi"/>
          <w:sz w:val="20"/>
        </w:rPr>
        <w:t> ;</w:t>
      </w:r>
    </w:p>
    <w:p w:rsidR="0098450A" w:rsidRPr="0098450A" w:rsidRDefault="0098450A" w:rsidP="003539B9">
      <w:pPr>
        <w:pStyle w:val="Paragraphedeliste"/>
        <w:numPr>
          <w:ilvl w:val="0"/>
          <w:numId w:val="20"/>
        </w:numPr>
        <w:spacing w:before="120" w:after="120" w:line="260" w:lineRule="atLeast"/>
        <w:ind w:left="714" w:hanging="357"/>
        <w:rPr>
          <w:rFonts w:asciiTheme="minorHAnsi" w:hAnsiTheme="minorHAnsi" w:cstheme="minorHAnsi"/>
          <w:sz w:val="20"/>
        </w:rPr>
      </w:pPr>
      <w:r w:rsidRPr="0098450A">
        <w:rPr>
          <w:rFonts w:asciiTheme="minorHAnsi" w:hAnsiTheme="minorHAnsi" w:cstheme="minorHAnsi"/>
          <w:sz w:val="20"/>
        </w:rPr>
        <w:t>13</w:t>
      </w:r>
      <w:r w:rsidR="007740BE">
        <w:rPr>
          <w:rFonts w:asciiTheme="minorHAnsi" w:hAnsiTheme="minorHAnsi" w:cstheme="minorHAnsi"/>
          <w:sz w:val="20"/>
        </w:rPr>
        <w:t> </w:t>
      </w:r>
      <w:r w:rsidRPr="0098450A">
        <w:rPr>
          <w:rFonts w:asciiTheme="minorHAnsi" w:hAnsiTheme="minorHAnsi" w:cstheme="minorHAnsi"/>
          <w:sz w:val="20"/>
        </w:rPr>
        <w:t xml:space="preserve">% de SAFEP, SEFIS ou SAAAIS </w:t>
      </w:r>
      <w:r w:rsidR="00D2516F" w:rsidRPr="0098450A">
        <w:rPr>
          <w:rFonts w:asciiTheme="minorHAnsi" w:hAnsiTheme="minorHAnsi" w:cstheme="minorHAnsi"/>
          <w:sz w:val="20"/>
        </w:rPr>
        <w:t xml:space="preserve">s’adressant </w:t>
      </w:r>
      <w:r w:rsidR="00D2516F">
        <w:rPr>
          <w:rFonts w:asciiTheme="minorHAnsi" w:hAnsiTheme="minorHAnsi" w:cstheme="minorHAnsi"/>
          <w:sz w:val="20"/>
        </w:rPr>
        <w:t xml:space="preserve">aux </w:t>
      </w:r>
      <w:r w:rsidRPr="0098450A">
        <w:rPr>
          <w:rFonts w:asciiTheme="minorHAnsi" w:hAnsiTheme="minorHAnsi" w:cstheme="minorHAnsi"/>
          <w:sz w:val="20"/>
        </w:rPr>
        <w:t>enfants atteints de déficience auditive ou visuelle</w:t>
      </w:r>
      <w:r w:rsidR="00110DF2">
        <w:rPr>
          <w:rFonts w:asciiTheme="minorHAnsi" w:hAnsiTheme="minorHAnsi" w:cstheme="minorHAnsi"/>
          <w:sz w:val="20"/>
        </w:rPr>
        <w:t> ;</w:t>
      </w:r>
    </w:p>
    <w:p w:rsidR="0098450A" w:rsidRPr="0098450A" w:rsidRDefault="0098450A" w:rsidP="003539B9">
      <w:pPr>
        <w:pStyle w:val="Paragraphedeliste"/>
        <w:numPr>
          <w:ilvl w:val="0"/>
          <w:numId w:val="20"/>
        </w:numPr>
        <w:spacing w:before="120" w:after="120" w:line="260" w:lineRule="atLeast"/>
        <w:ind w:left="714" w:hanging="357"/>
        <w:rPr>
          <w:rFonts w:asciiTheme="minorHAnsi" w:hAnsiTheme="minorHAnsi" w:cstheme="minorHAnsi"/>
          <w:sz w:val="20"/>
        </w:rPr>
      </w:pPr>
      <w:r w:rsidRPr="0098450A">
        <w:rPr>
          <w:rFonts w:asciiTheme="minorHAnsi" w:hAnsiTheme="minorHAnsi" w:cstheme="minorHAnsi"/>
          <w:sz w:val="20"/>
        </w:rPr>
        <w:t>12</w:t>
      </w:r>
      <w:r w:rsidR="007740BE">
        <w:rPr>
          <w:rFonts w:asciiTheme="minorHAnsi" w:hAnsiTheme="minorHAnsi" w:cstheme="minorHAnsi"/>
          <w:sz w:val="20"/>
        </w:rPr>
        <w:t> </w:t>
      </w:r>
      <w:r w:rsidRPr="0098450A">
        <w:rPr>
          <w:rFonts w:asciiTheme="minorHAnsi" w:hAnsiTheme="minorHAnsi" w:cstheme="minorHAnsi"/>
          <w:sz w:val="20"/>
        </w:rPr>
        <w:t xml:space="preserve">% de SESSAD </w:t>
      </w:r>
      <w:r w:rsidR="00B31A57">
        <w:rPr>
          <w:rFonts w:asciiTheme="minorHAnsi" w:hAnsiTheme="minorHAnsi" w:cstheme="minorHAnsi"/>
          <w:sz w:val="20"/>
        </w:rPr>
        <w:t>pour</w:t>
      </w:r>
      <w:r w:rsidRPr="0098450A">
        <w:rPr>
          <w:rFonts w:asciiTheme="minorHAnsi" w:hAnsiTheme="minorHAnsi" w:cstheme="minorHAnsi"/>
          <w:sz w:val="20"/>
        </w:rPr>
        <w:t xml:space="preserve"> enfants présentant un handicap moteur</w:t>
      </w:r>
      <w:r w:rsidR="00110DF2">
        <w:rPr>
          <w:rFonts w:asciiTheme="minorHAnsi" w:hAnsiTheme="minorHAnsi" w:cstheme="minorHAnsi"/>
          <w:sz w:val="20"/>
        </w:rPr>
        <w:t> ;</w:t>
      </w:r>
    </w:p>
    <w:p w:rsidR="0098450A" w:rsidRPr="0098450A" w:rsidRDefault="0098450A" w:rsidP="003539B9">
      <w:pPr>
        <w:pStyle w:val="Paragraphedeliste"/>
        <w:numPr>
          <w:ilvl w:val="0"/>
          <w:numId w:val="20"/>
        </w:numPr>
        <w:spacing w:before="120" w:after="120" w:line="260" w:lineRule="atLeast"/>
        <w:ind w:left="714" w:hanging="357"/>
        <w:rPr>
          <w:rFonts w:asciiTheme="minorHAnsi" w:hAnsiTheme="minorHAnsi" w:cstheme="minorHAnsi"/>
          <w:sz w:val="20"/>
        </w:rPr>
      </w:pPr>
      <w:r w:rsidRPr="0098450A">
        <w:rPr>
          <w:rFonts w:asciiTheme="minorHAnsi" w:hAnsiTheme="minorHAnsi" w:cstheme="minorHAnsi"/>
          <w:sz w:val="20"/>
        </w:rPr>
        <w:t>9</w:t>
      </w:r>
      <w:r w:rsidR="007740BE">
        <w:rPr>
          <w:rFonts w:asciiTheme="minorHAnsi" w:hAnsiTheme="minorHAnsi" w:cstheme="minorHAnsi"/>
          <w:sz w:val="20"/>
        </w:rPr>
        <w:t> </w:t>
      </w:r>
      <w:r w:rsidRPr="0098450A">
        <w:rPr>
          <w:rFonts w:asciiTheme="minorHAnsi" w:hAnsiTheme="minorHAnsi" w:cstheme="minorHAnsi"/>
          <w:sz w:val="20"/>
        </w:rPr>
        <w:t>% de SSAD pour enfants polyhandicapés</w:t>
      </w:r>
      <w:r w:rsidR="00110DF2">
        <w:rPr>
          <w:rFonts w:asciiTheme="minorHAnsi" w:hAnsiTheme="minorHAnsi" w:cstheme="minorHAnsi"/>
          <w:sz w:val="20"/>
        </w:rPr>
        <w:t> ;</w:t>
      </w:r>
    </w:p>
    <w:p w:rsidR="0098450A" w:rsidRPr="0098450A" w:rsidRDefault="0098450A" w:rsidP="003539B9">
      <w:pPr>
        <w:pStyle w:val="Paragraphedeliste"/>
        <w:numPr>
          <w:ilvl w:val="0"/>
          <w:numId w:val="20"/>
        </w:numPr>
        <w:spacing w:before="120" w:after="120" w:line="260" w:lineRule="atLeast"/>
        <w:ind w:left="714" w:hanging="357"/>
        <w:rPr>
          <w:rFonts w:asciiTheme="minorHAnsi" w:hAnsiTheme="minorHAnsi" w:cstheme="minorHAnsi"/>
          <w:sz w:val="20"/>
        </w:rPr>
      </w:pPr>
      <w:r w:rsidRPr="0098450A">
        <w:rPr>
          <w:rFonts w:asciiTheme="minorHAnsi" w:hAnsiTheme="minorHAnsi" w:cstheme="minorHAnsi"/>
          <w:sz w:val="20"/>
        </w:rPr>
        <w:t>9</w:t>
      </w:r>
      <w:r w:rsidR="007740BE">
        <w:rPr>
          <w:rFonts w:asciiTheme="minorHAnsi" w:hAnsiTheme="minorHAnsi" w:cstheme="minorHAnsi"/>
          <w:sz w:val="20"/>
        </w:rPr>
        <w:t> </w:t>
      </w:r>
      <w:r w:rsidRPr="0098450A">
        <w:rPr>
          <w:rFonts w:asciiTheme="minorHAnsi" w:hAnsiTheme="minorHAnsi" w:cstheme="minorHAnsi"/>
          <w:sz w:val="20"/>
        </w:rPr>
        <w:t>% de SESSAD pour enfants porteurs de troubles de nature autistique.</w:t>
      </w:r>
    </w:p>
    <w:p w:rsidR="00CD71FD" w:rsidRDefault="0098450A" w:rsidP="00CD71FD">
      <w:pPr>
        <w:spacing w:before="120" w:after="120" w:line="260" w:lineRule="atLeast"/>
        <w:rPr>
          <w:sz w:val="20"/>
        </w:rPr>
      </w:pPr>
      <w:r w:rsidRPr="0098450A">
        <w:rPr>
          <w:sz w:val="20"/>
        </w:rPr>
        <w:t>Presque 57</w:t>
      </w:r>
      <w:r w:rsidR="007740BE">
        <w:rPr>
          <w:sz w:val="20"/>
        </w:rPr>
        <w:t> </w:t>
      </w:r>
      <w:r w:rsidRPr="0098450A">
        <w:rPr>
          <w:sz w:val="20"/>
        </w:rPr>
        <w:t xml:space="preserve">% des SESSAD </w:t>
      </w:r>
      <w:r w:rsidR="00D2516F">
        <w:rPr>
          <w:sz w:val="20"/>
        </w:rPr>
        <w:t>du</w:t>
      </w:r>
      <w:r w:rsidRPr="0098450A">
        <w:rPr>
          <w:sz w:val="20"/>
        </w:rPr>
        <w:t xml:space="preserve"> panel </w:t>
      </w:r>
      <w:r w:rsidR="00C4459D">
        <w:rPr>
          <w:sz w:val="20"/>
        </w:rPr>
        <w:t>disposent</w:t>
      </w:r>
      <w:r w:rsidRPr="0098450A">
        <w:rPr>
          <w:sz w:val="20"/>
        </w:rPr>
        <w:t xml:space="preserve"> </w:t>
      </w:r>
      <w:r w:rsidR="00110DF2">
        <w:rPr>
          <w:sz w:val="20"/>
        </w:rPr>
        <w:t>de</w:t>
      </w:r>
      <w:r w:rsidR="00110DF2" w:rsidRPr="0098450A">
        <w:rPr>
          <w:sz w:val="20"/>
        </w:rPr>
        <w:t xml:space="preserve"> </w:t>
      </w:r>
      <w:r w:rsidR="00110DF2">
        <w:rPr>
          <w:sz w:val="20"/>
        </w:rPr>
        <w:t>vingt</w:t>
      </w:r>
      <w:r w:rsidR="00110DF2" w:rsidRPr="0098450A">
        <w:rPr>
          <w:sz w:val="20"/>
        </w:rPr>
        <w:t xml:space="preserve"> </w:t>
      </w:r>
      <w:r w:rsidR="00110DF2">
        <w:rPr>
          <w:sz w:val="20"/>
        </w:rPr>
        <w:t>à</w:t>
      </w:r>
      <w:r w:rsidR="00110DF2" w:rsidRPr="0098450A">
        <w:rPr>
          <w:sz w:val="20"/>
        </w:rPr>
        <w:t xml:space="preserve"> </w:t>
      </w:r>
      <w:r w:rsidR="00110DF2">
        <w:rPr>
          <w:sz w:val="20"/>
        </w:rPr>
        <w:t>cinquante</w:t>
      </w:r>
      <w:r w:rsidR="00110DF2" w:rsidRPr="0098450A">
        <w:rPr>
          <w:sz w:val="20"/>
        </w:rPr>
        <w:t xml:space="preserve"> </w:t>
      </w:r>
      <w:r w:rsidRPr="0098450A">
        <w:rPr>
          <w:sz w:val="20"/>
        </w:rPr>
        <w:t>places</w:t>
      </w:r>
      <w:r w:rsidR="00C4459D">
        <w:rPr>
          <w:sz w:val="20"/>
        </w:rPr>
        <w:t xml:space="preserve"> pour accueillir les enfants concernés.</w:t>
      </w:r>
      <w:r w:rsidR="00CE7C19">
        <w:rPr>
          <w:sz w:val="20"/>
        </w:rPr>
        <w:t xml:space="preserve"> </w:t>
      </w:r>
      <w:r w:rsidRPr="0098450A">
        <w:rPr>
          <w:sz w:val="20"/>
        </w:rPr>
        <w:t>77</w:t>
      </w:r>
      <w:r w:rsidR="007740BE">
        <w:rPr>
          <w:sz w:val="20"/>
        </w:rPr>
        <w:t> </w:t>
      </w:r>
      <w:r w:rsidRPr="0098450A">
        <w:rPr>
          <w:sz w:val="20"/>
        </w:rPr>
        <w:t>% des SESSAD sont implantés dans les grandes aires urbaines.</w:t>
      </w:r>
    </w:p>
    <w:p w:rsidR="0098450A" w:rsidRPr="0098450A" w:rsidRDefault="00717504" w:rsidP="00CD71FD">
      <w:pPr>
        <w:spacing w:before="120" w:after="120" w:line="260" w:lineRule="atLeast"/>
        <w:rPr>
          <w:sz w:val="20"/>
        </w:rPr>
      </w:pPr>
      <w:r>
        <w:rPr>
          <w:sz w:val="20"/>
        </w:rPr>
        <w:lastRenderedPageBreak/>
        <w:t>Les SESSAD se sont développés à partir des années</w:t>
      </w:r>
      <w:r w:rsidR="007740BE">
        <w:rPr>
          <w:sz w:val="20"/>
        </w:rPr>
        <w:t> </w:t>
      </w:r>
      <w:r>
        <w:rPr>
          <w:sz w:val="20"/>
        </w:rPr>
        <w:t>1990</w:t>
      </w:r>
      <w:r w:rsidR="00CD71FD">
        <w:rPr>
          <w:sz w:val="20"/>
        </w:rPr>
        <w:t>.</w:t>
      </w:r>
      <w:r>
        <w:rPr>
          <w:sz w:val="20"/>
        </w:rPr>
        <w:t xml:space="preserve"> </w:t>
      </w:r>
      <w:r w:rsidR="0098450A" w:rsidRPr="0098450A">
        <w:rPr>
          <w:sz w:val="20"/>
        </w:rPr>
        <w:t>81</w:t>
      </w:r>
      <w:r w:rsidR="007740BE">
        <w:rPr>
          <w:sz w:val="20"/>
        </w:rPr>
        <w:t> </w:t>
      </w:r>
      <w:r w:rsidR="0098450A" w:rsidRPr="0098450A">
        <w:rPr>
          <w:sz w:val="20"/>
        </w:rPr>
        <w:t xml:space="preserve">% des SESSAD </w:t>
      </w:r>
      <w:r w:rsidR="00D2516F">
        <w:rPr>
          <w:sz w:val="20"/>
        </w:rPr>
        <w:t>du</w:t>
      </w:r>
      <w:r w:rsidR="008F591A">
        <w:rPr>
          <w:sz w:val="20"/>
        </w:rPr>
        <w:t xml:space="preserve"> panel ont été ouvert</w:t>
      </w:r>
      <w:r w:rsidR="00CD71FD">
        <w:rPr>
          <w:sz w:val="20"/>
        </w:rPr>
        <w:t>s</w:t>
      </w:r>
      <w:r w:rsidR="008F591A">
        <w:rPr>
          <w:sz w:val="20"/>
        </w:rPr>
        <w:t xml:space="preserve"> après 1</w:t>
      </w:r>
      <w:r w:rsidR="0098450A" w:rsidRPr="0098450A">
        <w:rPr>
          <w:sz w:val="20"/>
        </w:rPr>
        <w:t>990 (80</w:t>
      </w:r>
      <w:r w:rsidR="007740BE">
        <w:rPr>
          <w:sz w:val="20"/>
        </w:rPr>
        <w:t> </w:t>
      </w:r>
      <w:r w:rsidR="0098450A" w:rsidRPr="0098450A">
        <w:rPr>
          <w:sz w:val="20"/>
        </w:rPr>
        <w:t>% dans la base de référence).</w:t>
      </w:r>
    </w:p>
    <w:p w:rsidR="003D4B78" w:rsidRPr="00621CBD" w:rsidRDefault="003D4B78" w:rsidP="00CD71FD">
      <w:pPr>
        <w:pStyle w:val="Titre2"/>
      </w:pPr>
      <w:r w:rsidRPr="00621CBD">
        <w:t>Offre de service</w:t>
      </w:r>
    </w:p>
    <w:p w:rsidR="00711054" w:rsidRPr="00711054" w:rsidRDefault="00711054" w:rsidP="00711054">
      <w:pPr>
        <w:pStyle w:val="Listepuces"/>
        <w:spacing w:before="120" w:after="120"/>
        <w:jc w:val="both"/>
        <w:rPr>
          <w:sz w:val="20"/>
        </w:rPr>
      </w:pPr>
      <w:r w:rsidRPr="00711054">
        <w:rPr>
          <w:sz w:val="20"/>
        </w:rPr>
        <w:t xml:space="preserve">Les SESSAD </w:t>
      </w:r>
      <w:r w:rsidR="002C4CBD">
        <w:rPr>
          <w:sz w:val="20"/>
        </w:rPr>
        <w:t>du</w:t>
      </w:r>
      <w:r w:rsidRPr="00711054">
        <w:rPr>
          <w:sz w:val="20"/>
        </w:rPr>
        <w:t xml:space="preserve"> panel ont une capacité moyenne de </w:t>
      </w:r>
      <w:r w:rsidR="00CD71FD">
        <w:rPr>
          <w:sz w:val="20"/>
        </w:rPr>
        <w:t>trente</w:t>
      </w:r>
      <w:r w:rsidR="00CD71FD" w:rsidRPr="00711054">
        <w:rPr>
          <w:sz w:val="20"/>
        </w:rPr>
        <w:t xml:space="preserve"> </w:t>
      </w:r>
      <w:r w:rsidRPr="00711054">
        <w:rPr>
          <w:sz w:val="20"/>
        </w:rPr>
        <w:t xml:space="preserve">places contre </w:t>
      </w:r>
      <w:r w:rsidR="00CD71FD">
        <w:rPr>
          <w:sz w:val="20"/>
        </w:rPr>
        <w:t>vingt-neuf</w:t>
      </w:r>
      <w:r w:rsidR="00CD71FD" w:rsidRPr="00711054">
        <w:rPr>
          <w:sz w:val="20"/>
        </w:rPr>
        <w:t xml:space="preserve"> </w:t>
      </w:r>
      <w:r w:rsidRPr="00711054">
        <w:rPr>
          <w:sz w:val="20"/>
        </w:rPr>
        <w:t xml:space="preserve">dans la base de référence. </w:t>
      </w:r>
    </w:p>
    <w:p w:rsidR="00911EA9" w:rsidRPr="00ED5F36" w:rsidRDefault="001B7CA2" w:rsidP="00073972">
      <w:pPr>
        <w:pStyle w:val="Titredugraphique"/>
        <w:jc w:val="left"/>
        <w:rPr>
          <w:rFonts w:cs="Arial"/>
          <w:bCs/>
          <w:iCs/>
          <w:color w:val="000000"/>
          <w:sz w:val="20"/>
        </w:rPr>
      </w:pPr>
      <w:r w:rsidRPr="00ED5F36">
        <w:rPr>
          <w:rFonts w:cs="Arial"/>
          <w:bCs/>
          <w:iCs/>
          <w:color w:val="000000"/>
          <w:sz w:val="20"/>
        </w:rPr>
        <w:t>Offre de service</w:t>
      </w:r>
      <w:r w:rsidR="00FD3A85" w:rsidRPr="00ED5F36">
        <w:rPr>
          <w:rFonts w:cs="Arial"/>
          <w:bCs/>
          <w:iCs/>
          <w:color w:val="000000"/>
          <w:sz w:val="20"/>
        </w:rPr>
        <w:t xml:space="preserve"> </w:t>
      </w:r>
    </w:p>
    <w:tbl>
      <w:tblPr>
        <w:tblW w:w="9860" w:type="dxa"/>
        <w:tblInd w:w="55" w:type="dxa"/>
        <w:tblCellMar>
          <w:left w:w="70" w:type="dxa"/>
          <w:right w:w="70" w:type="dxa"/>
        </w:tblCellMar>
        <w:tblLook w:val="04A0" w:firstRow="1" w:lastRow="0" w:firstColumn="1" w:lastColumn="0" w:noHBand="0" w:noVBand="1"/>
      </w:tblPr>
      <w:tblGrid>
        <w:gridCol w:w="2780"/>
        <w:gridCol w:w="921"/>
        <w:gridCol w:w="1359"/>
        <w:gridCol w:w="909"/>
        <w:gridCol w:w="1491"/>
        <w:gridCol w:w="1200"/>
        <w:gridCol w:w="1200"/>
      </w:tblGrid>
      <w:tr w:rsidR="003E20EC" w:rsidRPr="003E20EC" w:rsidTr="00F16066">
        <w:trPr>
          <w:trHeight w:val="300"/>
        </w:trPr>
        <w:tc>
          <w:tcPr>
            <w:tcW w:w="2780" w:type="dxa"/>
            <w:vMerge w:val="restart"/>
            <w:tcBorders>
              <w:top w:val="single" w:sz="4" w:space="0" w:color="auto"/>
              <w:left w:val="nil"/>
              <w:bottom w:val="single" w:sz="4" w:space="0" w:color="000000"/>
              <w:right w:val="nil"/>
            </w:tcBorders>
            <w:shd w:val="clear" w:color="000000" w:fill="F2F2F2"/>
            <w:vAlign w:val="center"/>
            <w:hideMark/>
          </w:tcPr>
          <w:p w:rsidR="003E20EC" w:rsidRPr="002E2520" w:rsidRDefault="003E20EC" w:rsidP="003E20EC">
            <w:pPr>
              <w:spacing w:line="240" w:lineRule="auto"/>
              <w:jc w:val="center"/>
              <w:rPr>
                <w:rFonts w:ascii="Arial" w:hAnsi="Arial" w:cs="Arial"/>
                <w:bCs/>
                <w:color w:val="000000"/>
                <w:sz w:val="18"/>
                <w:szCs w:val="16"/>
              </w:rPr>
            </w:pPr>
            <w:r w:rsidRPr="002E2520">
              <w:rPr>
                <w:rFonts w:ascii="Arial" w:hAnsi="Arial" w:cs="Arial"/>
                <w:bCs/>
                <w:color w:val="000000"/>
                <w:sz w:val="18"/>
                <w:szCs w:val="16"/>
              </w:rPr>
              <w:t>Nouvelles régions</w:t>
            </w:r>
            <w:r w:rsidR="007740BE">
              <w:rPr>
                <w:rFonts w:ascii="Arial" w:hAnsi="Arial" w:cs="Arial"/>
                <w:bCs/>
                <w:color w:val="000000"/>
                <w:sz w:val="18"/>
                <w:szCs w:val="16"/>
              </w:rPr>
              <w:t> </w:t>
            </w:r>
            <w:r w:rsidRPr="002E2520">
              <w:rPr>
                <w:rFonts w:ascii="Arial" w:hAnsi="Arial" w:cs="Arial"/>
                <w:bCs/>
                <w:color w:val="000000"/>
                <w:sz w:val="18"/>
                <w:szCs w:val="16"/>
              </w:rPr>
              <w:t>2016</w:t>
            </w:r>
          </w:p>
        </w:tc>
        <w:tc>
          <w:tcPr>
            <w:tcW w:w="2280" w:type="dxa"/>
            <w:gridSpan w:val="2"/>
            <w:tcBorders>
              <w:top w:val="single" w:sz="4" w:space="0" w:color="auto"/>
              <w:left w:val="nil"/>
              <w:bottom w:val="single" w:sz="4" w:space="0" w:color="auto"/>
              <w:right w:val="nil"/>
            </w:tcBorders>
            <w:shd w:val="clear" w:color="000000" w:fill="F2F2F2"/>
            <w:vAlign w:val="center"/>
            <w:hideMark/>
          </w:tcPr>
          <w:p w:rsidR="003E20EC" w:rsidRPr="002E2520" w:rsidRDefault="003E20EC" w:rsidP="003E20EC">
            <w:pPr>
              <w:spacing w:line="240" w:lineRule="auto"/>
              <w:jc w:val="center"/>
              <w:rPr>
                <w:rFonts w:ascii="Arial" w:hAnsi="Arial" w:cs="Arial"/>
                <w:bCs/>
                <w:color w:val="000000"/>
                <w:sz w:val="18"/>
                <w:szCs w:val="18"/>
              </w:rPr>
            </w:pPr>
            <w:r w:rsidRPr="002E2520">
              <w:rPr>
                <w:rFonts w:ascii="Arial" w:hAnsi="Arial" w:cs="Arial"/>
                <w:bCs/>
                <w:color w:val="000000"/>
                <w:sz w:val="18"/>
                <w:szCs w:val="18"/>
              </w:rPr>
              <w:t xml:space="preserve">Nombre de structures autorisées et financées </w:t>
            </w:r>
          </w:p>
        </w:tc>
        <w:tc>
          <w:tcPr>
            <w:tcW w:w="2400" w:type="dxa"/>
            <w:gridSpan w:val="2"/>
            <w:tcBorders>
              <w:top w:val="single" w:sz="4" w:space="0" w:color="auto"/>
              <w:left w:val="nil"/>
              <w:bottom w:val="single" w:sz="4" w:space="0" w:color="auto"/>
              <w:right w:val="nil"/>
            </w:tcBorders>
            <w:shd w:val="clear" w:color="000000" w:fill="F2F2F2"/>
            <w:vAlign w:val="center"/>
            <w:hideMark/>
          </w:tcPr>
          <w:p w:rsidR="003E20EC" w:rsidRPr="002E2520" w:rsidRDefault="003E20EC" w:rsidP="003E20EC">
            <w:pPr>
              <w:spacing w:line="240" w:lineRule="auto"/>
              <w:jc w:val="center"/>
              <w:rPr>
                <w:rFonts w:ascii="Arial" w:hAnsi="Arial" w:cs="Arial"/>
                <w:bCs/>
                <w:color w:val="000000"/>
                <w:sz w:val="18"/>
                <w:szCs w:val="18"/>
              </w:rPr>
            </w:pPr>
            <w:r w:rsidRPr="002E2520">
              <w:rPr>
                <w:rFonts w:ascii="Arial" w:hAnsi="Arial" w:cs="Arial"/>
                <w:bCs/>
                <w:color w:val="000000"/>
                <w:sz w:val="18"/>
                <w:szCs w:val="18"/>
              </w:rPr>
              <w:t>Nombre de places installées</w:t>
            </w:r>
          </w:p>
        </w:tc>
        <w:tc>
          <w:tcPr>
            <w:tcW w:w="1200" w:type="dxa"/>
            <w:vMerge w:val="restart"/>
            <w:tcBorders>
              <w:top w:val="single" w:sz="4" w:space="0" w:color="auto"/>
              <w:left w:val="nil"/>
              <w:bottom w:val="single" w:sz="4" w:space="0" w:color="000000"/>
              <w:right w:val="nil"/>
            </w:tcBorders>
            <w:shd w:val="clear" w:color="000000" w:fill="F2F2F2"/>
            <w:vAlign w:val="center"/>
            <w:hideMark/>
          </w:tcPr>
          <w:p w:rsidR="003E20EC" w:rsidRPr="002E2520" w:rsidRDefault="003E20EC" w:rsidP="003E20EC">
            <w:pPr>
              <w:spacing w:line="240" w:lineRule="auto"/>
              <w:jc w:val="center"/>
              <w:rPr>
                <w:rFonts w:ascii="Arial" w:hAnsi="Arial" w:cs="Arial"/>
                <w:bCs/>
                <w:color w:val="000000"/>
                <w:sz w:val="18"/>
                <w:szCs w:val="18"/>
              </w:rPr>
            </w:pPr>
            <w:r w:rsidRPr="002E2520">
              <w:rPr>
                <w:rFonts w:ascii="Arial" w:hAnsi="Arial" w:cs="Arial"/>
                <w:bCs/>
                <w:color w:val="000000"/>
                <w:sz w:val="18"/>
                <w:szCs w:val="18"/>
              </w:rPr>
              <w:t>Capacité moyenne installée</w:t>
            </w:r>
          </w:p>
        </w:tc>
        <w:tc>
          <w:tcPr>
            <w:tcW w:w="1200" w:type="dxa"/>
            <w:vMerge w:val="restart"/>
            <w:tcBorders>
              <w:top w:val="single" w:sz="4" w:space="0" w:color="auto"/>
              <w:left w:val="nil"/>
              <w:bottom w:val="single" w:sz="4" w:space="0" w:color="000000"/>
              <w:right w:val="nil"/>
            </w:tcBorders>
            <w:shd w:val="clear" w:color="000000" w:fill="F2F2F2"/>
            <w:vAlign w:val="center"/>
            <w:hideMark/>
          </w:tcPr>
          <w:p w:rsidR="003E20EC" w:rsidRPr="002E2520" w:rsidRDefault="003E20EC" w:rsidP="003E20EC">
            <w:pPr>
              <w:spacing w:line="240" w:lineRule="auto"/>
              <w:jc w:val="center"/>
              <w:rPr>
                <w:rFonts w:ascii="Arial" w:hAnsi="Arial" w:cs="Arial"/>
                <w:bCs/>
                <w:color w:val="000000"/>
                <w:sz w:val="18"/>
                <w:szCs w:val="18"/>
              </w:rPr>
            </w:pPr>
            <w:r w:rsidRPr="002E2520">
              <w:rPr>
                <w:rFonts w:ascii="Arial" w:hAnsi="Arial" w:cs="Arial"/>
                <w:bCs/>
                <w:color w:val="000000"/>
                <w:sz w:val="18"/>
                <w:szCs w:val="18"/>
              </w:rPr>
              <w:t>Nombre de séances réalisées</w:t>
            </w:r>
          </w:p>
        </w:tc>
      </w:tr>
      <w:tr w:rsidR="003E20EC" w:rsidRPr="003E20EC" w:rsidTr="00F16066">
        <w:trPr>
          <w:trHeight w:val="108"/>
        </w:trPr>
        <w:tc>
          <w:tcPr>
            <w:tcW w:w="2780" w:type="dxa"/>
            <w:vMerge/>
            <w:tcBorders>
              <w:top w:val="single" w:sz="4" w:space="0" w:color="auto"/>
              <w:left w:val="nil"/>
              <w:bottom w:val="single" w:sz="4" w:space="0" w:color="000000"/>
              <w:right w:val="nil"/>
            </w:tcBorders>
            <w:vAlign w:val="center"/>
            <w:hideMark/>
          </w:tcPr>
          <w:p w:rsidR="003E20EC" w:rsidRPr="003E20EC" w:rsidRDefault="003E20EC" w:rsidP="003E20EC">
            <w:pPr>
              <w:spacing w:line="240" w:lineRule="auto"/>
              <w:rPr>
                <w:rFonts w:ascii="Arial" w:hAnsi="Arial" w:cs="Arial"/>
                <w:b/>
                <w:bCs/>
                <w:color w:val="000000"/>
                <w:sz w:val="16"/>
                <w:szCs w:val="16"/>
              </w:rPr>
            </w:pPr>
          </w:p>
        </w:tc>
        <w:tc>
          <w:tcPr>
            <w:tcW w:w="921" w:type="dxa"/>
            <w:tcBorders>
              <w:top w:val="nil"/>
              <w:left w:val="nil"/>
              <w:bottom w:val="single" w:sz="4" w:space="0" w:color="auto"/>
              <w:right w:val="nil"/>
            </w:tcBorders>
            <w:shd w:val="clear" w:color="000000" w:fill="F2F2F2"/>
            <w:vAlign w:val="center"/>
            <w:hideMark/>
          </w:tcPr>
          <w:p w:rsidR="003E20EC" w:rsidRPr="002E2520" w:rsidRDefault="003E20EC" w:rsidP="003E20EC">
            <w:pPr>
              <w:spacing w:line="240" w:lineRule="auto"/>
              <w:jc w:val="center"/>
              <w:rPr>
                <w:rFonts w:ascii="Arial" w:hAnsi="Arial" w:cs="Arial"/>
                <w:bCs/>
                <w:color w:val="000000"/>
                <w:sz w:val="18"/>
                <w:szCs w:val="18"/>
              </w:rPr>
            </w:pPr>
            <w:r w:rsidRPr="002E2520">
              <w:rPr>
                <w:rFonts w:ascii="Arial" w:hAnsi="Arial" w:cs="Arial"/>
                <w:bCs/>
                <w:color w:val="000000"/>
                <w:sz w:val="18"/>
                <w:szCs w:val="18"/>
              </w:rPr>
              <w:t>Nb</w:t>
            </w:r>
          </w:p>
        </w:tc>
        <w:tc>
          <w:tcPr>
            <w:tcW w:w="1359" w:type="dxa"/>
            <w:tcBorders>
              <w:top w:val="nil"/>
              <w:left w:val="nil"/>
              <w:bottom w:val="single" w:sz="4" w:space="0" w:color="auto"/>
              <w:right w:val="nil"/>
            </w:tcBorders>
            <w:shd w:val="clear" w:color="000000" w:fill="F2F2F2"/>
            <w:vAlign w:val="center"/>
            <w:hideMark/>
          </w:tcPr>
          <w:p w:rsidR="003E20EC" w:rsidRPr="002E2520" w:rsidRDefault="003E20EC" w:rsidP="003E20EC">
            <w:pPr>
              <w:spacing w:line="240" w:lineRule="auto"/>
              <w:jc w:val="center"/>
              <w:rPr>
                <w:rFonts w:ascii="Arial" w:hAnsi="Arial" w:cs="Arial"/>
                <w:bCs/>
                <w:color w:val="000000"/>
                <w:sz w:val="18"/>
                <w:szCs w:val="18"/>
              </w:rPr>
            </w:pPr>
            <w:r w:rsidRPr="002E2520">
              <w:rPr>
                <w:rFonts w:ascii="Arial" w:hAnsi="Arial" w:cs="Arial"/>
                <w:bCs/>
                <w:color w:val="000000"/>
                <w:sz w:val="18"/>
                <w:szCs w:val="18"/>
              </w:rPr>
              <w:t>% par région</w:t>
            </w:r>
          </w:p>
        </w:tc>
        <w:tc>
          <w:tcPr>
            <w:tcW w:w="909" w:type="dxa"/>
            <w:tcBorders>
              <w:top w:val="nil"/>
              <w:left w:val="nil"/>
              <w:bottom w:val="single" w:sz="4" w:space="0" w:color="auto"/>
              <w:right w:val="nil"/>
            </w:tcBorders>
            <w:shd w:val="clear" w:color="000000" w:fill="F2F2F2"/>
            <w:vAlign w:val="center"/>
            <w:hideMark/>
          </w:tcPr>
          <w:p w:rsidR="003E20EC" w:rsidRPr="002E2520" w:rsidRDefault="003E20EC" w:rsidP="003E20EC">
            <w:pPr>
              <w:spacing w:line="240" w:lineRule="auto"/>
              <w:jc w:val="center"/>
              <w:rPr>
                <w:rFonts w:ascii="Arial" w:hAnsi="Arial" w:cs="Arial"/>
                <w:bCs/>
                <w:color w:val="000000"/>
                <w:sz w:val="18"/>
                <w:szCs w:val="18"/>
              </w:rPr>
            </w:pPr>
            <w:r w:rsidRPr="002E2520">
              <w:rPr>
                <w:rFonts w:ascii="Arial" w:hAnsi="Arial" w:cs="Arial"/>
                <w:bCs/>
                <w:color w:val="000000"/>
                <w:sz w:val="18"/>
                <w:szCs w:val="18"/>
              </w:rPr>
              <w:t>Nb</w:t>
            </w:r>
          </w:p>
        </w:tc>
        <w:tc>
          <w:tcPr>
            <w:tcW w:w="1491" w:type="dxa"/>
            <w:tcBorders>
              <w:top w:val="nil"/>
              <w:left w:val="nil"/>
              <w:bottom w:val="single" w:sz="4" w:space="0" w:color="auto"/>
              <w:right w:val="nil"/>
            </w:tcBorders>
            <w:shd w:val="clear" w:color="000000" w:fill="F2F2F2"/>
            <w:vAlign w:val="center"/>
            <w:hideMark/>
          </w:tcPr>
          <w:p w:rsidR="003E20EC" w:rsidRPr="002E2520" w:rsidRDefault="003E20EC" w:rsidP="003E20EC">
            <w:pPr>
              <w:spacing w:line="240" w:lineRule="auto"/>
              <w:jc w:val="center"/>
              <w:rPr>
                <w:rFonts w:ascii="Arial" w:hAnsi="Arial" w:cs="Arial"/>
                <w:bCs/>
                <w:color w:val="000000"/>
                <w:sz w:val="18"/>
                <w:szCs w:val="18"/>
              </w:rPr>
            </w:pPr>
            <w:r w:rsidRPr="002E2520">
              <w:rPr>
                <w:rFonts w:ascii="Arial" w:hAnsi="Arial" w:cs="Arial"/>
                <w:bCs/>
                <w:color w:val="000000"/>
                <w:sz w:val="18"/>
                <w:szCs w:val="18"/>
              </w:rPr>
              <w:t>% par région</w:t>
            </w:r>
          </w:p>
        </w:tc>
        <w:tc>
          <w:tcPr>
            <w:tcW w:w="1200" w:type="dxa"/>
            <w:vMerge/>
            <w:tcBorders>
              <w:top w:val="single" w:sz="4" w:space="0" w:color="auto"/>
              <w:left w:val="nil"/>
              <w:bottom w:val="single" w:sz="4" w:space="0" w:color="000000"/>
              <w:right w:val="nil"/>
            </w:tcBorders>
            <w:vAlign w:val="center"/>
            <w:hideMark/>
          </w:tcPr>
          <w:p w:rsidR="003E20EC" w:rsidRPr="003E20EC" w:rsidRDefault="003E20EC" w:rsidP="003E20EC">
            <w:pPr>
              <w:spacing w:line="240" w:lineRule="auto"/>
              <w:rPr>
                <w:rFonts w:ascii="Arial" w:hAnsi="Arial" w:cs="Arial"/>
                <w:b/>
                <w:bCs/>
                <w:color w:val="000000"/>
                <w:sz w:val="18"/>
                <w:szCs w:val="18"/>
              </w:rPr>
            </w:pPr>
          </w:p>
        </w:tc>
        <w:tc>
          <w:tcPr>
            <w:tcW w:w="1200" w:type="dxa"/>
            <w:vMerge/>
            <w:tcBorders>
              <w:top w:val="single" w:sz="4" w:space="0" w:color="auto"/>
              <w:left w:val="nil"/>
              <w:bottom w:val="single" w:sz="4" w:space="0" w:color="000000"/>
              <w:right w:val="nil"/>
            </w:tcBorders>
            <w:vAlign w:val="center"/>
            <w:hideMark/>
          </w:tcPr>
          <w:p w:rsidR="003E20EC" w:rsidRPr="003E20EC" w:rsidRDefault="003E20EC" w:rsidP="003E20EC">
            <w:pPr>
              <w:spacing w:line="240" w:lineRule="auto"/>
              <w:rPr>
                <w:rFonts w:ascii="Arial" w:hAnsi="Arial" w:cs="Arial"/>
                <w:b/>
                <w:bCs/>
                <w:color w:val="000000"/>
                <w:sz w:val="18"/>
                <w:szCs w:val="18"/>
              </w:rPr>
            </w:pP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Auvergne-Rhône-Alpes</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148</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12</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4 124</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11</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28</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568</w:t>
            </w:r>
            <w:r w:rsidR="007740BE">
              <w:rPr>
                <w:rFonts w:ascii="Arial" w:hAnsi="Arial" w:cs="Arial"/>
                <w:color w:val="000000"/>
                <w:sz w:val="18"/>
                <w:szCs w:val="18"/>
              </w:rPr>
              <w:t> </w:t>
            </w:r>
            <w:r w:rsidRPr="003E20EC">
              <w:rPr>
                <w:rFonts w:ascii="Arial" w:hAnsi="Arial" w:cs="Arial"/>
                <w:color w:val="000000"/>
                <w:sz w:val="18"/>
                <w:szCs w:val="18"/>
              </w:rPr>
              <w:t>553</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Bourgogne-Franche-Comté</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67</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6</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2 329</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6</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35</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307</w:t>
            </w:r>
            <w:r w:rsidR="007740BE">
              <w:rPr>
                <w:rFonts w:ascii="Arial" w:hAnsi="Arial" w:cs="Arial"/>
                <w:color w:val="000000"/>
                <w:sz w:val="18"/>
                <w:szCs w:val="18"/>
              </w:rPr>
              <w:t> </w:t>
            </w:r>
            <w:r w:rsidRPr="003E20EC">
              <w:rPr>
                <w:rFonts w:ascii="Arial" w:hAnsi="Arial" w:cs="Arial"/>
                <w:color w:val="000000"/>
                <w:sz w:val="18"/>
                <w:szCs w:val="18"/>
              </w:rPr>
              <w:t>749</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Bretagne</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70</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6</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2 410</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7</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34</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285</w:t>
            </w:r>
            <w:r w:rsidR="007740BE">
              <w:rPr>
                <w:rFonts w:ascii="Arial" w:hAnsi="Arial" w:cs="Arial"/>
                <w:color w:val="000000"/>
                <w:sz w:val="18"/>
                <w:szCs w:val="18"/>
              </w:rPr>
              <w:t> </w:t>
            </w:r>
            <w:r w:rsidRPr="003E20EC">
              <w:rPr>
                <w:rFonts w:ascii="Arial" w:hAnsi="Arial" w:cs="Arial"/>
                <w:color w:val="000000"/>
                <w:sz w:val="18"/>
                <w:szCs w:val="18"/>
              </w:rPr>
              <w:t>452</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Centre-Val de Loire</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43</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4</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1 309</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4</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30</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191</w:t>
            </w:r>
            <w:r w:rsidR="007740BE">
              <w:rPr>
                <w:rFonts w:ascii="Arial" w:hAnsi="Arial" w:cs="Arial"/>
                <w:color w:val="000000"/>
                <w:sz w:val="18"/>
                <w:szCs w:val="18"/>
              </w:rPr>
              <w:t> </w:t>
            </w:r>
            <w:r w:rsidRPr="003E20EC">
              <w:rPr>
                <w:rFonts w:ascii="Arial" w:hAnsi="Arial" w:cs="Arial"/>
                <w:color w:val="000000"/>
                <w:sz w:val="18"/>
                <w:szCs w:val="18"/>
              </w:rPr>
              <w:t>708</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Corse</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9</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230</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26</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43</w:t>
            </w:r>
            <w:r w:rsidR="007740BE">
              <w:rPr>
                <w:rFonts w:ascii="Arial" w:hAnsi="Arial" w:cs="Arial"/>
                <w:color w:val="000000"/>
                <w:sz w:val="18"/>
                <w:szCs w:val="18"/>
              </w:rPr>
              <w:t> </w:t>
            </w:r>
            <w:r w:rsidRPr="003E20EC">
              <w:rPr>
                <w:rFonts w:ascii="Arial" w:hAnsi="Arial" w:cs="Arial"/>
                <w:color w:val="000000"/>
                <w:sz w:val="18"/>
                <w:szCs w:val="18"/>
              </w:rPr>
              <w:t>167</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 xml:space="preserve">Grand-Est </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114</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9</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3 294</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9</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28</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437</w:t>
            </w:r>
            <w:r w:rsidR="007740BE">
              <w:rPr>
                <w:rFonts w:ascii="Arial" w:hAnsi="Arial" w:cs="Arial"/>
                <w:color w:val="000000"/>
                <w:sz w:val="18"/>
                <w:szCs w:val="18"/>
              </w:rPr>
              <w:t> </w:t>
            </w:r>
            <w:r w:rsidRPr="003E20EC">
              <w:rPr>
                <w:rFonts w:ascii="Arial" w:hAnsi="Arial" w:cs="Arial"/>
                <w:color w:val="000000"/>
                <w:sz w:val="18"/>
                <w:szCs w:val="18"/>
              </w:rPr>
              <w:t>358</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Guadeloupe</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4</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0</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189</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47</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33</w:t>
            </w:r>
            <w:r w:rsidR="007740BE">
              <w:rPr>
                <w:rFonts w:ascii="Arial" w:hAnsi="Arial" w:cs="Arial"/>
                <w:color w:val="000000"/>
                <w:sz w:val="18"/>
                <w:szCs w:val="18"/>
              </w:rPr>
              <w:t> </w:t>
            </w:r>
            <w:r w:rsidRPr="003E20EC">
              <w:rPr>
                <w:rFonts w:ascii="Arial" w:hAnsi="Arial" w:cs="Arial"/>
                <w:color w:val="000000"/>
                <w:sz w:val="18"/>
                <w:szCs w:val="18"/>
              </w:rPr>
              <w:t>561</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Guyane</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7</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250</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36</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24</w:t>
            </w:r>
            <w:r w:rsidR="007740BE">
              <w:rPr>
                <w:rFonts w:ascii="Arial" w:hAnsi="Arial" w:cs="Arial"/>
                <w:color w:val="000000"/>
                <w:sz w:val="18"/>
                <w:szCs w:val="18"/>
              </w:rPr>
              <w:t> </w:t>
            </w:r>
            <w:r w:rsidRPr="003E20EC">
              <w:rPr>
                <w:rFonts w:ascii="Arial" w:hAnsi="Arial" w:cs="Arial"/>
                <w:color w:val="000000"/>
                <w:sz w:val="18"/>
                <w:szCs w:val="18"/>
              </w:rPr>
              <w:t>051</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Hauts-de-France</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142</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12</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3 830</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10</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27</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478</w:t>
            </w:r>
            <w:r w:rsidR="007740BE">
              <w:rPr>
                <w:rFonts w:ascii="Arial" w:hAnsi="Arial" w:cs="Arial"/>
                <w:color w:val="000000"/>
                <w:sz w:val="18"/>
                <w:szCs w:val="18"/>
              </w:rPr>
              <w:t> </w:t>
            </w:r>
            <w:r w:rsidRPr="003E20EC">
              <w:rPr>
                <w:rFonts w:ascii="Arial" w:hAnsi="Arial" w:cs="Arial"/>
                <w:color w:val="000000"/>
                <w:sz w:val="18"/>
                <w:szCs w:val="18"/>
              </w:rPr>
              <w:t>075</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Île-de-France</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142</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12</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5 273</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14</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37</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644</w:t>
            </w:r>
            <w:r w:rsidR="007740BE">
              <w:rPr>
                <w:rFonts w:ascii="Arial" w:hAnsi="Arial" w:cs="Arial"/>
                <w:color w:val="000000"/>
                <w:sz w:val="18"/>
                <w:szCs w:val="18"/>
              </w:rPr>
              <w:t> </w:t>
            </w:r>
            <w:r w:rsidRPr="003E20EC">
              <w:rPr>
                <w:rFonts w:ascii="Arial" w:hAnsi="Arial" w:cs="Arial"/>
                <w:color w:val="000000"/>
                <w:sz w:val="18"/>
                <w:szCs w:val="18"/>
              </w:rPr>
              <w:t>371</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Martinique</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3</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0</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133</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0</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44</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117</w:t>
            </w:r>
            <w:r w:rsidR="007740BE">
              <w:rPr>
                <w:rFonts w:ascii="Arial" w:hAnsi="Arial" w:cs="Arial"/>
                <w:color w:val="000000"/>
                <w:sz w:val="18"/>
                <w:szCs w:val="18"/>
              </w:rPr>
              <w:t> </w:t>
            </w:r>
            <w:r w:rsidRPr="003E20EC">
              <w:rPr>
                <w:rFonts w:ascii="Arial" w:hAnsi="Arial" w:cs="Arial"/>
                <w:color w:val="000000"/>
                <w:sz w:val="18"/>
                <w:szCs w:val="18"/>
              </w:rPr>
              <w:t>593</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Normandie</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63</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5</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1 891</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5</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30</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7 225</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Nouvelle-Aquitaine</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109</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9</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2 870</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8</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26</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207</w:t>
            </w:r>
            <w:r w:rsidR="007740BE">
              <w:rPr>
                <w:rFonts w:ascii="Arial" w:hAnsi="Arial" w:cs="Arial"/>
                <w:color w:val="000000"/>
                <w:sz w:val="18"/>
                <w:szCs w:val="18"/>
              </w:rPr>
              <w:t> </w:t>
            </w:r>
            <w:r w:rsidRPr="003E20EC">
              <w:rPr>
                <w:rFonts w:ascii="Arial" w:hAnsi="Arial" w:cs="Arial"/>
                <w:color w:val="000000"/>
                <w:sz w:val="18"/>
                <w:szCs w:val="18"/>
              </w:rPr>
              <w:t>633</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 xml:space="preserve">Occitanie </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137</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11</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3 455</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9</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25</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410</w:t>
            </w:r>
            <w:r w:rsidR="007740BE">
              <w:rPr>
                <w:rFonts w:ascii="Arial" w:hAnsi="Arial" w:cs="Arial"/>
                <w:color w:val="000000"/>
                <w:sz w:val="18"/>
                <w:szCs w:val="18"/>
              </w:rPr>
              <w:t> </w:t>
            </w:r>
            <w:r w:rsidRPr="003E20EC">
              <w:rPr>
                <w:rFonts w:ascii="Arial" w:hAnsi="Arial" w:cs="Arial"/>
                <w:color w:val="000000"/>
                <w:sz w:val="18"/>
                <w:szCs w:val="18"/>
              </w:rPr>
              <w:t>205</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Océan Indien</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14</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1</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624</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45</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461</w:t>
            </w:r>
            <w:r w:rsidR="007740BE">
              <w:rPr>
                <w:rFonts w:ascii="Arial" w:hAnsi="Arial" w:cs="Arial"/>
                <w:color w:val="000000"/>
                <w:sz w:val="18"/>
                <w:szCs w:val="18"/>
              </w:rPr>
              <w:t> </w:t>
            </w:r>
            <w:r w:rsidRPr="003E20EC">
              <w:rPr>
                <w:rFonts w:ascii="Arial" w:hAnsi="Arial" w:cs="Arial"/>
                <w:color w:val="000000"/>
                <w:sz w:val="18"/>
                <w:szCs w:val="18"/>
              </w:rPr>
              <w:t>427</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Pays de la Loire</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68</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6</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2 516</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7</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37</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366</w:t>
            </w:r>
            <w:r w:rsidR="007740BE">
              <w:rPr>
                <w:rFonts w:ascii="Arial" w:hAnsi="Arial" w:cs="Arial"/>
                <w:color w:val="000000"/>
                <w:sz w:val="18"/>
                <w:szCs w:val="18"/>
              </w:rPr>
              <w:t> </w:t>
            </w:r>
            <w:r w:rsidRPr="003E20EC">
              <w:rPr>
                <w:rFonts w:ascii="Arial" w:hAnsi="Arial" w:cs="Arial"/>
                <w:color w:val="000000"/>
                <w:sz w:val="18"/>
                <w:szCs w:val="18"/>
              </w:rPr>
              <w:t>716</w:t>
            </w:r>
          </w:p>
        </w:tc>
      </w:tr>
      <w:tr w:rsidR="003E20EC" w:rsidRPr="003E20EC" w:rsidTr="00B16FBE">
        <w:trPr>
          <w:cantSplit/>
          <w:trHeight w:val="255"/>
        </w:trPr>
        <w:tc>
          <w:tcPr>
            <w:tcW w:w="2780" w:type="dxa"/>
            <w:tcBorders>
              <w:top w:val="nil"/>
              <w:left w:val="nil"/>
              <w:bottom w:val="nil"/>
              <w:right w:val="nil"/>
            </w:tcBorders>
            <w:shd w:val="clear" w:color="000000" w:fill="FFFFFF"/>
            <w:vAlign w:val="center"/>
            <w:hideMark/>
          </w:tcPr>
          <w:p w:rsidR="003E20EC" w:rsidRPr="003E20EC" w:rsidRDefault="003E20EC" w:rsidP="003E20EC">
            <w:pPr>
              <w:spacing w:line="240" w:lineRule="auto"/>
              <w:rPr>
                <w:rFonts w:ascii="Arial" w:hAnsi="Arial" w:cs="Arial"/>
                <w:color w:val="000000"/>
                <w:sz w:val="18"/>
                <w:szCs w:val="18"/>
              </w:rPr>
            </w:pPr>
            <w:r w:rsidRPr="003E20EC">
              <w:rPr>
                <w:rFonts w:ascii="Arial" w:hAnsi="Arial" w:cs="Arial"/>
                <w:color w:val="000000"/>
                <w:sz w:val="18"/>
                <w:szCs w:val="18"/>
              </w:rPr>
              <w:t>Provence-Alpes-Côte d</w:t>
            </w:r>
            <w:r w:rsidR="007740BE">
              <w:rPr>
                <w:rFonts w:ascii="Arial" w:hAnsi="Arial" w:cs="Arial"/>
                <w:color w:val="000000"/>
                <w:sz w:val="18"/>
                <w:szCs w:val="18"/>
              </w:rPr>
              <w:t>’</w:t>
            </w:r>
            <w:r w:rsidRPr="003E20EC">
              <w:rPr>
                <w:rFonts w:ascii="Arial" w:hAnsi="Arial" w:cs="Arial"/>
                <w:color w:val="000000"/>
                <w:sz w:val="18"/>
                <w:szCs w:val="18"/>
              </w:rPr>
              <w:t>Azur</w:t>
            </w:r>
          </w:p>
        </w:tc>
        <w:tc>
          <w:tcPr>
            <w:tcW w:w="92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78</w:t>
            </w:r>
          </w:p>
        </w:tc>
        <w:tc>
          <w:tcPr>
            <w:tcW w:w="135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6</w:t>
            </w:r>
            <w:r w:rsidR="007740BE">
              <w:rPr>
                <w:rFonts w:ascii="Arial" w:hAnsi="Arial" w:cs="Arial"/>
                <w:color w:val="000000"/>
                <w:sz w:val="18"/>
                <w:szCs w:val="18"/>
              </w:rPr>
              <w:t> </w:t>
            </w:r>
            <w:r w:rsidRPr="003E20EC">
              <w:rPr>
                <w:rFonts w:ascii="Arial" w:hAnsi="Arial" w:cs="Arial"/>
                <w:color w:val="000000"/>
                <w:sz w:val="18"/>
                <w:szCs w:val="18"/>
              </w:rPr>
              <w:t>%</w:t>
            </w:r>
          </w:p>
        </w:tc>
        <w:tc>
          <w:tcPr>
            <w:tcW w:w="909"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2 134</w:t>
            </w:r>
          </w:p>
        </w:tc>
        <w:tc>
          <w:tcPr>
            <w:tcW w:w="1491"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6</w:t>
            </w:r>
            <w:r w:rsidR="007740BE">
              <w:rPr>
                <w:rFonts w:ascii="Arial" w:hAnsi="Arial" w:cs="Arial"/>
                <w:color w:val="000000"/>
                <w:sz w:val="18"/>
                <w:szCs w:val="18"/>
              </w:rPr>
              <w:t> </w:t>
            </w:r>
            <w:r w:rsidRPr="003E20EC">
              <w:rPr>
                <w:rFonts w:ascii="Arial" w:hAnsi="Arial" w:cs="Arial"/>
                <w:color w:val="000000"/>
                <w:sz w:val="18"/>
                <w:szCs w:val="18"/>
              </w:rPr>
              <w:t>%</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27</w:t>
            </w:r>
          </w:p>
        </w:tc>
        <w:tc>
          <w:tcPr>
            <w:tcW w:w="1200" w:type="dxa"/>
            <w:tcBorders>
              <w:top w:val="nil"/>
              <w:left w:val="nil"/>
              <w:bottom w:val="nil"/>
              <w:right w:val="nil"/>
            </w:tcBorders>
            <w:shd w:val="clear" w:color="000000" w:fill="FFFFFF"/>
            <w:vAlign w:val="center"/>
            <w:hideMark/>
          </w:tcPr>
          <w:p w:rsidR="003E20EC" w:rsidRPr="003E20EC" w:rsidRDefault="003E20EC" w:rsidP="003E20EC">
            <w:pPr>
              <w:spacing w:line="240" w:lineRule="auto"/>
              <w:jc w:val="right"/>
              <w:rPr>
                <w:rFonts w:ascii="Arial" w:hAnsi="Arial" w:cs="Arial"/>
                <w:color w:val="000000"/>
                <w:sz w:val="18"/>
                <w:szCs w:val="18"/>
              </w:rPr>
            </w:pPr>
            <w:r w:rsidRPr="003E20EC">
              <w:rPr>
                <w:rFonts w:ascii="Arial" w:hAnsi="Arial" w:cs="Arial"/>
                <w:color w:val="000000"/>
                <w:sz w:val="18"/>
                <w:szCs w:val="18"/>
              </w:rPr>
              <w:t>455</w:t>
            </w:r>
            <w:r w:rsidR="007740BE">
              <w:rPr>
                <w:rFonts w:ascii="Arial" w:hAnsi="Arial" w:cs="Arial"/>
                <w:color w:val="000000"/>
                <w:sz w:val="18"/>
                <w:szCs w:val="18"/>
              </w:rPr>
              <w:t> </w:t>
            </w:r>
            <w:r w:rsidRPr="003E20EC">
              <w:rPr>
                <w:rFonts w:ascii="Arial" w:hAnsi="Arial" w:cs="Arial"/>
                <w:color w:val="000000"/>
                <w:sz w:val="18"/>
                <w:szCs w:val="18"/>
              </w:rPr>
              <w:t>640</w:t>
            </w:r>
          </w:p>
        </w:tc>
      </w:tr>
      <w:tr w:rsidR="003E20EC" w:rsidRPr="006353FD" w:rsidTr="00F16066">
        <w:trPr>
          <w:cantSplit/>
          <w:trHeight w:val="88"/>
        </w:trPr>
        <w:tc>
          <w:tcPr>
            <w:tcW w:w="2780" w:type="dxa"/>
            <w:tcBorders>
              <w:top w:val="single" w:sz="4" w:space="0" w:color="auto"/>
              <w:left w:val="nil"/>
              <w:bottom w:val="single" w:sz="4" w:space="0" w:color="auto"/>
              <w:right w:val="nil"/>
            </w:tcBorders>
            <w:shd w:val="clear" w:color="auto" w:fill="DFC1D9" w:themeFill="background2" w:themeFillTint="66"/>
            <w:vAlign w:val="center"/>
            <w:hideMark/>
          </w:tcPr>
          <w:p w:rsidR="003E20EC" w:rsidRPr="006353FD" w:rsidRDefault="003E20EC" w:rsidP="003E20EC">
            <w:pPr>
              <w:spacing w:line="240" w:lineRule="auto"/>
              <w:rPr>
                <w:rFonts w:ascii="Arial" w:hAnsi="Arial" w:cs="Arial"/>
                <w:b/>
                <w:bCs/>
                <w:iCs/>
                <w:color w:val="000000"/>
                <w:sz w:val="20"/>
                <w:szCs w:val="20"/>
              </w:rPr>
            </w:pPr>
            <w:r w:rsidRPr="006353FD">
              <w:rPr>
                <w:rFonts w:ascii="Arial" w:hAnsi="Arial" w:cs="Arial"/>
                <w:b/>
                <w:bCs/>
                <w:iCs/>
                <w:color w:val="000000"/>
                <w:sz w:val="20"/>
                <w:szCs w:val="20"/>
              </w:rPr>
              <w:t>Total CA</w:t>
            </w:r>
            <w:r w:rsidR="007740BE">
              <w:rPr>
                <w:rFonts w:ascii="Arial" w:hAnsi="Arial" w:cs="Arial"/>
                <w:b/>
                <w:bCs/>
                <w:iCs/>
                <w:color w:val="000000"/>
                <w:sz w:val="20"/>
                <w:szCs w:val="20"/>
              </w:rPr>
              <w:t> </w:t>
            </w:r>
            <w:r w:rsidRPr="006353FD">
              <w:rPr>
                <w:rFonts w:ascii="Arial" w:hAnsi="Arial" w:cs="Arial"/>
                <w:b/>
                <w:bCs/>
                <w:iCs/>
                <w:color w:val="000000"/>
                <w:sz w:val="20"/>
                <w:szCs w:val="20"/>
              </w:rPr>
              <w:t xml:space="preserve">2014 </w:t>
            </w:r>
          </w:p>
        </w:tc>
        <w:tc>
          <w:tcPr>
            <w:tcW w:w="921" w:type="dxa"/>
            <w:tcBorders>
              <w:top w:val="single" w:sz="4" w:space="0" w:color="auto"/>
              <w:left w:val="nil"/>
              <w:bottom w:val="single" w:sz="4" w:space="0" w:color="auto"/>
              <w:right w:val="nil"/>
            </w:tcBorders>
            <w:shd w:val="clear" w:color="auto" w:fill="DFC1D9" w:themeFill="background2" w:themeFillTint="66"/>
            <w:vAlign w:val="center"/>
            <w:hideMark/>
          </w:tcPr>
          <w:p w:rsidR="003E20EC" w:rsidRPr="006353FD" w:rsidRDefault="003E20EC" w:rsidP="003E20EC">
            <w:pPr>
              <w:spacing w:line="240" w:lineRule="auto"/>
              <w:jc w:val="right"/>
              <w:rPr>
                <w:rFonts w:ascii="Arial" w:hAnsi="Arial" w:cs="Arial"/>
                <w:b/>
                <w:bCs/>
                <w:iCs/>
                <w:color w:val="000000"/>
                <w:sz w:val="20"/>
                <w:szCs w:val="20"/>
              </w:rPr>
            </w:pPr>
            <w:r w:rsidRPr="006353FD">
              <w:rPr>
                <w:rFonts w:ascii="Arial" w:hAnsi="Arial" w:cs="Arial"/>
                <w:b/>
                <w:bCs/>
                <w:iCs/>
                <w:color w:val="000000"/>
                <w:sz w:val="20"/>
                <w:szCs w:val="20"/>
              </w:rPr>
              <w:t>1 218</w:t>
            </w:r>
          </w:p>
        </w:tc>
        <w:tc>
          <w:tcPr>
            <w:tcW w:w="1359" w:type="dxa"/>
            <w:tcBorders>
              <w:top w:val="single" w:sz="4" w:space="0" w:color="auto"/>
              <w:left w:val="nil"/>
              <w:bottom w:val="single" w:sz="4" w:space="0" w:color="auto"/>
              <w:right w:val="nil"/>
            </w:tcBorders>
            <w:shd w:val="clear" w:color="auto" w:fill="DFC1D9" w:themeFill="background2" w:themeFillTint="66"/>
            <w:vAlign w:val="center"/>
            <w:hideMark/>
          </w:tcPr>
          <w:p w:rsidR="003E20EC" w:rsidRPr="006353FD" w:rsidRDefault="003E20EC" w:rsidP="003E20EC">
            <w:pPr>
              <w:spacing w:line="240" w:lineRule="auto"/>
              <w:jc w:val="right"/>
              <w:rPr>
                <w:rFonts w:ascii="Arial" w:hAnsi="Arial" w:cs="Arial"/>
                <w:b/>
                <w:bCs/>
                <w:iCs/>
                <w:color w:val="000000"/>
                <w:sz w:val="20"/>
                <w:szCs w:val="20"/>
              </w:rPr>
            </w:pPr>
            <w:r w:rsidRPr="006353FD">
              <w:rPr>
                <w:rFonts w:ascii="Arial" w:hAnsi="Arial" w:cs="Arial"/>
                <w:b/>
                <w:bCs/>
                <w:iCs/>
                <w:color w:val="000000"/>
                <w:sz w:val="20"/>
                <w:szCs w:val="20"/>
              </w:rPr>
              <w:t>100</w:t>
            </w:r>
            <w:r w:rsidR="007740BE">
              <w:rPr>
                <w:rFonts w:ascii="Arial" w:hAnsi="Arial" w:cs="Arial"/>
                <w:b/>
                <w:bCs/>
                <w:iCs/>
                <w:color w:val="000000"/>
                <w:sz w:val="20"/>
                <w:szCs w:val="20"/>
              </w:rPr>
              <w:t> </w:t>
            </w:r>
            <w:r w:rsidRPr="006353FD">
              <w:rPr>
                <w:rFonts w:ascii="Arial" w:hAnsi="Arial" w:cs="Arial"/>
                <w:b/>
                <w:bCs/>
                <w:iCs/>
                <w:color w:val="000000"/>
                <w:sz w:val="20"/>
                <w:szCs w:val="20"/>
              </w:rPr>
              <w:t>%</w:t>
            </w:r>
          </w:p>
        </w:tc>
        <w:tc>
          <w:tcPr>
            <w:tcW w:w="909" w:type="dxa"/>
            <w:tcBorders>
              <w:top w:val="single" w:sz="4" w:space="0" w:color="auto"/>
              <w:left w:val="nil"/>
              <w:bottom w:val="single" w:sz="4" w:space="0" w:color="auto"/>
              <w:right w:val="nil"/>
            </w:tcBorders>
            <w:shd w:val="clear" w:color="auto" w:fill="DFC1D9" w:themeFill="background2" w:themeFillTint="66"/>
            <w:vAlign w:val="center"/>
            <w:hideMark/>
          </w:tcPr>
          <w:p w:rsidR="003E20EC" w:rsidRPr="006353FD" w:rsidRDefault="003E20EC" w:rsidP="003E20EC">
            <w:pPr>
              <w:spacing w:line="240" w:lineRule="auto"/>
              <w:jc w:val="right"/>
              <w:rPr>
                <w:rFonts w:ascii="Arial" w:hAnsi="Arial" w:cs="Arial"/>
                <w:b/>
                <w:bCs/>
                <w:iCs/>
                <w:color w:val="000000"/>
                <w:sz w:val="20"/>
                <w:szCs w:val="20"/>
              </w:rPr>
            </w:pPr>
            <w:r w:rsidRPr="006353FD">
              <w:rPr>
                <w:rFonts w:ascii="Arial" w:hAnsi="Arial" w:cs="Arial"/>
                <w:b/>
                <w:bCs/>
                <w:iCs/>
                <w:color w:val="000000"/>
                <w:sz w:val="20"/>
                <w:szCs w:val="20"/>
              </w:rPr>
              <w:t>36</w:t>
            </w:r>
            <w:r w:rsidR="007740BE">
              <w:rPr>
                <w:rFonts w:ascii="Arial" w:hAnsi="Arial" w:cs="Arial"/>
                <w:b/>
                <w:bCs/>
                <w:iCs/>
                <w:color w:val="000000"/>
                <w:sz w:val="20"/>
                <w:szCs w:val="20"/>
              </w:rPr>
              <w:t> </w:t>
            </w:r>
            <w:r w:rsidRPr="006353FD">
              <w:rPr>
                <w:rFonts w:ascii="Arial" w:hAnsi="Arial" w:cs="Arial"/>
                <w:b/>
                <w:bCs/>
                <w:iCs/>
                <w:color w:val="000000"/>
                <w:sz w:val="20"/>
                <w:szCs w:val="20"/>
              </w:rPr>
              <w:t>861</w:t>
            </w:r>
          </w:p>
        </w:tc>
        <w:tc>
          <w:tcPr>
            <w:tcW w:w="1491" w:type="dxa"/>
            <w:tcBorders>
              <w:top w:val="single" w:sz="4" w:space="0" w:color="auto"/>
              <w:left w:val="nil"/>
              <w:bottom w:val="single" w:sz="4" w:space="0" w:color="auto"/>
              <w:right w:val="nil"/>
            </w:tcBorders>
            <w:shd w:val="clear" w:color="auto" w:fill="DFC1D9" w:themeFill="background2" w:themeFillTint="66"/>
            <w:vAlign w:val="center"/>
            <w:hideMark/>
          </w:tcPr>
          <w:p w:rsidR="003E20EC" w:rsidRPr="006353FD" w:rsidRDefault="003E20EC" w:rsidP="003E20EC">
            <w:pPr>
              <w:spacing w:line="240" w:lineRule="auto"/>
              <w:jc w:val="right"/>
              <w:rPr>
                <w:rFonts w:ascii="Arial" w:hAnsi="Arial" w:cs="Arial"/>
                <w:b/>
                <w:bCs/>
                <w:iCs/>
                <w:color w:val="000000"/>
                <w:sz w:val="20"/>
                <w:szCs w:val="20"/>
              </w:rPr>
            </w:pPr>
            <w:r w:rsidRPr="006353FD">
              <w:rPr>
                <w:rFonts w:ascii="Arial" w:hAnsi="Arial" w:cs="Arial"/>
                <w:b/>
                <w:bCs/>
                <w:iCs/>
                <w:color w:val="000000"/>
                <w:sz w:val="20"/>
                <w:szCs w:val="20"/>
              </w:rPr>
              <w:t>100</w:t>
            </w:r>
            <w:r w:rsidR="007740BE">
              <w:rPr>
                <w:rFonts w:ascii="Arial" w:hAnsi="Arial" w:cs="Arial"/>
                <w:b/>
                <w:bCs/>
                <w:iCs/>
                <w:color w:val="000000"/>
                <w:sz w:val="20"/>
                <w:szCs w:val="20"/>
              </w:rPr>
              <w:t> </w:t>
            </w:r>
            <w:r w:rsidRPr="006353FD">
              <w:rPr>
                <w:rFonts w:ascii="Arial" w:hAnsi="Arial" w:cs="Arial"/>
                <w:b/>
                <w:bCs/>
                <w:iCs/>
                <w:color w:val="000000"/>
                <w:sz w:val="20"/>
                <w:szCs w:val="20"/>
              </w:rPr>
              <w:t>%</w:t>
            </w:r>
          </w:p>
        </w:tc>
        <w:tc>
          <w:tcPr>
            <w:tcW w:w="1200" w:type="dxa"/>
            <w:tcBorders>
              <w:top w:val="single" w:sz="4" w:space="0" w:color="auto"/>
              <w:left w:val="nil"/>
              <w:bottom w:val="single" w:sz="4" w:space="0" w:color="auto"/>
              <w:right w:val="nil"/>
            </w:tcBorders>
            <w:shd w:val="clear" w:color="auto" w:fill="DFC1D9" w:themeFill="background2" w:themeFillTint="66"/>
            <w:vAlign w:val="center"/>
            <w:hideMark/>
          </w:tcPr>
          <w:p w:rsidR="003E20EC" w:rsidRPr="006353FD" w:rsidRDefault="003E20EC" w:rsidP="003E20EC">
            <w:pPr>
              <w:spacing w:line="240" w:lineRule="auto"/>
              <w:jc w:val="right"/>
              <w:rPr>
                <w:rFonts w:ascii="Arial" w:hAnsi="Arial" w:cs="Arial"/>
                <w:b/>
                <w:bCs/>
                <w:iCs/>
                <w:color w:val="000000"/>
                <w:sz w:val="20"/>
                <w:szCs w:val="20"/>
              </w:rPr>
            </w:pPr>
            <w:r w:rsidRPr="006353FD">
              <w:rPr>
                <w:rFonts w:ascii="Arial" w:hAnsi="Arial" w:cs="Arial"/>
                <w:b/>
                <w:bCs/>
                <w:iCs/>
                <w:color w:val="000000"/>
                <w:sz w:val="20"/>
                <w:szCs w:val="20"/>
              </w:rPr>
              <w:t>30</w:t>
            </w:r>
          </w:p>
        </w:tc>
        <w:tc>
          <w:tcPr>
            <w:tcW w:w="1200" w:type="dxa"/>
            <w:tcBorders>
              <w:top w:val="single" w:sz="4" w:space="0" w:color="auto"/>
              <w:left w:val="nil"/>
              <w:bottom w:val="single" w:sz="4" w:space="0" w:color="auto"/>
              <w:right w:val="nil"/>
            </w:tcBorders>
            <w:shd w:val="clear" w:color="auto" w:fill="DFC1D9" w:themeFill="background2" w:themeFillTint="66"/>
            <w:vAlign w:val="center"/>
            <w:hideMark/>
          </w:tcPr>
          <w:p w:rsidR="003E20EC" w:rsidRPr="006353FD" w:rsidRDefault="003E20EC" w:rsidP="003E20EC">
            <w:pPr>
              <w:spacing w:line="240" w:lineRule="auto"/>
              <w:jc w:val="right"/>
              <w:rPr>
                <w:rFonts w:ascii="Arial" w:hAnsi="Arial" w:cs="Arial"/>
                <w:b/>
                <w:bCs/>
                <w:iCs/>
                <w:color w:val="000000"/>
                <w:sz w:val="20"/>
                <w:szCs w:val="20"/>
              </w:rPr>
            </w:pPr>
            <w:r w:rsidRPr="006353FD">
              <w:rPr>
                <w:rFonts w:ascii="Arial" w:hAnsi="Arial" w:cs="Arial"/>
                <w:b/>
                <w:bCs/>
                <w:iCs/>
                <w:color w:val="000000"/>
                <w:sz w:val="20"/>
                <w:szCs w:val="20"/>
              </w:rPr>
              <w:t>5</w:t>
            </w:r>
            <w:r w:rsidR="007740BE">
              <w:rPr>
                <w:rFonts w:ascii="Arial" w:hAnsi="Arial" w:cs="Arial"/>
                <w:b/>
                <w:bCs/>
                <w:iCs/>
                <w:color w:val="000000"/>
                <w:sz w:val="20"/>
                <w:szCs w:val="20"/>
              </w:rPr>
              <w:t> 040 </w:t>
            </w:r>
            <w:r w:rsidRPr="006353FD">
              <w:rPr>
                <w:rFonts w:ascii="Arial" w:hAnsi="Arial" w:cs="Arial"/>
                <w:b/>
                <w:bCs/>
                <w:iCs/>
                <w:color w:val="000000"/>
                <w:sz w:val="20"/>
                <w:szCs w:val="20"/>
              </w:rPr>
              <w:t>484</w:t>
            </w:r>
          </w:p>
        </w:tc>
      </w:tr>
    </w:tbl>
    <w:p w:rsidR="00B16FBE" w:rsidRPr="00B16FBE" w:rsidRDefault="008E47DD" w:rsidP="00CD71FD">
      <w:pPr>
        <w:pStyle w:val="Titre2"/>
      </w:pPr>
      <w:r>
        <w:t>Ressources</w:t>
      </w:r>
      <w:r w:rsidR="00417C10">
        <w:t xml:space="preserve"> humaines</w:t>
      </w:r>
    </w:p>
    <w:tbl>
      <w:tblPr>
        <w:tblpPr w:leftFromText="141" w:rightFromText="141" w:vertAnchor="text" w:tblpX="55" w:tblpY="1"/>
        <w:tblOverlap w:val="never"/>
        <w:tblW w:w="7158" w:type="dxa"/>
        <w:tblLayout w:type="fixed"/>
        <w:tblCellMar>
          <w:left w:w="70" w:type="dxa"/>
          <w:right w:w="70" w:type="dxa"/>
        </w:tblCellMar>
        <w:tblLook w:val="04A0" w:firstRow="1" w:lastRow="0" w:firstColumn="1" w:lastColumn="0" w:noHBand="0" w:noVBand="1"/>
      </w:tblPr>
      <w:tblGrid>
        <w:gridCol w:w="4693"/>
        <w:gridCol w:w="906"/>
        <w:gridCol w:w="1559"/>
      </w:tblGrid>
      <w:tr w:rsidR="00B21B82" w:rsidRPr="00C31094" w:rsidTr="00BF636F">
        <w:trPr>
          <w:trHeight w:val="277"/>
        </w:trPr>
        <w:tc>
          <w:tcPr>
            <w:tcW w:w="7158" w:type="dxa"/>
            <w:gridSpan w:val="3"/>
            <w:tcBorders>
              <w:bottom w:val="single" w:sz="4" w:space="0" w:color="auto"/>
            </w:tcBorders>
            <w:shd w:val="clear" w:color="auto" w:fill="auto"/>
            <w:vAlign w:val="center"/>
          </w:tcPr>
          <w:p w:rsidR="00B21B82" w:rsidRPr="00C31094" w:rsidRDefault="00B21B82" w:rsidP="00F16066">
            <w:pPr>
              <w:spacing w:line="240" w:lineRule="auto"/>
              <w:rPr>
                <w:rFonts w:ascii="Arial" w:hAnsi="Arial" w:cs="Arial"/>
                <w:color w:val="000000"/>
                <w:sz w:val="18"/>
                <w:szCs w:val="18"/>
              </w:rPr>
            </w:pPr>
            <w:r w:rsidRPr="00C31094">
              <w:rPr>
                <w:rFonts w:ascii="Arial" w:hAnsi="Arial" w:cs="Arial"/>
                <w:b/>
                <w:bCs/>
                <w:color w:val="000000"/>
                <w:sz w:val="20"/>
                <w:szCs w:val="20"/>
              </w:rPr>
              <w:t>Estimation des déterminants du taux d</w:t>
            </w:r>
            <w:r w:rsidR="007740BE">
              <w:rPr>
                <w:rFonts w:ascii="Arial" w:hAnsi="Arial" w:cs="Arial"/>
                <w:b/>
                <w:bCs/>
                <w:color w:val="000000"/>
                <w:sz w:val="20"/>
                <w:szCs w:val="20"/>
              </w:rPr>
              <w:t>’</w:t>
            </w:r>
            <w:r w:rsidRPr="00C31094">
              <w:rPr>
                <w:rFonts w:ascii="Arial" w:hAnsi="Arial" w:cs="Arial"/>
                <w:b/>
                <w:bCs/>
                <w:color w:val="000000"/>
                <w:sz w:val="20"/>
                <w:szCs w:val="20"/>
              </w:rPr>
              <w:t>encadrement</w:t>
            </w:r>
          </w:p>
        </w:tc>
      </w:tr>
      <w:tr w:rsidR="00B16FBE" w:rsidRPr="00C31094" w:rsidTr="00BF636F">
        <w:trPr>
          <w:trHeight w:val="122"/>
        </w:trPr>
        <w:tc>
          <w:tcPr>
            <w:tcW w:w="4693" w:type="dxa"/>
            <w:tcBorders>
              <w:top w:val="single" w:sz="4" w:space="0" w:color="auto"/>
              <w:left w:val="single" w:sz="4" w:space="0" w:color="auto"/>
              <w:bottom w:val="single" w:sz="8" w:space="0" w:color="auto"/>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 </w:t>
            </w:r>
          </w:p>
        </w:tc>
        <w:tc>
          <w:tcPr>
            <w:tcW w:w="906" w:type="dxa"/>
            <w:tcBorders>
              <w:top w:val="single" w:sz="4" w:space="0" w:color="auto"/>
              <w:left w:val="nil"/>
              <w:bottom w:val="single" w:sz="8" w:space="0" w:color="auto"/>
              <w:right w:val="nil"/>
            </w:tcBorders>
            <w:shd w:val="clear" w:color="000000" w:fill="FFFFFF"/>
            <w:vAlign w:val="center"/>
            <w:hideMark/>
          </w:tcPr>
          <w:p w:rsidR="00B16FBE" w:rsidRPr="00C31094" w:rsidRDefault="00B16FBE" w:rsidP="001573F5">
            <w:pPr>
              <w:spacing w:line="240" w:lineRule="auto"/>
              <w:jc w:val="center"/>
              <w:rPr>
                <w:rFonts w:ascii="Arial" w:hAnsi="Arial" w:cs="Arial"/>
                <w:color w:val="000000"/>
                <w:sz w:val="18"/>
                <w:szCs w:val="18"/>
              </w:rPr>
            </w:pPr>
            <w:r w:rsidRPr="00C31094">
              <w:rPr>
                <w:rFonts w:ascii="Arial" w:hAnsi="Arial" w:cs="Arial"/>
                <w:color w:val="000000"/>
                <w:sz w:val="18"/>
                <w:szCs w:val="18"/>
              </w:rPr>
              <w:t xml:space="preserve">Moyenne </w:t>
            </w:r>
          </w:p>
        </w:tc>
        <w:tc>
          <w:tcPr>
            <w:tcW w:w="1559" w:type="dxa"/>
            <w:tcBorders>
              <w:top w:val="single" w:sz="4" w:space="0" w:color="auto"/>
              <w:left w:val="nil"/>
              <w:bottom w:val="single" w:sz="8" w:space="0" w:color="auto"/>
              <w:right w:val="single" w:sz="4" w:space="0" w:color="auto"/>
            </w:tcBorders>
            <w:shd w:val="clear" w:color="000000" w:fill="FFFFFF"/>
            <w:vAlign w:val="center"/>
            <w:hideMark/>
          </w:tcPr>
          <w:p w:rsidR="00B16FBE" w:rsidRPr="00C31094" w:rsidRDefault="00B16FBE" w:rsidP="001573F5">
            <w:pPr>
              <w:spacing w:line="240" w:lineRule="auto"/>
              <w:jc w:val="center"/>
              <w:rPr>
                <w:rFonts w:ascii="Arial" w:hAnsi="Arial" w:cs="Arial"/>
                <w:color w:val="000000"/>
                <w:sz w:val="18"/>
                <w:szCs w:val="18"/>
              </w:rPr>
            </w:pPr>
            <w:r w:rsidRPr="00C31094">
              <w:rPr>
                <w:rFonts w:ascii="Arial" w:hAnsi="Arial" w:cs="Arial"/>
                <w:color w:val="000000"/>
                <w:sz w:val="18"/>
                <w:szCs w:val="18"/>
              </w:rPr>
              <w:t>p value et seuils de significativité</w:t>
            </w:r>
          </w:p>
        </w:tc>
      </w:tr>
      <w:tr w:rsidR="00B16FBE" w:rsidRPr="00C31094" w:rsidTr="00BF636F">
        <w:trPr>
          <w:trHeight w:val="227"/>
        </w:trPr>
        <w:tc>
          <w:tcPr>
            <w:tcW w:w="7158" w:type="dxa"/>
            <w:gridSpan w:val="3"/>
            <w:tcBorders>
              <w:top w:val="single" w:sz="8" w:space="0" w:color="auto"/>
              <w:left w:val="single" w:sz="4" w:space="0" w:color="auto"/>
              <w:bottom w:val="nil"/>
              <w:right w:val="single" w:sz="4" w:space="0" w:color="auto"/>
            </w:tcBorders>
            <w:shd w:val="clear" w:color="000000" w:fill="89467B"/>
            <w:vAlign w:val="center"/>
            <w:hideMark/>
          </w:tcPr>
          <w:p w:rsidR="00B16FBE" w:rsidRPr="00C31094" w:rsidRDefault="00B16FBE" w:rsidP="001573F5">
            <w:pPr>
              <w:spacing w:line="240" w:lineRule="auto"/>
              <w:rPr>
                <w:rFonts w:ascii="Arial" w:hAnsi="Arial" w:cs="Arial"/>
                <w:b/>
                <w:bCs/>
                <w:color w:val="FFFFFF"/>
                <w:sz w:val="18"/>
                <w:szCs w:val="18"/>
              </w:rPr>
            </w:pPr>
            <w:r w:rsidRPr="00C31094">
              <w:rPr>
                <w:rFonts w:ascii="Arial" w:hAnsi="Arial" w:cs="Arial"/>
                <w:b/>
                <w:bCs/>
                <w:color w:val="FFFFFF"/>
                <w:sz w:val="18"/>
                <w:szCs w:val="20"/>
              </w:rPr>
              <w:t>Déficiences (Oui</w:t>
            </w:r>
            <w:r w:rsidR="007740BE">
              <w:rPr>
                <w:rFonts w:ascii="Arial" w:hAnsi="Arial" w:cs="Arial"/>
                <w:b/>
                <w:bCs/>
                <w:color w:val="FFFFFF"/>
                <w:sz w:val="18"/>
                <w:szCs w:val="20"/>
              </w:rPr>
              <w:t>/</w:t>
            </w:r>
            <w:r w:rsidRPr="00C31094">
              <w:rPr>
                <w:rFonts w:ascii="Arial" w:hAnsi="Arial" w:cs="Arial"/>
                <w:b/>
                <w:bCs/>
                <w:color w:val="FFFFFF"/>
                <w:sz w:val="18"/>
                <w:szCs w:val="20"/>
              </w:rPr>
              <w:t>Non)</w:t>
            </w:r>
          </w:p>
        </w:tc>
      </w:tr>
      <w:tr w:rsidR="00B16FBE" w:rsidRPr="00C31094" w:rsidTr="00BF636F">
        <w:trPr>
          <w:trHeight w:val="227"/>
        </w:trPr>
        <w:tc>
          <w:tcPr>
            <w:tcW w:w="4693" w:type="dxa"/>
            <w:tcBorders>
              <w:top w:val="nil"/>
              <w:left w:val="single" w:sz="4" w:space="0" w:color="auto"/>
              <w:bottom w:val="nil"/>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Autorisation Troubles Conduite et Comportement</w:t>
            </w:r>
            <w:r w:rsidR="007740BE">
              <w:rPr>
                <w:rFonts w:ascii="Arial" w:hAnsi="Arial" w:cs="Arial"/>
                <w:color w:val="000000"/>
                <w:sz w:val="18"/>
                <w:szCs w:val="18"/>
              </w:rPr>
              <w:t> </w:t>
            </w:r>
            <w:r w:rsidRPr="00C31094">
              <w:rPr>
                <w:rFonts w:ascii="Arial" w:hAnsi="Arial" w:cs="Arial"/>
                <w:color w:val="000000"/>
                <w:sz w:val="18"/>
                <w:szCs w:val="18"/>
              </w:rPr>
              <w:t>: Non</w:t>
            </w:r>
          </w:p>
        </w:tc>
        <w:tc>
          <w:tcPr>
            <w:tcW w:w="906" w:type="dxa"/>
            <w:tcBorders>
              <w:top w:val="nil"/>
              <w:left w:val="nil"/>
              <w:bottom w:val="nil"/>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0.31</w:t>
            </w:r>
          </w:p>
        </w:tc>
        <w:tc>
          <w:tcPr>
            <w:tcW w:w="1559" w:type="dxa"/>
            <w:tcBorders>
              <w:top w:val="nil"/>
              <w:left w:val="nil"/>
              <w:bottom w:val="nil"/>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0.0041 **</w:t>
            </w:r>
          </w:p>
        </w:tc>
      </w:tr>
      <w:tr w:rsidR="00B16FBE" w:rsidRPr="00C31094" w:rsidTr="00BF636F">
        <w:trPr>
          <w:trHeight w:val="227"/>
        </w:trPr>
        <w:tc>
          <w:tcPr>
            <w:tcW w:w="4693" w:type="dxa"/>
            <w:tcBorders>
              <w:top w:val="nil"/>
              <w:left w:val="single" w:sz="4" w:space="0" w:color="auto"/>
              <w:bottom w:val="single" w:sz="4" w:space="0" w:color="auto"/>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Autorisation Troubles Conduite et Comportement</w:t>
            </w:r>
            <w:r w:rsidR="007740BE">
              <w:rPr>
                <w:rFonts w:ascii="Arial" w:hAnsi="Arial" w:cs="Arial"/>
                <w:color w:val="000000"/>
                <w:sz w:val="18"/>
                <w:szCs w:val="18"/>
              </w:rPr>
              <w:t> </w:t>
            </w:r>
            <w:r w:rsidRPr="00C31094">
              <w:rPr>
                <w:rFonts w:ascii="Arial" w:hAnsi="Arial" w:cs="Arial"/>
                <w:color w:val="000000"/>
                <w:sz w:val="18"/>
                <w:szCs w:val="18"/>
              </w:rPr>
              <w:t>: Oui</w:t>
            </w:r>
          </w:p>
        </w:tc>
        <w:tc>
          <w:tcPr>
            <w:tcW w:w="906" w:type="dxa"/>
            <w:tcBorders>
              <w:top w:val="nil"/>
              <w:left w:val="nil"/>
              <w:bottom w:val="single" w:sz="4" w:space="0" w:color="auto"/>
              <w:right w:val="nil"/>
            </w:tcBorders>
            <w:shd w:val="clear" w:color="000000" w:fill="FFFFFF"/>
            <w:vAlign w:val="center"/>
            <w:hideMark/>
          </w:tcPr>
          <w:p w:rsidR="00B16FBE" w:rsidRPr="00C31094" w:rsidRDefault="00B16FBE" w:rsidP="001A401E">
            <w:pPr>
              <w:spacing w:line="240" w:lineRule="auto"/>
              <w:jc w:val="center"/>
              <w:rPr>
                <w:rFonts w:ascii="Arial" w:hAnsi="Arial" w:cs="Arial"/>
                <w:sz w:val="18"/>
                <w:szCs w:val="18"/>
              </w:rPr>
            </w:pPr>
            <w:r w:rsidRPr="00C31094">
              <w:rPr>
                <w:rFonts w:ascii="Arial" w:hAnsi="Arial" w:cs="Arial"/>
                <w:sz w:val="18"/>
                <w:szCs w:val="18"/>
              </w:rPr>
              <w:t>0.</w:t>
            </w:r>
            <w:r w:rsidR="001A401E">
              <w:rPr>
                <w:rFonts w:ascii="Arial" w:hAnsi="Arial" w:cs="Arial"/>
                <w:sz w:val="18"/>
                <w:szCs w:val="18"/>
              </w:rPr>
              <w:t>29</w:t>
            </w:r>
          </w:p>
        </w:tc>
        <w:tc>
          <w:tcPr>
            <w:tcW w:w="1559" w:type="dxa"/>
            <w:tcBorders>
              <w:top w:val="nil"/>
              <w:left w:val="nil"/>
              <w:bottom w:val="single" w:sz="4" w:space="0" w:color="auto"/>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Référence</w:t>
            </w:r>
          </w:p>
        </w:tc>
      </w:tr>
      <w:tr w:rsidR="00B16FBE" w:rsidRPr="00C31094" w:rsidTr="00BF636F">
        <w:trPr>
          <w:trHeight w:val="227"/>
        </w:trPr>
        <w:tc>
          <w:tcPr>
            <w:tcW w:w="4693" w:type="dxa"/>
            <w:tcBorders>
              <w:top w:val="nil"/>
              <w:left w:val="single" w:sz="4" w:space="0" w:color="auto"/>
              <w:bottom w:val="nil"/>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Autorisation Autistes</w:t>
            </w:r>
            <w:r w:rsidR="007740BE">
              <w:rPr>
                <w:rFonts w:ascii="Arial" w:hAnsi="Arial" w:cs="Arial"/>
                <w:color w:val="000000"/>
                <w:sz w:val="18"/>
                <w:szCs w:val="18"/>
              </w:rPr>
              <w:t> </w:t>
            </w:r>
            <w:r w:rsidRPr="00C31094">
              <w:rPr>
                <w:rFonts w:ascii="Arial" w:hAnsi="Arial" w:cs="Arial"/>
                <w:color w:val="000000"/>
                <w:sz w:val="18"/>
                <w:szCs w:val="18"/>
              </w:rPr>
              <w:t>:                                               Non</w:t>
            </w:r>
          </w:p>
        </w:tc>
        <w:tc>
          <w:tcPr>
            <w:tcW w:w="906" w:type="dxa"/>
            <w:tcBorders>
              <w:top w:val="nil"/>
              <w:left w:val="nil"/>
              <w:bottom w:val="nil"/>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0.29</w:t>
            </w:r>
          </w:p>
        </w:tc>
        <w:tc>
          <w:tcPr>
            <w:tcW w:w="1559" w:type="dxa"/>
            <w:tcBorders>
              <w:top w:val="nil"/>
              <w:left w:val="nil"/>
              <w:bottom w:val="nil"/>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0.0025 **</w:t>
            </w:r>
          </w:p>
        </w:tc>
      </w:tr>
      <w:tr w:rsidR="00B16FBE" w:rsidRPr="00C31094" w:rsidTr="00BF636F">
        <w:trPr>
          <w:trHeight w:val="227"/>
        </w:trPr>
        <w:tc>
          <w:tcPr>
            <w:tcW w:w="4693" w:type="dxa"/>
            <w:tcBorders>
              <w:top w:val="nil"/>
              <w:left w:val="single" w:sz="4" w:space="0" w:color="auto"/>
              <w:bottom w:val="single" w:sz="4" w:space="0" w:color="auto"/>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Autorisation Autistes</w:t>
            </w:r>
            <w:r w:rsidR="007740BE">
              <w:rPr>
                <w:rFonts w:ascii="Arial" w:hAnsi="Arial" w:cs="Arial"/>
                <w:color w:val="000000"/>
                <w:sz w:val="18"/>
                <w:szCs w:val="18"/>
              </w:rPr>
              <w:t> </w:t>
            </w:r>
            <w:r w:rsidRPr="00C31094">
              <w:rPr>
                <w:rFonts w:ascii="Arial" w:hAnsi="Arial" w:cs="Arial"/>
                <w:color w:val="000000"/>
                <w:sz w:val="18"/>
                <w:szCs w:val="18"/>
              </w:rPr>
              <w:t>:                                               Oui</w:t>
            </w:r>
          </w:p>
        </w:tc>
        <w:tc>
          <w:tcPr>
            <w:tcW w:w="906" w:type="dxa"/>
            <w:tcBorders>
              <w:top w:val="nil"/>
              <w:left w:val="nil"/>
              <w:bottom w:val="single" w:sz="4" w:space="0" w:color="auto"/>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0.36</w:t>
            </w:r>
          </w:p>
        </w:tc>
        <w:tc>
          <w:tcPr>
            <w:tcW w:w="1559" w:type="dxa"/>
            <w:tcBorders>
              <w:top w:val="nil"/>
              <w:left w:val="nil"/>
              <w:bottom w:val="single" w:sz="4" w:space="0" w:color="auto"/>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Référence</w:t>
            </w:r>
          </w:p>
        </w:tc>
      </w:tr>
      <w:tr w:rsidR="00B16FBE" w:rsidRPr="00C31094" w:rsidTr="00BF636F">
        <w:trPr>
          <w:trHeight w:val="227"/>
        </w:trPr>
        <w:tc>
          <w:tcPr>
            <w:tcW w:w="4693" w:type="dxa"/>
            <w:tcBorders>
              <w:top w:val="nil"/>
              <w:left w:val="single" w:sz="4" w:space="0" w:color="auto"/>
              <w:bottom w:val="nil"/>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Autorisation Déficients intellectuels</w:t>
            </w:r>
            <w:r w:rsidR="007740BE">
              <w:rPr>
                <w:rFonts w:ascii="Arial" w:hAnsi="Arial" w:cs="Arial"/>
                <w:color w:val="000000"/>
                <w:sz w:val="18"/>
                <w:szCs w:val="18"/>
              </w:rPr>
              <w:t> </w:t>
            </w:r>
            <w:r w:rsidRPr="00C31094">
              <w:rPr>
                <w:rFonts w:ascii="Arial" w:hAnsi="Arial" w:cs="Arial"/>
                <w:color w:val="000000"/>
                <w:sz w:val="18"/>
                <w:szCs w:val="18"/>
              </w:rPr>
              <w:t>:                        Non</w:t>
            </w:r>
          </w:p>
        </w:tc>
        <w:tc>
          <w:tcPr>
            <w:tcW w:w="906" w:type="dxa"/>
            <w:tcBorders>
              <w:top w:val="nil"/>
              <w:left w:val="nil"/>
              <w:bottom w:val="nil"/>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0.32</w:t>
            </w:r>
          </w:p>
        </w:tc>
        <w:tc>
          <w:tcPr>
            <w:tcW w:w="1559" w:type="dxa"/>
            <w:tcBorders>
              <w:top w:val="nil"/>
              <w:left w:val="nil"/>
              <w:bottom w:val="nil"/>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0.0000 ***</w:t>
            </w:r>
          </w:p>
        </w:tc>
      </w:tr>
      <w:tr w:rsidR="00B16FBE" w:rsidRPr="00C31094" w:rsidTr="00BF636F">
        <w:trPr>
          <w:trHeight w:val="227"/>
        </w:trPr>
        <w:tc>
          <w:tcPr>
            <w:tcW w:w="4693" w:type="dxa"/>
            <w:tcBorders>
              <w:top w:val="nil"/>
              <w:left w:val="single" w:sz="4" w:space="0" w:color="auto"/>
              <w:bottom w:val="single" w:sz="4" w:space="0" w:color="auto"/>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Autorisation Déficients intellectuels</w:t>
            </w:r>
            <w:r w:rsidR="007740BE">
              <w:rPr>
                <w:rFonts w:ascii="Arial" w:hAnsi="Arial" w:cs="Arial"/>
                <w:color w:val="000000"/>
                <w:sz w:val="18"/>
                <w:szCs w:val="18"/>
              </w:rPr>
              <w:t> </w:t>
            </w:r>
            <w:r w:rsidRPr="00C31094">
              <w:rPr>
                <w:rFonts w:ascii="Arial" w:hAnsi="Arial" w:cs="Arial"/>
                <w:color w:val="000000"/>
                <w:sz w:val="18"/>
                <w:szCs w:val="18"/>
              </w:rPr>
              <w:t>:                        Oui</w:t>
            </w:r>
          </w:p>
        </w:tc>
        <w:tc>
          <w:tcPr>
            <w:tcW w:w="906" w:type="dxa"/>
            <w:tcBorders>
              <w:top w:val="nil"/>
              <w:left w:val="nil"/>
              <w:bottom w:val="single" w:sz="4" w:space="0" w:color="auto"/>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0.28</w:t>
            </w:r>
          </w:p>
        </w:tc>
        <w:tc>
          <w:tcPr>
            <w:tcW w:w="1559" w:type="dxa"/>
            <w:tcBorders>
              <w:top w:val="nil"/>
              <w:left w:val="nil"/>
              <w:bottom w:val="single" w:sz="4" w:space="0" w:color="auto"/>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Référence</w:t>
            </w:r>
          </w:p>
        </w:tc>
      </w:tr>
      <w:tr w:rsidR="00B16FBE" w:rsidRPr="00C31094" w:rsidTr="00BF636F">
        <w:trPr>
          <w:trHeight w:val="227"/>
        </w:trPr>
        <w:tc>
          <w:tcPr>
            <w:tcW w:w="4693" w:type="dxa"/>
            <w:tcBorders>
              <w:top w:val="nil"/>
              <w:left w:val="single" w:sz="4" w:space="0" w:color="auto"/>
              <w:bottom w:val="nil"/>
              <w:right w:val="nil"/>
            </w:tcBorders>
            <w:shd w:val="clear" w:color="000000" w:fill="FFFFFF"/>
            <w:vAlign w:val="center"/>
            <w:hideMark/>
          </w:tcPr>
          <w:p w:rsidR="00B16FBE" w:rsidRPr="00C31094" w:rsidRDefault="00B16FBE" w:rsidP="004827CA">
            <w:pPr>
              <w:spacing w:line="240" w:lineRule="auto"/>
              <w:rPr>
                <w:rFonts w:ascii="Arial" w:hAnsi="Arial" w:cs="Arial"/>
                <w:color w:val="000000"/>
                <w:sz w:val="18"/>
                <w:szCs w:val="18"/>
              </w:rPr>
            </w:pPr>
            <w:r w:rsidRPr="00C31094">
              <w:rPr>
                <w:rFonts w:ascii="Arial" w:hAnsi="Arial" w:cs="Arial"/>
                <w:color w:val="000000"/>
                <w:sz w:val="18"/>
                <w:szCs w:val="18"/>
              </w:rPr>
              <w:t>Autorisation Déficients sensoriels</w:t>
            </w:r>
            <w:r w:rsidR="007740BE">
              <w:rPr>
                <w:rFonts w:ascii="Arial" w:hAnsi="Arial" w:cs="Arial"/>
                <w:color w:val="000000"/>
                <w:sz w:val="18"/>
                <w:szCs w:val="18"/>
              </w:rPr>
              <w:t> </w:t>
            </w:r>
            <w:r w:rsidRPr="00C31094">
              <w:rPr>
                <w:rFonts w:ascii="Arial" w:hAnsi="Arial" w:cs="Arial"/>
                <w:color w:val="000000"/>
                <w:sz w:val="18"/>
                <w:szCs w:val="18"/>
              </w:rPr>
              <w:t xml:space="preserve">:                         </w:t>
            </w:r>
            <w:r w:rsidR="004827CA">
              <w:rPr>
                <w:rFonts w:ascii="Arial" w:hAnsi="Arial" w:cs="Arial"/>
                <w:color w:val="000000"/>
                <w:sz w:val="18"/>
                <w:szCs w:val="18"/>
              </w:rPr>
              <w:t xml:space="preserve"> </w:t>
            </w:r>
            <w:r w:rsidRPr="00C31094">
              <w:rPr>
                <w:rFonts w:ascii="Arial" w:hAnsi="Arial" w:cs="Arial"/>
                <w:color w:val="000000"/>
                <w:sz w:val="18"/>
                <w:szCs w:val="18"/>
              </w:rPr>
              <w:t>Non</w:t>
            </w:r>
          </w:p>
        </w:tc>
        <w:tc>
          <w:tcPr>
            <w:tcW w:w="906" w:type="dxa"/>
            <w:tcBorders>
              <w:top w:val="nil"/>
              <w:left w:val="nil"/>
              <w:bottom w:val="nil"/>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0.31</w:t>
            </w:r>
          </w:p>
        </w:tc>
        <w:tc>
          <w:tcPr>
            <w:tcW w:w="1559" w:type="dxa"/>
            <w:tcBorders>
              <w:top w:val="nil"/>
              <w:left w:val="nil"/>
              <w:bottom w:val="nil"/>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0.0038 **</w:t>
            </w:r>
          </w:p>
        </w:tc>
      </w:tr>
      <w:tr w:rsidR="00B16FBE" w:rsidRPr="00C31094" w:rsidTr="00BF636F">
        <w:trPr>
          <w:trHeight w:val="227"/>
        </w:trPr>
        <w:tc>
          <w:tcPr>
            <w:tcW w:w="4693" w:type="dxa"/>
            <w:tcBorders>
              <w:top w:val="nil"/>
              <w:left w:val="single" w:sz="4" w:space="0" w:color="auto"/>
              <w:bottom w:val="single" w:sz="4" w:space="0" w:color="auto"/>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Autorisation Déficients sensoriels</w:t>
            </w:r>
            <w:r w:rsidR="007740BE">
              <w:rPr>
                <w:rFonts w:ascii="Arial" w:hAnsi="Arial" w:cs="Arial"/>
                <w:color w:val="000000"/>
                <w:sz w:val="18"/>
                <w:szCs w:val="18"/>
              </w:rPr>
              <w:t> </w:t>
            </w:r>
            <w:r w:rsidRPr="00C31094">
              <w:rPr>
                <w:rFonts w:ascii="Arial" w:hAnsi="Arial" w:cs="Arial"/>
                <w:color w:val="000000"/>
                <w:sz w:val="18"/>
                <w:szCs w:val="18"/>
              </w:rPr>
              <w:t>:                          Oui</w:t>
            </w:r>
          </w:p>
        </w:tc>
        <w:tc>
          <w:tcPr>
            <w:tcW w:w="906" w:type="dxa"/>
            <w:tcBorders>
              <w:top w:val="nil"/>
              <w:left w:val="nil"/>
              <w:bottom w:val="single" w:sz="4" w:space="0" w:color="auto"/>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0.29</w:t>
            </w:r>
          </w:p>
        </w:tc>
        <w:tc>
          <w:tcPr>
            <w:tcW w:w="1559" w:type="dxa"/>
            <w:tcBorders>
              <w:top w:val="nil"/>
              <w:left w:val="nil"/>
              <w:bottom w:val="single" w:sz="4" w:space="0" w:color="auto"/>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Référence</w:t>
            </w:r>
          </w:p>
        </w:tc>
      </w:tr>
      <w:tr w:rsidR="00B16FBE" w:rsidRPr="00C31094" w:rsidTr="00BF636F">
        <w:trPr>
          <w:trHeight w:val="227"/>
        </w:trPr>
        <w:tc>
          <w:tcPr>
            <w:tcW w:w="7158" w:type="dxa"/>
            <w:gridSpan w:val="3"/>
            <w:tcBorders>
              <w:top w:val="single" w:sz="8" w:space="0" w:color="auto"/>
              <w:left w:val="single" w:sz="4" w:space="0" w:color="auto"/>
              <w:bottom w:val="nil"/>
              <w:right w:val="single" w:sz="4" w:space="0" w:color="auto"/>
            </w:tcBorders>
            <w:shd w:val="clear" w:color="000000" w:fill="89467B"/>
            <w:vAlign w:val="center"/>
            <w:hideMark/>
          </w:tcPr>
          <w:p w:rsidR="00B16FBE" w:rsidRPr="00C31094" w:rsidRDefault="00B16FBE" w:rsidP="001573F5">
            <w:pPr>
              <w:spacing w:line="240" w:lineRule="auto"/>
              <w:rPr>
                <w:rFonts w:ascii="Arial" w:hAnsi="Arial" w:cs="Arial"/>
                <w:b/>
                <w:bCs/>
                <w:color w:val="FFFFFF"/>
                <w:sz w:val="18"/>
                <w:szCs w:val="18"/>
              </w:rPr>
            </w:pPr>
            <w:r w:rsidRPr="00C31094">
              <w:rPr>
                <w:rFonts w:ascii="Arial" w:hAnsi="Arial" w:cs="Arial"/>
                <w:b/>
                <w:bCs/>
                <w:color w:val="FFFFFF"/>
                <w:sz w:val="18"/>
                <w:szCs w:val="20"/>
              </w:rPr>
              <w:t>Taille</w:t>
            </w:r>
          </w:p>
        </w:tc>
      </w:tr>
      <w:tr w:rsidR="00B16FBE" w:rsidRPr="00C31094" w:rsidTr="00BF636F">
        <w:trPr>
          <w:trHeight w:val="227"/>
        </w:trPr>
        <w:tc>
          <w:tcPr>
            <w:tcW w:w="4693" w:type="dxa"/>
            <w:tcBorders>
              <w:top w:val="nil"/>
              <w:left w:val="single" w:sz="4" w:space="0" w:color="auto"/>
              <w:bottom w:val="nil"/>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Moins de 20 places</w:t>
            </w:r>
          </w:p>
        </w:tc>
        <w:tc>
          <w:tcPr>
            <w:tcW w:w="906" w:type="dxa"/>
            <w:tcBorders>
              <w:top w:val="nil"/>
              <w:left w:val="nil"/>
              <w:bottom w:val="nil"/>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0.34</w:t>
            </w:r>
          </w:p>
        </w:tc>
        <w:tc>
          <w:tcPr>
            <w:tcW w:w="1559" w:type="dxa"/>
            <w:tcBorders>
              <w:top w:val="nil"/>
              <w:left w:val="nil"/>
              <w:bottom w:val="nil"/>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0.0345 **</w:t>
            </w:r>
          </w:p>
        </w:tc>
      </w:tr>
      <w:tr w:rsidR="00B16FBE" w:rsidRPr="00C31094" w:rsidTr="00BF636F">
        <w:trPr>
          <w:trHeight w:val="227"/>
        </w:trPr>
        <w:tc>
          <w:tcPr>
            <w:tcW w:w="4693" w:type="dxa"/>
            <w:tcBorders>
              <w:top w:val="nil"/>
              <w:left w:val="single" w:sz="4" w:space="0" w:color="auto"/>
              <w:bottom w:val="nil"/>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[20</w:t>
            </w:r>
            <w:r w:rsidR="007740BE">
              <w:rPr>
                <w:rFonts w:ascii="Arial" w:hAnsi="Arial" w:cs="Arial"/>
                <w:color w:val="000000"/>
                <w:sz w:val="18"/>
                <w:szCs w:val="18"/>
              </w:rPr>
              <w:t> </w:t>
            </w:r>
            <w:r w:rsidR="00CD71FD">
              <w:rPr>
                <w:rFonts w:ascii="Arial" w:hAnsi="Arial" w:cs="Arial"/>
                <w:color w:val="000000"/>
                <w:sz w:val="18"/>
                <w:szCs w:val="18"/>
              </w:rPr>
              <w:t xml:space="preserve">places-50 </w:t>
            </w:r>
            <w:proofErr w:type="gramStart"/>
            <w:r w:rsidR="00CD71FD">
              <w:rPr>
                <w:rFonts w:ascii="Arial" w:hAnsi="Arial" w:cs="Arial"/>
                <w:color w:val="000000"/>
                <w:sz w:val="18"/>
                <w:szCs w:val="18"/>
              </w:rPr>
              <w:t>places</w:t>
            </w:r>
            <w:r w:rsidRPr="00C31094">
              <w:rPr>
                <w:rFonts w:ascii="Arial" w:hAnsi="Arial" w:cs="Arial"/>
                <w:color w:val="000000"/>
                <w:sz w:val="18"/>
                <w:szCs w:val="18"/>
              </w:rPr>
              <w:t>[</w:t>
            </w:r>
            <w:proofErr w:type="gramEnd"/>
          </w:p>
        </w:tc>
        <w:tc>
          <w:tcPr>
            <w:tcW w:w="906" w:type="dxa"/>
            <w:tcBorders>
              <w:top w:val="nil"/>
              <w:left w:val="nil"/>
              <w:bottom w:val="nil"/>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0.31</w:t>
            </w:r>
          </w:p>
        </w:tc>
        <w:tc>
          <w:tcPr>
            <w:tcW w:w="1559" w:type="dxa"/>
            <w:tcBorders>
              <w:top w:val="nil"/>
              <w:left w:val="nil"/>
              <w:bottom w:val="nil"/>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0.1291</w:t>
            </w:r>
            <w:r w:rsidR="007740BE">
              <w:rPr>
                <w:rFonts w:ascii="Arial" w:hAnsi="Arial" w:cs="Arial"/>
                <w:color w:val="000000"/>
                <w:sz w:val="16"/>
                <w:szCs w:val="20"/>
              </w:rPr>
              <w:t> </w:t>
            </w:r>
            <w:r w:rsidRPr="00C31094">
              <w:rPr>
                <w:rFonts w:ascii="Arial" w:hAnsi="Arial" w:cs="Arial"/>
                <w:color w:val="000000"/>
                <w:sz w:val="16"/>
                <w:szCs w:val="20"/>
              </w:rPr>
              <w:t>ns</w:t>
            </w:r>
          </w:p>
        </w:tc>
      </w:tr>
      <w:tr w:rsidR="00B16FBE" w:rsidRPr="00C31094" w:rsidTr="00BF636F">
        <w:trPr>
          <w:trHeight w:val="227"/>
        </w:trPr>
        <w:tc>
          <w:tcPr>
            <w:tcW w:w="4693" w:type="dxa"/>
            <w:tcBorders>
              <w:top w:val="nil"/>
              <w:left w:val="single" w:sz="4" w:space="0" w:color="auto"/>
              <w:bottom w:val="nil"/>
              <w:right w:val="nil"/>
            </w:tcBorders>
            <w:shd w:val="clear" w:color="000000" w:fill="FFFFFF"/>
            <w:vAlign w:val="center"/>
            <w:hideMark/>
          </w:tcPr>
          <w:p w:rsidR="00B16FBE" w:rsidRPr="00C31094" w:rsidRDefault="00B16FBE" w:rsidP="00CD71FD">
            <w:pPr>
              <w:spacing w:line="240" w:lineRule="auto"/>
              <w:rPr>
                <w:rFonts w:ascii="Arial" w:hAnsi="Arial" w:cs="Arial"/>
                <w:color w:val="000000"/>
                <w:sz w:val="18"/>
                <w:szCs w:val="18"/>
              </w:rPr>
            </w:pPr>
            <w:r w:rsidRPr="00C31094">
              <w:rPr>
                <w:rFonts w:ascii="Arial" w:hAnsi="Arial" w:cs="Arial"/>
                <w:color w:val="000000"/>
                <w:sz w:val="18"/>
                <w:szCs w:val="18"/>
              </w:rPr>
              <w:t>[50</w:t>
            </w:r>
            <w:r w:rsidR="007740BE">
              <w:rPr>
                <w:rFonts w:ascii="Arial" w:hAnsi="Arial" w:cs="Arial"/>
                <w:color w:val="000000"/>
                <w:sz w:val="18"/>
                <w:szCs w:val="18"/>
              </w:rPr>
              <w:t> </w:t>
            </w:r>
            <w:r w:rsidRPr="00C31094">
              <w:rPr>
                <w:rFonts w:ascii="Arial" w:hAnsi="Arial" w:cs="Arial"/>
                <w:color w:val="000000"/>
                <w:sz w:val="18"/>
                <w:szCs w:val="18"/>
              </w:rPr>
              <w:t xml:space="preserve">places-100 </w:t>
            </w:r>
            <w:proofErr w:type="gramStart"/>
            <w:r w:rsidRPr="00C31094">
              <w:rPr>
                <w:rFonts w:ascii="Arial" w:hAnsi="Arial" w:cs="Arial"/>
                <w:color w:val="000000"/>
                <w:sz w:val="18"/>
                <w:szCs w:val="18"/>
              </w:rPr>
              <w:t>places[</w:t>
            </w:r>
            <w:proofErr w:type="gramEnd"/>
          </w:p>
        </w:tc>
        <w:tc>
          <w:tcPr>
            <w:tcW w:w="906" w:type="dxa"/>
            <w:tcBorders>
              <w:top w:val="nil"/>
              <w:left w:val="nil"/>
              <w:bottom w:val="nil"/>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0.27</w:t>
            </w:r>
          </w:p>
        </w:tc>
        <w:tc>
          <w:tcPr>
            <w:tcW w:w="1559" w:type="dxa"/>
            <w:tcBorders>
              <w:top w:val="nil"/>
              <w:left w:val="nil"/>
              <w:bottom w:val="nil"/>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0.4243</w:t>
            </w:r>
            <w:r w:rsidR="007740BE">
              <w:rPr>
                <w:rFonts w:ascii="Arial" w:hAnsi="Arial" w:cs="Arial"/>
                <w:color w:val="000000"/>
                <w:sz w:val="16"/>
                <w:szCs w:val="20"/>
              </w:rPr>
              <w:t> </w:t>
            </w:r>
            <w:r w:rsidRPr="00C31094">
              <w:rPr>
                <w:rFonts w:ascii="Arial" w:hAnsi="Arial" w:cs="Arial"/>
                <w:color w:val="000000"/>
                <w:sz w:val="16"/>
                <w:szCs w:val="20"/>
              </w:rPr>
              <w:t>ns</w:t>
            </w:r>
          </w:p>
        </w:tc>
      </w:tr>
      <w:tr w:rsidR="00B16FBE" w:rsidRPr="00C31094" w:rsidTr="00BF636F">
        <w:trPr>
          <w:trHeight w:val="227"/>
        </w:trPr>
        <w:tc>
          <w:tcPr>
            <w:tcW w:w="4693" w:type="dxa"/>
            <w:tcBorders>
              <w:top w:val="nil"/>
              <w:left w:val="single" w:sz="4" w:space="0" w:color="auto"/>
              <w:bottom w:val="nil"/>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Plus de 100 places</w:t>
            </w:r>
          </w:p>
        </w:tc>
        <w:tc>
          <w:tcPr>
            <w:tcW w:w="906" w:type="dxa"/>
            <w:tcBorders>
              <w:top w:val="nil"/>
              <w:left w:val="nil"/>
              <w:bottom w:val="nil"/>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0.25</w:t>
            </w:r>
          </w:p>
        </w:tc>
        <w:tc>
          <w:tcPr>
            <w:tcW w:w="1559" w:type="dxa"/>
            <w:tcBorders>
              <w:top w:val="nil"/>
              <w:left w:val="nil"/>
              <w:bottom w:val="nil"/>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Référence</w:t>
            </w:r>
          </w:p>
        </w:tc>
      </w:tr>
      <w:tr w:rsidR="00B16FBE" w:rsidRPr="00C31094" w:rsidTr="00BF636F">
        <w:trPr>
          <w:trHeight w:val="227"/>
        </w:trPr>
        <w:tc>
          <w:tcPr>
            <w:tcW w:w="7158" w:type="dxa"/>
            <w:gridSpan w:val="3"/>
            <w:tcBorders>
              <w:top w:val="single" w:sz="8" w:space="0" w:color="auto"/>
              <w:left w:val="single" w:sz="4" w:space="0" w:color="auto"/>
              <w:bottom w:val="nil"/>
              <w:right w:val="single" w:sz="4" w:space="0" w:color="auto"/>
            </w:tcBorders>
            <w:shd w:val="clear" w:color="000000" w:fill="89467B"/>
            <w:vAlign w:val="center"/>
            <w:hideMark/>
          </w:tcPr>
          <w:p w:rsidR="00B16FBE" w:rsidRPr="00C31094" w:rsidRDefault="00B16FBE" w:rsidP="001573F5">
            <w:pPr>
              <w:spacing w:line="240" w:lineRule="auto"/>
              <w:rPr>
                <w:rFonts w:ascii="Arial" w:hAnsi="Arial" w:cs="Arial"/>
                <w:b/>
                <w:bCs/>
                <w:color w:val="FFFFFF"/>
                <w:sz w:val="18"/>
                <w:szCs w:val="18"/>
              </w:rPr>
            </w:pPr>
            <w:r w:rsidRPr="00C31094">
              <w:rPr>
                <w:rFonts w:ascii="Arial" w:hAnsi="Arial" w:cs="Arial"/>
                <w:b/>
                <w:bCs/>
                <w:color w:val="FFFFFF"/>
                <w:sz w:val="18"/>
                <w:szCs w:val="20"/>
              </w:rPr>
              <w:t>Aire urbaine</w:t>
            </w:r>
          </w:p>
        </w:tc>
      </w:tr>
      <w:tr w:rsidR="00B16FBE" w:rsidRPr="00C31094" w:rsidTr="00BF636F">
        <w:trPr>
          <w:trHeight w:val="227"/>
        </w:trPr>
        <w:tc>
          <w:tcPr>
            <w:tcW w:w="4693" w:type="dxa"/>
            <w:tcBorders>
              <w:top w:val="nil"/>
              <w:left w:val="single" w:sz="4" w:space="0" w:color="auto"/>
              <w:bottom w:val="nil"/>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Grandes AU</w:t>
            </w:r>
          </w:p>
        </w:tc>
        <w:tc>
          <w:tcPr>
            <w:tcW w:w="906" w:type="dxa"/>
            <w:tcBorders>
              <w:top w:val="nil"/>
              <w:left w:val="nil"/>
              <w:bottom w:val="nil"/>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0.30</w:t>
            </w:r>
          </w:p>
        </w:tc>
        <w:tc>
          <w:tcPr>
            <w:tcW w:w="1559" w:type="dxa"/>
            <w:tcBorders>
              <w:top w:val="nil"/>
              <w:left w:val="nil"/>
              <w:bottom w:val="nil"/>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0.1351</w:t>
            </w:r>
            <w:r w:rsidR="007740BE">
              <w:rPr>
                <w:rFonts w:ascii="Arial" w:hAnsi="Arial" w:cs="Arial"/>
                <w:color w:val="000000"/>
                <w:sz w:val="16"/>
                <w:szCs w:val="20"/>
              </w:rPr>
              <w:t> </w:t>
            </w:r>
            <w:r w:rsidRPr="00C31094">
              <w:rPr>
                <w:rFonts w:ascii="Arial" w:hAnsi="Arial" w:cs="Arial"/>
                <w:color w:val="000000"/>
                <w:sz w:val="16"/>
                <w:szCs w:val="20"/>
              </w:rPr>
              <w:t>ns</w:t>
            </w:r>
          </w:p>
        </w:tc>
      </w:tr>
      <w:tr w:rsidR="00B16FBE" w:rsidRPr="00C31094" w:rsidTr="00BF636F">
        <w:trPr>
          <w:trHeight w:val="227"/>
        </w:trPr>
        <w:tc>
          <w:tcPr>
            <w:tcW w:w="4693" w:type="dxa"/>
            <w:tcBorders>
              <w:top w:val="nil"/>
              <w:left w:val="single" w:sz="4" w:space="0" w:color="auto"/>
              <w:bottom w:val="nil"/>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Autres AU</w:t>
            </w:r>
          </w:p>
        </w:tc>
        <w:tc>
          <w:tcPr>
            <w:tcW w:w="906" w:type="dxa"/>
            <w:tcBorders>
              <w:top w:val="nil"/>
              <w:left w:val="nil"/>
              <w:bottom w:val="nil"/>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0.28</w:t>
            </w:r>
          </w:p>
        </w:tc>
        <w:tc>
          <w:tcPr>
            <w:tcW w:w="1559" w:type="dxa"/>
            <w:tcBorders>
              <w:top w:val="nil"/>
              <w:left w:val="nil"/>
              <w:bottom w:val="nil"/>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0.0263 **</w:t>
            </w:r>
          </w:p>
        </w:tc>
      </w:tr>
      <w:tr w:rsidR="00B16FBE" w:rsidRPr="00C31094" w:rsidTr="00BF636F">
        <w:trPr>
          <w:trHeight w:val="227"/>
        </w:trPr>
        <w:tc>
          <w:tcPr>
            <w:tcW w:w="4693" w:type="dxa"/>
            <w:tcBorders>
              <w:top w:val="nil"/>
              <w:left w:val="single" w:sz="4" w:space="0" w:color="auto"/>
              <w:bottom w:val="nil"/>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Communes périurbaines</w:t>
            </w:r>
          </w:p>
        </w:tc>
        <w:tc>
          <w:tcPr>
            <w:tcW w:w="906" w:type="dxa"/>
            <w:tcBorders>
              <w:top w:val="nil"/>
              <w:left w:val="nil"/>
              <w:bottom w:val="nil"/>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0.28</w:t>
            </w:r>
          </w:p>
        </w:tc>
        <w:tc>
          <w:tcPr>
            <w:tcW w:w="1559" w:type="dxa"/>
            <w:tcBorders>
              <w:top w:val="nil"/>
              <w:left w:val="nil"/>
              <w:bottom w:val="nil"/>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0.0224 **</w:t>
            </w:r>
          </w:p>
        </w:tc>
      </w:tr>
      <w:tr w:rsidR="00B16FBE" w:rsidRPr="00C31094" w:rsidTr="00BF636F">
        <w:trPr>
          <w:trHeight w:val="227"/>
        </w:trPr>
        <w:tc>
          <w:tcPr>
            <w:tcW w:w="4693" w:type="dxa"/>
            <w:tcBorders>
              <w:top w:val="nil"/>
              <w:left w:val="single" w:sz="4" w:space="0" w:color="auto"/>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Autres Communes multipo</w:t>
            </w:r>
            <w:r w:rsidR="007467CE">
              <w:rPr>
                <w:rFonts w:ascii="Arial" w:hAnsi="Arial" w:cs="Arial"/>
                <w:color w:val="000000"/>
                <w:sz w:val="18"/>
                <w:szCs w:val="18"/>
              </w:rPr>
              <w:t>larisées</w:t>
            </w:r>
          </w:p>
        </w:tc>
        <w:tc>
          <w:tcPr>
            <w:tcW w:w="906" w:type="dxa"/>
            <w:tcBorders>
              <w:top w:val="nil"/>
              <w:left w:val="nil"/>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0.32</w:t>
            </w:r>
          </w:p>
        </w:tc>
        <w:tc>
          <w:tcPr>
            <w:tcW w:w="1559" w:type="dxa"/>
            <w:tcBorders>
              <w:top w:val="nil"/>
              <w:left w:val="nil"/>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0.8321</w:t>
            </w:r>
            <w:r w:rsidR="007740BE">
              <w:rPr>
                <w:rFonts w:ascii="Arial" w:hAnsi="Arial" w:cs="Arial"/>
                <w:color w:val="000000"/>
                <w:sz w:val="16"/>
                <w:szCs w:val="20"/>
              </w:rPr>
              <w:t> </w:t>
            </w:r>
            <w:r w:rsidRPr="00C31094">
              <w:rPr>
                <w:rFonts w:ascii="Arial" w:hAnsi="Arial" w:cs="Arial"/>
                <w:color w:val="000000"/>
                <w:sz w:val="16"/>
                <w:szCs w:val="20"/>
              </w:rPr>
              <w:t>ns</w:t>
            </w:r>
          </w:p>
        </w:tc>
      </w:tr>
      <w:tr w:rsidR="00B16FBE" w:rsidRPr="00C31094" w:rsidTr="00BF636F">
        <w:trPr>
          <w:trHeight w:val="227"/>
        </w:trPr>
        <w:tc>
          <w:tcPr>
            <w:tcW w:w="4693" w:type="dxa"/>
            <w:tcBorders>
              <w:top w:val="nil"/>
              <w:left w:val="single" w:sz="4" w:space="0" w:color="auto"/>
              <w:bottom w:val="single" w:sz="4" w:space="0" w:color="auto"/>
              <w:right w:val="nil"/>
            </w:tcBorders>
            <w:shd w:val="clear" w:color="000000" w:fill="FFFFFF"/>
            <w:vAlign w:val="center"/>
            <w:hideMark/>
          </w:tcPr>
          <w:p w:rsidR="00B16FBE" w:rsidRPr="00C31094" w:rsidRDefault="00B16FBE" w:rsidP="001573F5">
            <w:pPr>
              <w:spacing w:line="240" w:lineRule="auto"/>
              <w:rPr>
                <w:rFonts w:ascii="Arial" w:hAnsi="Arial" w:cs="Arial"/>
                <w:color w:val="000000"/>
                <w:sz w:val="18"/>
                <w:szCs w:val="18"/>
              </w:rPr>
            </w:pPr>
            <w:r w:rsidRPr="00C31094">
              <w:rPr>
                <w:rFonts w:ascii="Arial" w:hAnsi="Arial" w:cs="Arial"/>
                <w:color w:val="000000"/>
                <w:sz w:val="18"/>
                <w:szCs w:val="18"/>
              </w:rPr>
              <w:t>Communes isolées</w:t>
            </w:r>
          </w:p>
        </w:tc>
        <w:tc>
          <w:tcPr>
            <w:tcW w:w="906" w:type="dxa"/>
            <w:tcBorders>
              <w:top w:val="nil"/>
              <w:left w:val="nil"/>
              <w:bottom w:val="single" w:sz="4" w:space="0" w:color="auto"/>
              <w:right w:val="nil"/>
            </w:tcBorders>
            <w:shd w:val="clear" w:color="000000" w:fill="FFFFFF"/>
            <w:vAlign w:val="center"/>
            <w:hideMark/>
          </w:tcPr>
          <w:p w:rsidR="00B16FBE" w:rsidRPr="00C31094" w:rsidRDefault="00B16FBE" w:rsidP="001573F5">
            <w:pPr>
              <w:spacing w:line="240" w:lineRule="auto"/>
              <w:jc w:val="center"/>
              <w:rPr>
                <w:rFonts w:ascii="Arial" w:hAnsi="Arial" w:cs="Arial"/>
                <w:sz w:val="18"/>
                <w:szCs w:val="18"/>
              </w:rPr>
            </w:pPr>
            <w:r w:rsidRPr="00C31094">
              <w:rPr>
                <w:rFonts w:ascii="Arial" w:hAnsi="Arial" w:cs="Arial"/>
                <w:sz w:val="18"/>
                <w:szCs w:val="18"/>
              </w:rPr>
              <w:t>0.25</w:t>
            </w:r>
          </w:p>
        </w:tc>
        <w:tc>
          <w:tcPr>
            <w:tcW w:w="1559" w:type="dxa"/>
            <w:tcBorders>
              <w:top w:val="nil"/>
              <w:left w:val="nil"/>
              <w:bottom w:val="single" w:sz="4" w:space="0" w:color="auto"/>
              <w:right w:val="single" w:sz="4" w:space="0" w:color="auto"/>
            </w:tcBorders>
            <w:shd w:val="clear" w:color="000000" w:fill="EFE0EC"/>
            <w:vAlign w:val="center"/>
            <w:hideMark/>
          </w:tcPr>
          <w:p w:rsidR="00B16FBE" w:rsidRPr="00C31094" w:rsidRDefault="00B16FBE" w:rsidP="001573F5">
            <w:pPr>
              <w:spacing w:line="240" w:lineRule="auto"/>
              <w:jc w:val="center"/>
              <w:rPr>
                <w:rFonts w:ascii="Arial" w:hAnsi="Arial" w:cs="Arial"/>
                <w:color w:val="000000"/>
                <w:sz w:val="16"/>
                <w:szCs w:val="16"/>
              </w:rPr>
            </w:pPr>
            <w:r w:rsidRPr="00C31094">
              <w:rPr>
                <w:rFonts w:ascii="Arial" w:hAnsi="Arial" w:cs="Arial"/>
                <w:color w:val="000000"/>
                <w:sz w:val="16"/>
                <w:szCs w:val="20"/>
              </w:rPr>
              <w:t>Référence</w:t>
            </w:r>
          </w:p>
        </w:tc>
      </w:tr>
      <w:tr w:rsidR="00BE6A82" w:rsidRPr="00C31094" w:rsidTr="00BF636F">
        <w:trPr>
          <w:trHeight w:val="227"/>
        </w:trPr>
        <w:tc>
          <w:tcPr>
            <w:tcW w:w="7158" w:type="dxa"/>
            <w:gridSpan w:val="3"/>
            <w:tcBorders>
              <w:top w:val="single" w:sz="4" w:space="0" w:color="auto"/>
            </w:tcBorders>
            <w:shd w:val="clear" w:color="000000" w:fill="FFFFFF"/>
            <w:vAlign w:val="center"/>
          </w:tcPr>
          <w:p w:rsidR="00BE6A82" w:rsidRPr="00C31094" w:rsidRDefault="008F591A" w:rsidP="002C4CBD">
            <w:pPr>
              <w:spacing w:line="240" w:lineRule="auto"/>
              <w:rPr>
                <w:rFonts w:ascii="Arial" w:hAnsi="Arial" w:cs="Arial"/>
                <w:color w:val="000000"/>
                <w:sz w:val="16"/>
                <w:szCs w:val="20"/>
              </w:rPr>
            </w:pPr>
            <w:r w:rsidRPr="002A05C4">
              <w:rPr>
                <w:sz w:val="14"/>
                <w:szCs w:val="14"/>
              </w:rPr>
              <w:t>***</w:t>
            </w:r>
            <w:r>
              <w:rPr>
                <w:sz w:val="14"/>
                <w:szCs w:val="14"/>
              </w:rPr>
              <w:t xml:space="preserve"> : très significatif, </w:t>
            </w:r>
            <w:r w:rsidRPr="002A05C4">
              <w:rPr>
                <w:sz w:val="14"/>
                <w:szCs w:val="14"/>
              </w:rPr>
              <w:t>**</w:t>
            </w:r>
            <w:r>
              <w:rPr>
                <w:sz w:val="14"/>
                <w:szCs w:val="14"/>
              </w:rPr>
              <w:t> : moyennement significatif,</w:t>
            </w:r>
            <w:r w:rsidRPr="002A05C4">
              <w:rPr>
                <w:sz w:val="14"/>
                <w:szCs w:val="14"/>
              </w:rPr>
              <w:t xml:space="preserve"> *</w:t>
            </w:r>
            <w:r>
              <w:rPr>
                <w:sz w:val="14"/>
                <w:szCs w:val="14"/>
              </w:rPr>
              <w:t> :</w:t>
            </w:r>
            <w:r w:rsidRPr="002A05C4">
              <w:rPr>
                <w:sz w:val="14"/>
                <w:szCs w:val="14"/>
              </w:rPr>
              <w:t xml:space="preserve"> </w:t>
            </w:r>
            <w:r>
              <w:rPr>
                <w:sz w:val="14"/>
                <w:szCs w:val="14"/>
              </w:rPr>
              <w:t>peu significatif, ns : non significatif</w:t>
            </w:r>
          </w:p>
        </w:tc>
      </w:tr>
    </w:tbl>
    <w:p w:rsidR="00B16FBE" w:rsidRPr="00B16FBE" w:rsidRDefault="008B6619" w:rsidP="003539B9">
      <w:pPr>
        <w:rPr>
          <w:sz w:val="20"/>
        </w:rPr>
      </w:pPr>
      <w:r>
        <w:rPr>
          <w:sz w:val="20"/>
        </w:rPr>
        <w:t xml:space="preserve">Pluridisciplinaire, l’équipe du SESSAD est composée notamment de </w:t>
      </w:r>
      <w:r w:rsidRPr="00B16FBE">
        <w:rPr>
          <w:sz w:val="20"/>
        </w:rPr>
        <w:t>personnel socio-éducatif (43</w:t>
      </w:r>
      <w:r w:rsidR="007740BE">
        <w:rPr>
          <w:sz w:val="20"/>
        </w:rPr>
        <w:t> </w:t>
      </w:r>
      <w:r w:rsidRPr="00B16FBE">
        <w:rPr>
          <w:sz w:val="20"/>
        </w:rPr>
        <w:t>%),</w:t>
      </w:r>
      <w:r>
        <w:rPr>
          <w:sz w:val="20"/>
        </w:rPr>
        <w:t xml:space="preserve"> de </w:t>
      </w:r>
      <w:r w:rsidR="00ED718B">
        <w:rPr>
          <w:sz w:val="20"/>
        </w:rPr>
        <w:t>personnel paramédical (29,</w:t>
      </w:r>
      <w:r w:rsidRPr="008B6619">
        <w:rPr>
          <w:sz w:val="20"/>
        </w:rPr>
        <w:t>3</w:t>
      </w:r>
      <w:r w:rsidR="007740BE">
        <w:rPr>
          <w:sz w:val="20"/>
        </w:rPr>
        <w:t> </w:t>
      </w:r>
      <w:r w:rsidRPr="008B6619">
        <w:rPr>
          <w:sz w:val="20"/>
        </w:rPr>
        <w:t>%)</w:t>
      </w:r>
      <w:r>
        <w:rPr>
          <w:sz w:val="20"/>
        </w:rPr>
        <w:t>,</w:t>
      </w:r>
      <w:r w:rsidRPr="008B6619">
        <w:rPr>
          <w:sz w:val="20"/>
        </w:rPr>
        <w:t xml:space="preserve"> </w:t>
      </w:r>
      <w:r>
        <w:rPr>
          <w:sz w:val="20"/>
        </w:rPr>
        <w:t xml:space="preserve">de personnel </w:t>
      </w:r>
      <w:r w:rsidR="00B16FBE" w:rsidRPr="00B16FBE">
        <w:rPr>
          <w:sz w:val="20"/>
        </w:rPr>
        <w:t>d’administration et de</w:t>
      </w:r>
      <w:r w:rsidR="00ED718B">
        <w:rPr>
          <w:sz w:val="20"/>
        </w:rPr>
        <w:t xml:space="preserve"> gestion (9,</w:t>
      </w:r>
      <w:r w:rsidR="00B16FBE" w:rsidRPr="00B16FBE">
        <w:rPr>
          <w:sz w:val="20"/>
        </w:rPr>
        <w:t>8</w:t>
      </w:r>
      <w:r w:rsidR="007740BE">
        <w:rPr>
          <w:sz w:val="20"/>
        </w:rPr>
        <w:t> </w:t>
      </w:r>
      <w:r w:rsidR="00B16FBE" w:rsidRPr="00B16FBE">
        <w:rPr>
          <w:sz w:val="20"/>
        </w:rPr>
        <w:t xml:space="preserve">%), </w:t>
      </w:r>
      <w:r>
        <w:rPr>
          <w:sz w:val="20"/>
        </w:rPr>
        <w:t xml:space="preserve">de </w:t>
      </w:r>
      <w:r w:rsidRPr="00B16FBE">
        <w:rPr>
          <w:sz w:val="20"/>
        </w:rPr>
        <w:t xml:space="preserve">personnel de direction et </w:t>
      </w:r>
      <w:r w:rsidR="00204120">
        <w:rPr>
          <w:sz w:val="20"/>
        </w:rPr>
        <w:t>d’</w:t>
      </w:r>
      <w:r w:rsidR="00ED718B">
        <w:rPr>
          <w:sz w:val="20"/>
        </w:rPr>
        <w:t>encadrement (9,</w:t>
      </w:r>
      <w:r w:rsidRPr="00B16FBE">
        <w:rPr>
          <w:sz w:val="20"/>
        </w:rPr>
        <w:t>3</w:t>
      </w:r>
      <w:r w:rsidR="007740BE">
        <w:rPr>
          <w:sz w:val="20"/>
        </w:rPr>
        <w:t> </w:t>
      </w:r>
      <w:r w:rsidRPr="00B16FBE">
        <w:rPr>
          <w:sz w:val="20"/>
        </w:rPr>
        <w:t xml:space="preserve">%), </w:t>
      </w:r>
      <w:r>
        <w:rPr>
          <w:sz w:val="20"/>
        </w:rPr>
        <w:t xml:space="preserve">de </w:t>
      </w:r>
      <w:r w:rsidR="00B16FBE" w:rsidRPr="00B16FBE">
        <w:rPr>
          <w:sz w:val="20"/>
        </w:rPr>
        <w:t>pe</w:t>
      </w:r>
      <w:r w:rsidR="00ED718B">
        <w:rPr>
          <w:sz w:val="20"/>
        </w:rPr>
        <w:t>rsonnel de services généraux (3,</w:t>
      </w:r>
      <w:r w:rsidR="00B16FBE" w:rsidRPr="00B16FBE">
        <w:rPr>
          <w:sz w:val="20"/>
        </w:rPr>
        <w:t>2</w:t>
      </w:r>
      <w:r w:rsidR="007740BE">
        <w:rPr>
          <w:sz w:val="20"/>
        </w:rPr>
        <w:t> </w:t>
      </w:r>
      <w:r w:rsidR="00B16FBE" w:rsidRPr="00B16FBE">
        <w:rPr>
          <w:sz w:val="20"/>
        </w:rPr>
        <w:t>%),</w:t>
      </w:r>
      <w:r>
        <w:rPr>
          <w:sz w:val="20"/>
        </w:rPr>
        <w:t xml:space="preserve"> de</w:t>
      </w:r>
      <w:r w:rsidR="00B16FBE" w:rsidRPr="00B16FBE">
        <w:rPr>
          <w:sz w:val="20"/>
        </w:rPr>
        <w:t xml:space="preserve"> </w:t>
      </w:r>
      <w:r w:rsidR="00ED718B">
        <w:rPr>
          <w:sz w:val="20"/>
        </w:rPr>
        <w:t>personnel médical (2,</w:t>
      </w:r>
      <w:r w:rsidR="00204120">
        <w:rPr>
          <w:sz w:val="20"/>
        </w:rPr>
        <w:t>1</w:t>
      </w:r>
      <w:r w:rsidR="007740BE">
        <w:rPr>
          <w:sz w:val="20"/>
        </w:rPr>
        <w:t> </w:t>
      </w:r>
      <w:r w:rsidR="00204120">
        <w:rPr>
          <w:sz w:val="20"/>
        </w:rPr>
        <w:t>%)</w:t>
      </w:r>
      <w:r w:rsidR="00B16FBE" w:rsidRPr="00B16FBE">
        <w:rPr>
          <w:sz w:val="20"/>
        </w:rPr>
        <w:t xml:space="preserve"> et </w:t>
      </w:r>
      <w:r w:rsidR="00204120">
        <w:rPr>
          <w:sz w:val="20"/>
        </w:rPr>
        <w:t>d’</w:t>
      </w:r>
      <w:r w:rsidR="00B16FBE" w:rsidRPr="00B16FBE">
        <w:rPr>
          <w:sz w:val="20"/>
        </w:rPr>
        <w:t>autres fonctions (3</w:t>
      </w:r>
      <w:r w:rsidR="00ED718B">
        <w:rPr>
          <w:sz w:val="20"/>
        </w:rPr>
        <w:t>,</w:t>
      </w:r>
      <w:r w:rsidR="00B16FBE" w:rsidRPr="00B16FBE">
        <w:rPr>
          <w:sz w:val="20"/>
        </w:rPr>
        <w:t>2</w:t>
      </w:r>
      <w:r w:rsidR="007740BE">
        <w:rPr>
          <w:sz w:val="20"/>
        </w:rPr>
        <w:t> </w:t>
      </w:r>
      <w:r w:rsidR="00B16FBE" w:rsidRPr="00B16FBE">
        <w:rPr>
          <w:sz w:val="20"/>
        </w:rPr>
        <w:t>%).</w:t>
      </w:r>
    </w:p>
    <w:p w:rsidR="00BC7EB0" w:rsidRDefault="004F0492" w:rsidP="003539B9">
      <w:pPr>
        <w:pStyle w:val="Encart-Normal"/>
        <w:spacing w:before="120" w:after="120" w:line="260" w:lineRule="atLeast"/>
        <w:ind w:left="0" w:right="-2"/>
        <w:rPr>
          <w:rFonts w:eastAsiaTheme="majorEastAsia"/>
          <w:sz w:val="20"/>
        </w:rPr>
      </w:pPr>
      <w:r w:rsidRPr="004F0492">
        <w:rPr>
          <w:rFonts w:eastAsiaTheme="majorEastAsia"/>
          <w:sz w:val="20"/>
        </w:rPr>
        <w:t>Le taux d’encadrement total moyen est de 0</w:t>
      </w:r>
      <w:r w:rsidR="00ED718B">
        <w:rPr>
          <w:rFonts w:eastAsiaTheme="majorEastAsia"/>
          <w:sz w:val="20"/>
        </w:rPr>
        <w:t>,</w:t>
      </w:r>
      <w:r w:rsidRPr="004F0492">
        <w:rPr>
          <w:rFonts w:eastAsiaTheme="majorEastAsia"/>
          <w:sz w:val="20"/>
        </w:rPr>
        <w:t>30 ETP par personne accueillie</w:t>
      </w:r>
      <w:r w:rsidR="00ED718B">
        <w:rPr>
          <w:rFonts w:eastAsiaTheme="majorEastAsia"/>
          <w:sz w:val="20"/>
        </w:rPr>
        <w:t>,</w:t>
      </w:r>
      <w:r w:rsidRPr="004F0492">
        <w:rPr>
          <w:rFonts w:eastAsiaTheme="majorEastAsia"/>
          <w:sz w:val="20"/>
        </w:rPr>
        <w:t xml:space="preserve"> et la médiane est égale à 0</w:t>
      </w:r>
      <w:r w:rsidR="00ED718B">
        <w:rPr>
          <w:rFonts w:eastAsiaTheme="majorEastAsia"/>
          <w:sz w:val="20"/>
        </w:rPr>
        <w:t>,</w:t>
      </w:r>
      <w:r w:rsidRPr="004F0492">
        <w:rPr>
          <w:rFonts w:eastAsiaTheme="majorEastAsia"/>
          <w:sz w:val="20"/>
        </w:rPr>
        <w:t xml:space="preserve">28. </w:t>
      </w:r>
    </w:p>
    <w:p w:rsidR="004F0492" w:rsidRPr="004F0492" w:rsidRDefault="004F0492" w:rsidP="003539B9">
      <w:pPr>
        <w:pStyle w:val="Encart-Normal"/>
        <w:spacing w:before="120" w:after="120" w:line="260" w:lineRule="atLeast"/>
        <w:ind w:left="0" w:right="-2"/>
        <w:rPr>
          <w:rFonts w:eastAsiaTheme="majorEastAsia"/>
          <w:sz w:val="20"/>
        </w:rPr>
      </w:pPr>
      <w:r w:rsidRPr="004F0492">
        <w:rPr>
          <w:rFonts w:eastAsiaTheme="majorEastAsia"/>
          <w:sz w:val="20"/>
        </w:rPr>
        <w:t>10</w:t>
      </w:r>
      <w:r w:rsidR="007740BE">
        <w:rPr>
          <w:rFonts w:eastAsiaTheme="majorEastAsia"/>
          <w:sz w:val="20"/>
        </w:rPr>
        <w:t> </w:t>
      </w:r>
      <w:r w:rsidRPr="004F0492">
        <w:rPr>
          <w:rFonts w:eastAsiaTheme="majorEastAsia"/>
          <w:sz w:val="20"/>
        </w:rPr>
        <w:t xml:space="preserve">% des SESSAD ont un taux d’encadrement </w:t>
      </w:r>
      <w:r w:rsidR="00CB61B2">
        <w:rPr>
          <w:rFonts w:eastAsiaTheme="majorEastAsia"/>
          <w:sz w:val="20"/>
        </w:rPr>
        <w:t>t</w:t>
      </w:r>
      <w:r w:rsidR="00ED718B">
        <w:rPr>
          <w:rFonts w:eastAsiaTheme="majorEastAsia"/>
          <w:sz w:val="20"/>
        </w:rPr>
        <w:t>otal inférieur à 0,</w:t>
      </w:r>
      <w:r w:rsidR="00CB61B2">
        <w:rPr>
          <w:rFonts w:eastAsiaTheme="majorEastAsia"/>
          <w:sz w:val="20"/>
        </w:rPr>
        <w:t>20</w:t>
      </w:r>
      <w:r w:rsidR="00ED718B">
        <w:rPr>
          <w:rFonts w:eastAsiaTheme="majorEastAsia"/>
          <w:sz w:val="20"/>
        </w:rPr>
        <w:t>,</w:t>
      </w:r>
      <w:r w:rsidRPr="004F0492">
        <w:rPr>
          <w:rFonts w:eastAsiaTheme="majorEastAsia"/>
          <w:sz w:val="20"/>
        </w:rPr>
        <w:t xml:space="preserve"> et 10</w:t>
      </w:r>
      <w:r w:rsidR="007740BE">
        <w:rPr>
          <w:rFonts w:eastAsiaTheme="majorEastAsia"/>
          <w:sz w:val="20"/>
        </w:rPr>
        <w:t> </w:t>
      </w:r>
      <w:r w:rsidRPr="004F0492">
        <w:rPr>
          <w:rFonts w:eastAsiaTheme="majorEastAsia"/>
          <w:sz w:val="20"/>
        </w:rPr>
        <w:t xml:space="preserve">% ont un taux d’encadrement </w:t>
      </w:r>
      <w:r w:rsidR="00CB61B2">
        <w:rPr>
          <w:rFonts w:eastAsiaTheme="majorEastAsia"/>
          <w:sz w:val="20"/>
        </w:rPr>
        <w:t>t</w:t>
      </w:r>
      <w:r w:rsidR="00ED718B">
        <w:rPr>
          <w:rFonts w:eastAsiaTheme="majorEastAsia"/>
          <w:sz w:val="20"/>
        </w:rPr>
        <w:t>otal supérieur à 0,</w:t>
      </w:r>
      <w:r w:rsidRPr="004F0492">
        <w:rPr>
          <w:rFonts w:eastAsiaTheme="majorEastAsia"/>
          <w:sz w:val="20"/>
        </w:rPr>
        <w:t xml:space="preserve">47. </w:t>
      </w:r>
    </w:p>
    <w:p w:rsidR="004F0492" w:rsidRDefault="004F0492" w:rsidP="003539B9">
      <w:pPr>
        <w:pStyle w:val="Encart-Normal"/>
        <w:spacing w:before="120" w:after="120" w:line="260" w:lineRule="atLeast"/>
        <w:ind w:left="0"/>
        <w:rPr>
          <w:rFonts w:eastAsiaTheme="majorEastAsia"/>
          <w:sz w:val="20"/>
        </w:rPr>
      </w:pPr>
      <w:r w:rsidRPr="004F0492">
        <w:rPr>
          <w:rFonts w:eastAsiaTheme="majorEastAsia"/>
          <w:sz w:val="20"/>
        </w:rPr>
        <w:lastRenderedPageBreak/>
        <w:t xml:space="preserve">Le cœur des emplois en SESSAD </w:t>
      </w:r>
      <w:r w:rsidR="00ED718B">
        <w:rPr>
          <w:rFonts w:eastAsiaTheme="majorEastAsia"/>
          <w:sz w:val="20"/>
        </w:rPr>
        <w:t>concerne</w:t>
      </w:r>
      <w:r w:rsidRPr="004F0492">
        <w:rPr>
          <w:rFonts w:eastAsiaTheme="majorEastAsia"/>
          <w:sz w:val="20"/>
        </w:rPr>
        <w:t xml:space="preserve"> les fonctions éducatives, pédagogiques et sociales (taux d’enc</w:t>
      </w:r>
      <w:r w:rsidR="00BC7EB0">
        <w:rPr>
          <w:rFonts w:eastAsiaTheme="majorEastAsia"/>
          <w:sz w:val="20"/>
        </w:rPr>
        <w:t xml:space="preserve">adrement médian </w:t>
      </w:r>
      <w:r w:rsidR="00ED718B">
        <w:rPr>
          <w:rFonts w:eastAsiaTheme="majorEastAsia"/>
          <w:sz w:val="20"/>
        </w:rPr>
        <w:t>égal à 0,</w:t>
      </w:r>
      <w:r w:rsidR="00BC7EB0">
        <w:rPr>
          <w:rFonts w:eastAsiaTheme="majorEastAsia"/>
          <w:sz w:val="20"/>
        </w:rPr>
        <w:t>12</w:t>
      </w:r>
      <w:r w:rsidRPr="004F0492">
        <w:rPr>
          <w:rFonts w:eastAsiaTheme="majorEastAsia"/>
          <w:sz w:val="20"/>
        </w:rPr>
        <w:t xml:space="preserve"> ETP par personne accueillie).</w:t>
      </w:r>
    </w:p>
    <w:p w:rsidR="008F591A" w:rsidRPr="004F0492" w:rsidRDefault="008F591A" w:rsidP="003539B9">
      <w:pPr>
        <w:pStyle w:val="Encart-Normal"/>
        <w:spacing w:before="120" w:after="120" w:line="260" w:lineRule="atLeast"/>
        <w:ind w:left="0"/>
        <w:rPr>
          <w:rFonts w:eastAsiaTheme="majorEastAsia"/>
          <w:sz w:val="20"/>
        </w:rPr>
      </w:pPr>
      <w:r w:rsidRPr="004F0492">
        <w:rPr>
          <w:rFonts w:eastAsiaTheme="majorEastAsia"/>
          <w:sz w:val="20"/>
        </w:rPr>
        <w:t xml:space="preserve">Les taux d’encadrement sont </w:t>
      </w:r>
      <w:r>
        <w:rPr>
          <w:rFonts w:eastAsiaTheme="majorEastAsia"/>
          <w:sz w:val="20"/>
        </w:rPr>
        <w:t xml:space="preserve">significativement </w:t>
      </w:r>
      <w:r w:rsidRPr="004F0492">
        <w:rPr>
          <w:rFonts w:eastAsiaTheme="majorEastAsia"/>
          <w:sz w:val="20"/>
        </w:rPr>
        <w:t xml:space="preserve">plus élevés dans les SESSAD de moins de </w:t>
      </w:r>
      <w:r w:rsidR="00ED718B">
        <w:rPr>
          <w:rFonts w:eastAsiaTheme="majorEastAsia"/>
          <w:sz w:val="20"/>
        </w:rPr>
        <w:t>vingt</w:t>
      </w:r>
      <w:r w:rsidR="00ED718B" w:rsidRPr="004F0492">
        <w:rPr>
          <w:rFonts w:eastAsiaTheme="majorEastAsia"/>
          <w:sz w:val="20"/>
        </w:rPr>
        <w:t xml:space="preserve"> </w:t>
      </w:r>
      <w:r w:rsidRPr="004F0492">
        <w:rPr>
          <w:rFonts w:eastAsiaTheme="majorEastAsia"/>
          <w:sz w:val="20"/>
        </w:rPr>
        <w:t>places</w:t>
      </w:r>
      <w:r w:rsidR="00ED718B">
        <w:rPr>
          <w:rFonts w:eastAsiaTheme="majorEastAsia"/>
          <w:sz w:val="20"/>
        </w:rPr>
        <w:t>, qui</w:t>
      </w:r>
      <w:r w:rsidRPr="004F0492">
        <w:rPr>
          <w:rFonts w:eastAsiaTheme="majorEastAsia"/>
          <w:sz w:val="20"/>
        </w:rPr>
        <w:t xml:space="preserve"> accueill</w:t>
      </w:r>
      <w:r w:rsidR="00ED718B">
        <w:rPr>
          <w:rFonts w:eastAsiaTheme="majorEastAsia"/>
          <w:sz w:val="20"/>
        </w:rPr>
        <w:t>e</w:t>
      </w:r>
      <w:r w:rsidRPr="004F0492">
        <w:rPr>
          <w:rFonts w:eastAsiaTheme="majorEastAsia"/>
          <w:sz w:val="20"/>
        </w:rPr>
        <w:t xml:space="preserve">nt en majorité des enfants </w:t>
      </w:r>
      <w:r>
        <w:rPr>
          <w:rFonts w:eastAsiaTheme="majorEastAsia"/>
          <w:sz w:val="20"/>
        </w:rPr>
        <w:t>avec des troubles autistiques</w:t>
      </w:r>
      <w:r w:rsidRPr="004F0492">
        <w:rPr>
          <w:rFonts w:eastAsiaTheme="majorEastAsia"/>
          <w:sz w:val="20"/>
        </w:rPr>
        <w:t>.</w:t>
      </w:r>
    </w:p>
    <w:p w:rsidR="008F591A" w:rsidRPr="004F0492" w:rsidRDefault="007740BE" w:rsidP="003539B9">
      <w:pPr>
        <w:pStyle w:val="Encart-Normal"/>
        <w:spacing w:before="120" w:after="120" w:line="260" w:lineRule="atLeast"/>
        <w:ind w:left="0"/>
        <w:rPr>
          <w:rFonts w:eastAsiaTheme="majorEastAsia"/>
          <w:sz w:val="20"/>
        </w:rPr>
      </w:pPr>
      <w:r>
        <w:rPr>
          <w:rFonts w:eastAsiaTheme="majorEastAsia"/>
          <w:sz w:val="20"/>
        </w:rPr>
        <w:t>À</w:t>
      </w:r>
      <w:r w:rsidR="008F591A" w:rsidRPr="004F0492">
        <w:rPr>
          <w:rFonts w:eastAsiaTheme="majorEastAsia"/>
          <w:sz w:val="20"/>
        </w:rPr>
        <w:t xml:space="preserve"> l’inverse, les taux d’encadrement sont</w:t>
      </w:r>
      <w:r w:rsidR="008F591A">
        <w:rPr>
          <w:rFonts w:eastAsiaTheme="majorEastAsia"/>
          <w:sz w:val="20"/>
        </w:rPr>
        <w:t xml:space="preserve"> significativement</w:t>
      </w:r>
      <w:r w:rsidR="008F591A" w:rsidRPr="004F0492">
        <w:rPr>
          <w:rFonts w:eastAsiaTheme="majorEastAsia"/>
          <w:sz w:val="20"/>
        </w:rPr>
        <w:t xml:space="preserve"> plus faibles dans les SESSAD de grande taille, </w:t>
      </w:r>
      <w:r w:rsidR="00ED718B">
        <w:rPr>
          <w:rFonts w:eastAsiaTheme="majorEastAsia"/>
          <w:sz w:val="20"/>
        </w:rPr>
        <w:t xml:space="preserve">situés </w:t>
      </w:r>
      <w:r w:rsidR="008F591A" w:rsidRPr="004F0492">
        <w:rPr>
          <w:rFonts w:eastAsiaTheme="majorEastAsia"/>
          <w:sz w:val="20"/>
        </w:rPr>
        <w:t>dans les communes isolées et accueillant en majorité des enfants avec des déficiences intellectuelles, sensorielles et des troubles du comportement.</w:t>
      </w:r>
    </w:p>
    <w:p w:rsidR="004F0492" w:rsidRDefault="004F0492" w:rsidP="003539B9">
      <w:pPr>
        <w:pStyle w:val="Encart-Normal"/>
        <w:spacing w:before="120" w:after="120" w:line="260" w:lineRule="atLeast"/>
        <w:ind w:left="0"/>
        <w:rPr>
          <w:rFonts w:eastAsiaTheme="majorEastAsia"/>
          <w:sz w:val="20"/>
        </w:rPr>
      </w:pPr>
      <w:r w:rsidRPr="004F0492">
        <w:rPr>
          <w:rFonts w:eastAsiaTheme="majorEastAsia"/>
          <w:sz w:val="20"/>
        </w:rPr>
        <w:t>Le coût moyen salarial d’un ETP s’élève à 51</w:t>
      </w:r>
      <w:r w:rsidR="007740BE">
        <w:rPr>
          <w:rFonts w:eastAsiaTheme="majorEastAsia"/>
          <w:sz w:val="20"/>
        </w:rPr>
        <w:t> 014 </w:t>
      </w:r>
      <w:r w:rsidR="00ED718B">
        <w:rPr>
          <w:rFonts w:eastAsiaTheme="majorEastAsia"/>
          <w:sz w:val="20"/>
        </w:rPr>
        <w:t>euros,</w:t>
      </w:r>
      <w:r w:rsidRPr="004F0492">
        <w:rPr>
          <w:rFonts w:eastAsiaTheme="majorEastAsia"/>
          <w:sz w:val="20"/>
        </w:rPr>
        <w:t xml:space="preserve"> et la médiane est égale à 51</w:t>
      </w:r>
      <w:r w:rsidR="007740BE">
        <w:rPr>
          <w:rFonts w:eastAsiaTheme="majorEastAsia"/>
          <w:sz w:val="20"/>
        </w:rPr>
        <w:t> 867 </w:t>
      </w:r>
      <w:r w:rsidR="00ED718B">
        <w:rPr>
          <w:rFonts w:eastAsiaTheme="majorEastAsia"/>
          <w:sz w:val="20"/>
        </w:rPr>
        <w:t>euros</w:t>
      </w:r>
      <w:r w:rsidRPr="004F0492">
        <w:rPr>
          <w:rFonts w:eastAsiaTheme="majorEastAsia"/>
          <w:sz w:val="20"/>
        </w:rPr>
        <w:t>. 10</w:t>
      </w:r>
      <w:r w:rsidR="007740BE">
        <w:rPr>
          <w:rFonts w:eastAsiaTheme="majorEastAsia"/>
          <w:sz w:val="20"/>
        </w:rPr>
        <w:t> </w:t>
      </w:r>
      <w:r w:rsidRPr="004F0492">
        <w:rPr>
          <w:rFonts w:eastAsiaTheme="majorEastAsia"/>
          <w:sz w:val="20"/>
        </w:rPr>
        <w:t xml:space="preserve">% des SESSAD ont un coût salarial </w:t>
      </w:r>
      <w:r w:rsidR="00ED718B">
        <w:rPr>
          <w:rFonts w:eastAsiaTheme="majorEastAsia"/>
          <w:sz w:val="20"/>
        </w:rPr>
        <w:t>pour un</w:t>
      </w:r>
      <w:r w:rsidR="00ED718B" w:rsidRPr="004F0492">
        <w:rPr>
          <w:rFonts w:eastAsiaTheme="majorEastAsia"/>
          <w:sz w:val="20"/>
        </w:rPr>
        <w:t xml:space="preserve"> </w:t>
      </w:r>
      <w:r w:rsidRPr="004F0492">
        <w:rPr>
          <w:rFonts w:eastAsiaTheme="majorEastAsia"/>
          <w:sz w:val="20"/>
        </w:rPr>
        <w:t>ETP inférieur à 42</w:t>
      </w:r>
      <w:r w:rsidR="007740BE">
        <w:rPr>
          <w:rFonts w:eastAsiaTheme="majorEastAsia"/>
          <w:sz w:val="20"/>
        </w:rPr>
        <w:t> 270 </w:t>
      </w:r>
      <w:r w:rsidR="00ED718B">
        <w:rPr>
          <w:rFonts w:eastAsiaTheme="majorEastAsia"/>
          <w:sz w:val="20"/>
        </w:rPr>
        <w:t>euros,</w:t>
      </w:r>
      <w:r w:rsidRPr="004F0492">
        <w:rPr>
          <w:rFonts w:eastAsiaTheme="majorEastAsia"/>
          <w:sz w:val="20"/>
        </w:rPr>
        <w:t xml:space="preserve"> et 10</w:t>
      </w:r>
      <w:r w:rsidR="007740BE">
        <w:rPr>
          <w:rFonts w:eastAsiaTheme="majorEastAsia"/>
          <w:sz w:val="20"/>
        </w:rPr>
        <w:t> </w:t>
      </w:r>
      <w:r w:rsidRPr="004F0492">
        <w:rPr>
          <w:rFonts w:eastAsiaTheme="majorEastAsia"/>
          <w:sz w:val="20"/>
        </w:rPr>
        <w:t xml:space="preserve">% ont un coût salarial </w:t>
      </w:r>
      <w:r w:rsidR="00ED718B">
        <w:rPr>
          <w:rFonts w:eastAsiaTheme="majorEastAsia"/>
          <w:sz w:val="20"/>
        </w:rPr>
        <w:t xml:space="preserve">pour un </w:t>
      </w:r>
      <w:r w:rsidR="00B16FBE">
        <w:rPr>
          <w:rFonts w:eastAsiaTheme="majorEastAsia"/>
          <w:sz w:val="20"/>
        </w:rPr>
        <w:t>ETP supérieur à 60</w:t>
      </w:r>
      <w:r w:rsidR="007740BE">
        <w:rPr>
          <w:rFonts w:eastAsiaTheme="majorEastAsia"/>
          <w:sz w:val="20"/>
        </w:rPr>
        <w:t> 976 </w:t>
      </w:r>
      <w:r w:rsidR="00ED718B">
        <w:rPr>
          <w:rFonts w:eastAsiaTheme="majorEastAsia"/>
          <w:sz w:val="20"/>
        </w:rPr>
        <w:t>euros</w:t>
      </w:r>
      <w:r w:rsidR="00B16FBE">
        <w:rPr>
          <w:rFonts w:eastAsiaTheme="majorEastAsia"/>
          <w:sz w:val="20"/>
        </w:rPr>
        <w:t xml:space="preserve">. </w:t>
      </w:r>
    </w:p>
    <w:p w:rsidR="00417C10" w:rsidRDefault="00043700" w:rsidP="00ED718B">
      <w:pPr>
        <w:pStyle w:val="Titre2"/>
      </w:pPr>
      <w:r w:rsidRPr="00043700">
        <w:t>Moyens financiers</w:t>
      </w:r>
    </w:p>
    <w:p w:rsidR="00CE417F" w:rsidRPr="0034059B" w:rsidRDefault="00CE417F" w:rsidP="00CE417F">
      <w:pPr>
        <w:adjustRightInd w:val="0"/>
        <w:spacing w:before="10" w:after="10"/>
        <w:jc w:val="center"/>
        <w:rPr>
          <w:rFonts w:cs="Arial"/>
          <w:b/>
          <w:bCs/>
          <w:iCs/>
          <w:color w:val="000000"/>
          <w:sz w:val="20"/>
        </w:rPr>
      </w:pPr>
      <w:r w:rsidRPr="0034059B">
        <w:rPr>
          <w:rFonts w:cs="Arial"/>
          <w:b/>
          <w:bCs/>
          <w:iCs/>
          <w:color w:val="000000"/>
          <w:sz w:val="20"/>
        </w:rPr>
        <w:t xml:space="preserve">Répartition </w:t>
      </w:r>
      <w:r w:rsidR="00471493" w:rsidRPr="0034059B">
        <w:rPr>
          <w:rFonts w:cs="Arial"/>
          <w:b/>
          <w:bCs/>
          <w:iCs/>
          <w:color w:val="000000"/>
          <w:sz w:val="20"/>
        </w:rPr>
        <w:t>des dépenses par groupe – CA</w:t>
      </w:r>
      <w:r w:rsidR="007740BE">
        <w:rPr>
          <w:rFonts w:cs="Arial"/>
          <w:b/>
          <w:bCs/>
          <w:iCs/>
          <w:color w:val="000000"/>
          <w:sz w:val="20"/>
        </w:rPr>
        <w:t> </w:t>
      </w:r>
      <w:r w:rsidR="00471493" w:rsidRPr="0034059B">
        <w:rPr>
          <w:rFonts w:cs="Arial"/>
          <w:b/>
          <w:bCs/>
          <w:iCs/>
          <w:color w:val="000000"/>
          <w:sz w:val="20"/>
        </w:rPr>
        <w:t>2014</w:t>
      </w:r>
      <w:r w:rsidRPr="0034059B">
        <w:rPr>
          <w:rFonts w:cs="Arial"/>
          <w:b/>
          <w:bCs/>
          <w:iCs/>
          <w:color w:val="000000"/>
          <w:sz w:val="20"/>
        </w:rPr>
        <w:t xml:space="preserve">      Répartition des recettes par groupe – CA</w:t>
      </w:r>
      <w:r w:rsidR="007740BE">
        <w:rPr>
          <w:rFonts w:cs="Arial"/>
          <w:b/>
          <w:bCs/>
          <w:iCs/>
          <w:color w:val="000000"/>
          <w:sz w:val="20"/>
        </w:rPr>
        <w:t> </w:t>
      </w:r>
      <w:r w:rsidRPr="0034059B">
        <w:rPr>
          <w:rFonts w:cs="Arial"/>
          <w:b/>
          <w:bCs/>
          <w:iCs/>
          <w:color w:val="000000"/>
          <w:sz w:val="20"/>
        </w:rPr>
        <w:t>2014</w:t>
      </w:r>
    </w:p>
    <w:p w:rsidR="00B21B82" w:rsidRDefault="00B16FBE">
      <w:pPr>
        <w:spacing w:line="240" w:lineRule="auto"/>
        <w:rPr>
          <w:szCs w:val="22"/>
        </w:rPr>
      </w:pPr>
      <w:r>
        <w:rPr>
          <w:noProof/>
          <w:szCs w:val="22"/>
        </w:rPr>
        <w:drawing>
          <wp:inline distT="0" distB="0" distL="0" distR="0" wp14:anchorId="3E93474C">
            <wp:extent cx="3114675" cy="284639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7605" r="10314"/>
                    <a:stretch/>
                  </pic:blipFill>
                  <pic:spPr bwMode="auto">
                    <a:xfrm>
                      <a:off x="0" y="0"/>
                      <a:ext cx="3121476" cy="2852608"/>
                    </a:xfrm>
                    <a:prstGeom prst="rect">
                      <a:avLst/>
                    </a:prstGeom>
                    <a:noFill/>
                    <a:ln>
                      <a:noFill/>
                    </a:ln>
                    <a:extLst>
                      <a:ext uri="{53640926-AAD7-44D8-BBD7-CCE9431645EC}">
                        <a14:shadowObscured xmlns:a14="http://schemas.microsoft.com/office/drawing/2010/main"/>
                      </a:ext>
                    </a:extLst>
                  </pic:spPr>
                </pic:pic>
              </a:graphicData>
            </a:graphic>
          </wp:inline>
        </w:drawing>
      </w:r>
      <w:r w:rsidR="00356CD3">
        <w:rPr>
          <w:noProof/>
          <w:szCs w:val="22"/>
        </w:rPr>
        <w:drawing>
          <wp:inline distT="0" distB="0" distL="0" distR="0" wp14:anchorId="59CFC9D2">
            <wp:extent cx="3197812" cy="283845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523" r="11976"/>
                    <a:stretch/>
                  </pic:blipFill>
                  <pic:spPr bwMode="auto">
                    <a:xfrm>
                      <a:off x="0" y="0"/>
                      <a:ext cx="3202848" cy="2842920"/>
                    </a:xfrm>
                    <a:prstGeom prst="rect">
                      <a:avLst/>
                    </a:prstGeom>
                    <a:noFill/>
                    <a:ln>
                      <a:noFill/>
                    </a:ln>
                    <a:extLst>
                      <a:ext uri="{53640926-AAD7-44D8-BBD7-CCE9431645EC}">
                        <a14:shadowObscured xmlns:a14="http://schemas.microsoft.com/office/drawing/2010/main"/>
                      </a:ext>
                    </a:extLst>
                  </pic:spPr>
                </pic:pic>
              </a:graphicData>
            </a:graphic>
          </wp:inline>
        </w:drawing>
      </w:r>
    </w:p>
    <w:p w:rsidR="00051291" w:rsidRPr="00051291" w:rsidRDefault="00051291" w:rsidP="003539B9">
      <w:pPr>
        <w:spacing w:before="120" w:after="120" w:line="280" w:lineRule="atLeast"/>
        <w:rPr>
          <w:sz w:val="20"/>
        </w:rPr>
      </w:pPr>
      <w:r w:rsidRPr="00051291">
        <w:rPr>
          <w:sz w:val="20"/>
        </w:rPr>
        <w:t>Les principales analyses sur la situation budgétaire des SESSAD étudiés sont les suivantes</w:t>
      </w:r>
      <w:r w:rsidR="007740BE">
        <w:rPr>
          <w:sz w:val="20"/>
        </w:rPr>
        <w:t> </w:t>
      </w:r>
      <w:r w:rsidRPr="00051291">
        <w:rPr>
          <w:sz w:val="20"/>
        </w:rPr>
        <w:t>:</w:t>
      </w:r>
    </w:p>
    <w:p w:rsidR="00051291" w:rsidRPr="0056253B" w:rsidRDefault="00051291" w:rsidP="003539B9">
      <w:pPr>
        <w:pStyle w:val="Paragraphedeliste"/>
        <w:numPr>
          <w:ilvl w:val="0"/>
          <w:numId w:val="22"/>
        </w:numPr>
        <w:spacing w:before="120" w:after="120" w:line="280" w:lineRule="atLeast"/>
        <w:rPr>
          <w:rFonts w:asciiTheme="minorHAnsi" w:hAnsiTheme="minorHAnsi" w:cstheme="minorHAnsi"/>
          <w:sz w:val="20"/>
        </w:rPr>
      </w:pPr>
      <w:r w:rsidRPr="0056253B">
        <w:rPr>
          <w:rFonts w:asciiTheme="minorHAnsi" w:hAnsiTheme="minorHAnsi" w:cstheme="minorHAnsi"/>
          <w:sz w:val="20"/>
        </w:rPr>
        <w:t>une structure des recettes stable depuis plusieurs années</w:t>
      </w:r>
      <w:r w:rsidR="00ED718B">
        <w:rPr>
          <w:rFonts w:asciiTheme="minorHAnsi" w:hAnsiTheme="minorHAnsi" w:cstheme="minorHAnsi"/>
          <w:sz w:val="20"/>
        </w:rPr>
        <w:t>,</w:t>
      </w:r>
      <w:r w:rsidRPr="0056253B">
        <w:rPr>
          <w:rFonts w:asciiTheme="minorHAnsi" w:hAnsiTheme="minorHAnsi" w:cstheme="minorHAnsi"/>
          <w:sz w:val="20"/>
        </w:rPr>
        <w:t xml:space="preserve"> </w:t>
      </w:r>
      <w:r w:rsidR="00350BDC">
        <w:rPr>
          <w:rFonts w:asciiTheme="minorHAnsi" w:hAnsiTheme="minorHAnsi" w:cstheme="minorHAnsi"/>
          <w:sz w:val="20"/>
        </w:rPr>
        <w:t>compos</w:t>
      </w:r>
      <w:r w:rsidR="00ED718B">
        <w:rPr>
          <w:rFonts w:asciiTheme="minorHAnsi" w:hAnsiTheme="minorHAnsi" w:cstheme="minorHAnsi"/>
          <w:sz w:val="20"/>
        </w:rPr>
        <w:t>ée</w:t>
      </w:r>
      <w:r w:rsidRPr="0056253B">
        <w:rPr>
          <w:rFonts w:asciiTheme="minorHAnsi" w:hAnsiTheme="minorHAnsi" w:cstheme="minorHAnsi"/>
          <w:sz w:val="20"/>
        </w:rPr>
        <w:t xml:space="preserve"> logiquement </w:t>
      </w:r>
      <w:r w:rsidR="00ED718B">
        <w:rPr>
          <w:rFonts w:asciiTheme="minorHAnsi" w:hAnsiTheme="minorHAnsi" w:cstheme="minorHAnsi"/>
          <w:sz w:val="20"/>
        </w:rPr>
        <w:t xml:space="preserve">et </w:t>
      </w:r>
      <w:r w:rsidRPr="0056253B">
        <w:rPr>
          <w:rFonts w:asciiTheme="minorHAnsi" w:hAnsiTheme="minorHAnsi" w:cstheme="minorHAnsi"/>
          <w:sz w:val="20"/>
        </w:rPr>
        <w:t>majoritaire</w:t>
      </w:r>
      <w:r w:rsidR="00ED718B">
        <w:rPr>
          <w:rFonts w:asciiTheme="minorHAnsi" w:hAnsiTheme="minorHAnsi" w:cstheme="minorHAnsi"/>
          <w:sz w:val="20"/>
        </w:rPr>
        <w:t>ment</w:t>
      </w:r>
      <w:r w:rsidRPr="0056253B">
        <w:rPr>
          <w:rFonts w:asciiTheme="minorHAnsi" w:hAnsiTheme="minorHAnsi" w:cstheme="minorHAnsi"/>
          <w:sz w:val="20"/>
        </w:rPr>
        <w:t xml:space="preserve"> </w:t>
      </w:r>
      <w:r w:rsidR="00ED718B">
        <w:rPr>
          <w:rFonts w:asciiTheme="minorHAnsi" w:hAnsiTheme="minorHAnsi" w:cstheme="minorHAnsi"/>
          <w:sz w:val="20"/>
        </w:rPr>
        <w:t>du</w:t>
      </w:r>
      <w:r w:rsidR="00ED718B" w:rsidRPr="0056253B">
        <w:rPr>
          <w:rFonts w:asciiTheme="minorHAnsi" w:hAnsiTheme="minorHAnsi" w:cstheme="minorHAnsi"/>
          <w:sz w:val="20"/>
        </w:rPr>
        <w:t xml:space="preserve"> </w:t>
      </w:r>
      <w:r w:rsidRPr="0056253B">
        <w:rPr>
          <w:rFonts w:asciiTheme="minorHAnsi" w:hAnsiTheme="minorHAnsi" w:cstheme="minorHAnsi"/>
          <w:sz w:val="20"/>
        </w:rPr>
        <w:t>produit de la tarification (</w:t>
      </w:r>
      <w:r w:rsidR="00BB73CB">
        <w:rPr>
          <w:rFonts w:asciiTheme="minorHAnsi" w:hAnsiTheme="minorHAnsi" w:cstheme="minorHAnsi"/>
          <w:sz w:val="20"/>
        </w:rPr>
        <w:t>96,2</w:t>
      </w:r>
      <w:r w:rsidR="007740BE">
        <w:rPr>
          <w:rFonts w:asciiTheme="minorHAnsi" w:hAnsiTheme="minorHAnsi" w:cstheme="minorHAnsi"/>
          <w:sz w:val="20"/>
        </w:rPr>
        <w:t> </w:t>
      </w:r>
      <w:r w:rsidRPr="0056253B">
        <w:rPr>
          <w:rFonts w:asciiTheme="minorHAnsi" w:hAnsiTheme="minorHAnsi" w:cstheme="minorHAnsi"/>
          <w:sz w:val="20"/>
        </w:rPr>
        <w:t xml:space="preserve">% sur les CA de 2013 </w:t>
      </w:r>
      <w:r w:rsidRPr="008F591A">
        <w:rPr>
          <w:rFonts w:asciiTheme="minorHAnsi" w:hAnsiTheme="minorHAnsi" w:cstheme="minorHAnsi"/>
          <w:i/>
          <w:sz w:val="20"/>
        </w:rPr>
        <w:t>versus</w:t>
      </w:r>
      <w:r w:rsidRPr="0056253B">
        <w:rPr>
          <w:rFonts w:asciiTheme="minorHAnsi" w:hAnsiTheme="minorHAnsi" w:cstheme="minorHAnsi"/>
          <w:sz w:val="20"/>
        </w:rPr>
        <w:t xml:space="preserve"> </w:t>
      </w:r>
      <w:r w:rsidR="00BB73CB">
        <w:rPr>
          <w:rFonts w:asciiTheme="minorHAnsi" w:hAnsiTheme="minorHAnsi" w:cstheme="minorHAnsi"/>
          <w:sz w:val="20"/>
        </w:rPr>
        <w:t>95,9</w:t>
      </w:r>
      <w:r w:rsidR="007740BE">
        <w:rPr>
          <w:rFonts w:asciiTheme="minorHAnsi" w:hAnsiTheme="minorHAnsi" w:cstheme="minorHAnsi"/>
          <w:sz w:val="20"/>
        </w:rPr>
        <w:t> </w:t>
      </w:r>
      <w:r w:rsidRPr="0056253B">
        <w:rPr>
          <w:rFonts w:asciiTheme="minorHAnsi" w:hAnsiTheme="minorHAnsi" w:cstheme="minorHAnsi"/>
          <w:sz w:val="20"/>
        </w:rPr>
        <w:t>% sur les CA</w:t>
      </w:r>
      <w:r w:rsidR="007740BE">
        <w:rPr>
          <w:rFonts w:asciiTheme="minorHAnsi" w:hAnsiTheme="minorHAnsi" w:cstheme="minorHAnsi"/>
          <w:sz w:val="20"/>
        </w:rPr>
        <w:t> </w:t>
      </w:r>
      <w:r w:rsidRPr="0056253B">
        <w:rPr>
          <w:rFonts w:asciiTheme="minorHAnsi" w:hAnsiTheme="minorHAnsi" w:cstheme="minorHAnsi"/>
          <w:sz w:val="20"/>
        </w:rPr>
        <w:t>2014)</w:t>
      </w:r>
      <w:r w:rsidR="008F591A">
        <w:rPr>
          <w:rFonts w:asciiTheme="minorHAnsi" w:hAnsiTheme="minorHAnsi" w:cstheme="minorHAnsi"/>
          <w:sz w:val="20"/>
        </w:rPr>
        <w:t xml:space="preserve">. L’écart entre la prévision (budget exécutoire [BE]) et la réalisation (compte administratif [CA]) est </w:t>
      </w:r>
      <w:r w:rsidR="008F591A" w:rsidRPr="00F615EB">
        <w:rPr>
          <w:rFonts w:asciiTheme="minorHAnsi" w:hAnsiTheme="minorHAnsi" w:cstheme="minorHAnsi"/>
          <w:sz w:val="20"/>
        </w:rPr>
        <w:t>significatif</w:t>
      </w:r>
      <w:r w:rsidR="008F591A">
        <w:rPr>
          <w:rFonts w:asciiTheme="minorHAnsi" w:hAnsiTheme="minorHAnsi" w:cstheme="minorHAnsi"/>
          <w:sz w:val="20"/>
        </w:rPr>
        <w:t> : 3 </w:t>
      </w:r>
      <w:r w:rsidR="008F591A" w:rsidRPr="00F615EB">
        <w:rPr>
          <w:rFonts w:asciiTheme="minorHAnsi" w:hAnsiTheme="minorHAnsi" w:cstheme="minorHAnsi"/>
          <w:sz w:val="20"/>
        </w:rPr>
        <w:t>% des charges brutes</w:t>
      </w:r>
      <w:r w:rsidR="008F591A">
        <w:rPr>
          <w:rFonts w:asciiTheme="minorHAnsi" w:hAnsiTheme="minorHAnsi" w:cstheme="minorHAnsi"/>
          <w:sz w:val="20"/>
        </w:rPr>
        <w:t>. Il</w:t>
      </w:r>
      <w:r w:rsidR="008F591A" w:rsidRPr="00F615EB">
        <w:rPr>
          <w:rFonts w:asciiTheme="minorHAnsi" w:hAnsiTheme="minorHAnsi" w:cstheme="minorHAnsi"/>
          <w:sz w:val="20"/>
        </w:rPr>
        <w:t xml:space="preserve"> traduit la sous-évaluation des recettes an</w:t>
      </w:r>
      <w:r w:rsidR="00B568AB">
        <w:rPr>
          <w:rFonts w:asciiTheme="minorHAnsi" w:hAnsiTheme="minorHAnsi" w:cstheme="minorHAnsi"/>
          <w:sz w:val="20"/>
        </w:rPr>
        <w:t>nexes lors de la fixation du BE ;</w:t>
      </w:r>
    </w:p>
    <w:p w:rsidR="00051291" w:rsidRPr="0056253B" w:rsidRDefault="00051291" w:rsidP="003539B9">
      <w:pPr>
        <w:pStyle w:val="Paragraphedeliste"/>
        <w:numPr>
          <w:ilvl w:val="0"/>
          <w:numId w:val="22"/>
        </w:numPr>
        <w:spacing w:before="120" w:after="120" w:line="280" w:lineRule="atLeast"/>
        <w:rPr>
          <w:rFonts w:asciiTheme="minorHAnsi" w:hAnsiTheme="minorHAnsi" w:cstheme="minorHAnsi"/>
          <w:sz w:val="20"/>
        </w:rPr>
      </w:pPr>
      <w:r w:rsidRPr="0056253B">
        <w:rPr>
          <w:rFonts w:asciiTheme="minorHAnsi" w:hAnsiTheme="minorHAnsi" w:cstheme="minorHAnsi"/>
          <w:sz w:val="20"/>
        </w:rPr>
        <w:t>une structure des dépenses stable</w:t>
      </w:r>
      <w:r w:rsidR="00B568AB">
        <w:rPr>
          <w:rFonts w:asciiTheme="minorHAnsi" w:hAnsiTheme="minorHAnsi" w:cstheme="minorHAnsi"/>
          <w:sz w:val="20"/>
        </w:rPr>
        <w:t>,</w:t>
      </w:r>
      <w:r w:rsidRPr="0056253B">
        <w:rPr>
          <w:rFonts w:asciiTheme="minorHAnsi" w:hAnsiTheme="minorHAnsi" w:cstheme="minorHAnsi"/>
          <w:sz w:val="20"/>
        </w:rPr>
        <w:t xml:space="preserve"> consacr</w:t>
      </w:r>
      <w:r w:rsidR="00B568AB">
        <w:rPr>
          <w:rFonts w:asciiTheme="minorHAnsi" w:hAnsiTheme="minorHAnsi" w:cstheme="minorHAnsi"/>
          <w:sz w:val="20"/>
        </w:rPr>
        <w:t>ée</w:t>
      </w:r>
      <w:r w:rsidRPr="0056253B">
        <w:rPr>
          <w:rFonts w:asciiTheme="minorHAnsi" w:hAnsiTheme="minorHAnsi" w:cstheme="minorHAnsi"/>
          <w:sz w:val="20"/>
        </w:rPr>
        <w:t xml:space="preserve"> majoritaire</w:t>
      </w:r>
      <w:r w:rsidR="00B568AB">
        <w:rPr>
          <w:rFonts w:asciiTheme="minorHAnsi" w:hAnsiTheme="minorHAnsi" w:cstheme="minorHAnsi"/>
          <w:sz w:val="20"/>
        </w:rPr>
        <w:t>ment</w:t>
      </w:r>
      <w:r w:rsidRPr="0056253B">
        <w:rPr>
          <w:rFonts w:asciiTheme="minorHAnsi" w:hAnsiTheme="minorHAnsi" w:cstheme="minorHAnsi"/>
          <w:sz w:val="20"/>
        </w:rPr>
        <w:t xml:space="preserve">  </w:t>
      </w:r>
      <w:r w:rsidR="00B568AB">
        <w:rPr>
          <w:rFonts w:asciiTheme="minorHAnsi" w:hAnsiTheme="minorHAnsi" w:cstheme="minorHAnsi"/>
          <w:sz w:val="20"/>
        </w:rPr>
        <w:t>aux</w:t>
      </w:r>
      <w:r w:rsidR="00B568AB" w:rsidRPr="0056253B">
        <w:rPr>
          <w:rFonts w:asciiTheme="minorHAnsi" w:hAnsiTheme="minorHAnsi" w:cstheme="minorHAnsi"/>
          <w:sz w:val="20"/>
        </w:rPr>
        <w:t xml:space="preserve"> </w:t>
      </w:r>
      <w:r w:rsidRPr="0056253B">
        <w:rPr>
          <w:rFonts w:asciiTheme="minorHAnsi" w:hAnsiTheme="minorHAnsi" w:cstheme="minorHAnsi"/>
          <w:sz w:val="20"/>
        </w:rPr>
        <w:t>charges en personnel</w:t>
      </w:r>
      <w:r w:rsidR="00B568AB">
        <w:rPr>
          <w:rFonts w:asciiTheme="minorHAnsi" w:hAnsiTheme="minorHAnsi" w:cstheme="minorHAnsi"/>
          <w:sz w:val="20"/>
        </w:rPr>
        <w:t xml:space="preserve"> </w:t>
      </w:r>
      <w:r w:rsidR="00B568AB" w:rsidRPr="0056253B">
        <w:rPr>
          <w:rFonts w:asciiTheme="minorHAnsi" w:hAnsiTheme="minorHAnsi" w:cstheme="minorHAnsi"/>
          <w:sz w:val="20"/>
        </w:rPr>
        <w:t>(autour de 81</w:t>
      </w:r>
      <w:r w:rsidR="00B568AB">
        <w:rPr>
          <w:rFonts w:asciiTheme="minorHAnsi" w:hAnsiTheme="minorHAnsi" w:cstheme="minorHAnsi"/>
          <w:sz w:val="20"/>
        </w:rPr>
        <w:t> </w:t>
      </w:r>
      <w:r w:rsidR="00B568AB" w:rsidRPr="0056253B">
        <w:rPr>
          <w:rFonts w:asciiTheme="minorHAnsi" w:hAnsiTheme="minorHAnsi" w:cstheme="minorHAnsi"/>
          <w:sz w:val="20"/>
        </w:rPr>
        <w:t>%)</w:t>
      </w:r>
      <w:r w:rsidR="00B568AB">
        <w:rPr>
          <w:rFonts w:asciiTheme="minorHAnsi" w:hAnsiTheme="minorHAnsi" w:cstheme="minorHAnsi"/>
          <w:sz w:val="20"/>
        </w:rPr>
        <w:t> ;</w:t>
      </w:r>
      <w:r w:rsidRPr="0056253B">
        <w:rPr>
          <w:rFonts w:asciiTheme="minorHAnsi" w:hAnsiTheme="minorHAnsi" w:cstheme="minorHAnsi"/>
          <w:sz w:val="20"/>
        </w:rPr>
        <w:t xml:space="preserve"> </w:t>
      </w:r>
    </w:p>
    <w:p w:rsidR="00051291" w:rsidRPr="0056253B" w:rsidRDefault="00051291" w:rsidP="003539B9">
      <w:pPr>
        <w:pStyle w:val="Paragraphedeliste"/>
        <w:numPr>
          <w:ilvl w:val="0"/>
          <w:numId w:val="22"/>
        </w:numPr>
        <w:spacing w:before="120" w:after="120" w:line="280" w:lineRule="atLeast"/>
        <w:rPr>
          <w:rFonts w:asciiTheme="minorHAnsi" w:hAnsiTheme="minorHAnsi" w:cstheme="minorHAnsi"/>
          <w:sz w:val="20"/>
        </w:rPr>
      </w:pPr>
      <w:r w:rsidRPr="0056253B">
        <w:rPr>
          <w:rFonts w:asciiTheme="minorHAnsi" w:hAnsiTheme="minorHAnsi" w:cstheme="minorHAnsi"/>
          <w:sz w:val="20"/>
        </w:rPr>
        <w:t>des reprises d’excédents supérieures aux reprises de déficit</w:t>
      </w:r>
      <w:r w:rsidR="00B568AB">
        <w:rPr>
          <w:rFonts w:asciiTheme="minorHAnsi" w:hAnsiTheme="minorHAnsi" w:cstheme="minorHAnsi"/>
          <w:sz w:val="20"/>
        </w:rPr>
        <w:t> ; elles s’établissent</w:t>
      </w:r>
      <w:r w:rsidRPr="0056253B">
        <w:rPr>
          <w:rFonts w:asciiTheme="minorHAnsi" w:hAnsiTheme="minorHAnsi" w:cstheme="minorHAnsi"/>
          <w:sz w:val="20"/>
        </w:rPr>
        <w:t xml:space="preserve"> en moyenne</w:t>
      </w:r>
      <w:r w:rsidR="00B568AB">
        <w:rPr>
          <w:rFonts w:asciiTheme="minorHAnsi" w:hAnsiTheme="minorHAnsi" w:cstheme="minorHAnsi"/>
          <w:sz w:val="20"/>
        </w:rPr>
        <w:t xml:space="preserve"> à 4 </w:t>
      </w:r>
      <w:r w:rsidRPr="0056253B">
        <w:rPr>
          <w:rFonts w:asciiTheme="minorHAnsi" w:hAnsiTheme="minorHAnsi" w:cstheme="minorHAnsi"/>
          <w:sz w:val="20"/>
        </w:rPr>
        <w:t>137</w:t>
      </w:r>
      <w:r w:rsidR="007740BE">
        <w:rPr>
          <w:rFonts w:asciiTheme="minorHAnsi" w:hAnsiTheme="minorHAnsi" w:cstheme="minorHAnsi"/>
          <w:sz w:val="20"/>
        </w:rPr>
        <w:t> </w:t>
      </w:r>
      <w:r w:rsidR="00B568AB">
        <w:rPr>
          <w:rFonts w:asciiTheme="minorHAnsi" w:hAnsiTheme="minorHAnsi" w:cstheme="minorHAnsi"/>
          <w:sz w:val="20"/>
        </w:rPr>
        <w:t>euros par service ;</w:t>
      </w:r>
    </w:p>
    <w:p w:rsidR="00B74621" w:rsidRDefault="00B568AB" w:rsidP="003539B9">
      <w:pPr>
        <w:pStyle w:val="Paragraphedeliste"/>
        <w:numPr>
          <w:ilvl w:val="0"/>
          <w:numId w:val="22"/>
        </w:numPr>
        <w:spacing w:before="120" w:after="120" w:line="280" w:lineRule="atLeast"/>
        <w:rPr>
          <w:rFonts w:asciiTheme="minorHAnsi" w:hAnsiTheme="minorHAnsi" w:cstheme="minorHAnsi"/>
          <w:sz w:val="20"/>
        </w:rPr>
        <w:sectPr w:rsidR="00B74621" w:rsidSect="00B16B67">
          <w:footerReference w:type="default" r:id="rId11"/>
          <w:headerReference w:type="first" r:id="rId12"/>
          <w:pgSz w:w="11906" w:h="16838" w:code="9"/>
          <w:pgMar w:top="1134" w:right="851" w:bottom="1985" w:left="851" w:header="539" w:footer="352" w:gutter="0"/>
          <w:cols w:space="708"/>
          <w:titlePg/>
          <w:docGrid w:linePitch="360"/>
        </w:sectPr>
      </w:pPr>
      <w:r>
        <w:rPr>
          <w:rFonts w:asciiTheme="minorHAnsi" w:hAnsiTheme="minorHAnsi" w:cstheme="minorHAnsi"/>
          <w:sz w:val="20"/>
        </w:rPr>
        <w:t xml:space="preserve">la part des crédits non reconductibles (CNR) dans les </w:t>
      </w:r>
      <w:r w:rsidR="007421F4">
        <w:rPr>
          <w:rFonts w:asciiTheme="minorHAnsi" w:hAnsiTheme="minorHAnsi" w:cstheme="minorHAnsi"/>
          <w:sz w:val="20"/>
        </w:rPr>
        <w:t xml:space="preserve">dépenses des SESSAD du panel </w:t>
      </w:r>
      <w:r>
        <w:rPr>
          <w:rFonts w:asciiTheme="minorHAnsi" w:hAnsiTheme="minorHAnsi" w:cstheme="minorHAnsi"/>
          <w:sz w:val="20"/>
        </w:rPr>
        <w:t>(4,54 %</w:t>
      </w:r>
      <w:r w:rsidR="007421F4">
        <w:rPr>
          <w:rFonts w:asciiTheme="minorHAnsi" w:hAnsiTheme="minorHAnsi" w:cstheme="minorHAnsi"/>
          <w:sz w:val="20"/>
        </w:rPr>
        <w:t>,</w:t>
      </w:r>
      <w:r w:rsidR="007421F4" w:rsidRPr="00F615EB">
        <w:rPr>
          <w:rFonts w:asciiTheme="minorHAnsi" w:hAnsiTheme="minorHAnsi" w:cstheme="minorHAnsi"/>
          <w:sz w:val="20"/>
        </w:rPr>
        <w:t xml:space="preserve"> soit en moyenne </w:t>
      </w:r>
      <w:r w:rsidR="007421F4" w:rsidRPr="0056253B">
        <w:rPr>
          <w:rFonts w:asciiTheme="minorHAnsi" w:hAnsiTheme="minorHAnsi" w:cstheme="minorHAnsi"/>
          <w:sz w:val="20"/>
        </w:rPr>
        <w:t>18</w:t>
      </w:r>
      <w:r w:rsidR="007740BE">
        <w:rPr>
          <w:rFonts w:asciiTheme="minorHAnsi" w:hAnsiTheme="minorHAnsi" w:cstheme="minorHAnsi"/>
          <w:sz w:val="20"/>
        </w:rPr>
        <w:t> 458 </w:t>
      </w:r>
      <w:r>
        <w:rPr>
          <w:rFonts w:asciiTheme="minorHAnsi" w:hAnsiTheme="minorHAnsi" w:cstheme="minorHAnsi"/>
          <w:sz w:val="20"/>
        </w:rPr>
        <w:t>euros</w:t>
      </w:r>
      <w:r w:rsidR="007421F4" w:rsidRPr="0056253B">
        <w:rPr>
          <w:rFonts w:asciiTheme="minorHAnsi" w:hAnsiTheme="minorHAnsi" w:cstheme="minorHAnsi"/>
          <w:sz w:val="20"/>
        </w:rPr>
        <w:t xml:space="preserve"> par service</w:t>
      </w:r>
      <w:r>
        <w:rPr>
          <w:rFonts w:asciiTheme="minorHAnsi" w:hAnsiTheme="minorHAnsi" w:cstheme="minorHAnsi"/>
          <w:sz w:val="20"/>
        </w:rPr>
        <w:t>)</w:t>
      </w:r>
      <w:r w:rsidR="007421F4" w:rsidRPr="00F615EB">
        <w:rPr>
          <w:rFonts w:asciiTheme="minorHAnsi" w:hAnsiTheme="minorHAnsi" w:cstheme="minorHAnsi"/>
          <w:sz w:val="20"/>
        </w:rPr>
        <w:t xml:space="preserve">. Les CNR </w:t>
      </w:r>
      <w:r w:rsidR="007421F4">
        <w:rPr>
          <w:rFonts w:asciiTheme="minorHAnsi" w:hAnsiTheme="minorHAnsi" w:cstheme="minorHAnsi"/>
          <w:sz w:val="20"/>
        </w:rPr>
        <w:t xml:space="preserve">sont </w:t>
      </w:r>
      <w:r w:rsidRPr="00F615EB">
        <w:rPr>
          <w:rFonts w:asciiTheme="minorHAnsi" w:hAnsiTheme="minorHAnsi" w:cstheme="minorHAnsi"/>
          <w:sz w:val="20"/>
        </w:rPr>
        <w:t xml:space="preserve">principalement </w:t>
      </w:r>
      <w:r w:rsidR="007421F4">
        <w:rPr>
          <w:rFonts w:asciiTheme="minorHAnsi" w:hAnsiTheme="minorHAnsi" w:cstheme="minorHAnsi"/>
          <w:sz w:val="20"/>
        </w:rPr>
        <w:t>utilisés</w:t>
      </w:r>
      <w:r w:rsidR="007421F4" w:rsidRPr="00F615EB">
        <w:rPr>
          <w:rFonts w:asciiTheme="minorHAnsi" w:hAnsiTheme="minorHAnsi" w:cstheme="minorHAnsi"/>
          <w:sz w:val="20"/>
        </w:rPr>
        <w:t xml:space="preserve"> </w:t>
      </w:r>
      <w:r w:rsidR="007421F4">
        <w:rPr>
          <w:rFonts w:asciiTheme="minorHAnsi" w:hAnsiTheme="minorHAnsi" w:cstheme="minorHAnsi"/>
          <w:sz w:val="20"/>
        </w:rPr>
        <w:t>pour d</w:t>
      </w:r>
      <w:r w:rsidR="007421F4" w:rsidRPr="00F615EB">
        <w:rPr>
          <w:rFonts w:asciiTheme="minorHAnsi" w:hAnsiTheme="minorHAnsi" w:cstheme="minorHAnsi"/>
          <w:sz w:val="20"/>
        </w:rPr>
        <w:t>es dépenses</w:t>
      </w:r>
      <w:r w:rsidR="007421F4">
        <w:rPr>
          <w:rFonts w:asciiTheme="minorHAnsi" w:hAnsiTheme="minorHAnsi" w:cstheme="minorHAnsi"/>
          <w:sz w:val="20"/>
        </w:rPr>
        <w:t xml:space="preserve"> de personnel</w:t>
      </w:r>
      <w:r w:rsidR="00C01553">
        <w:rPr>
          <w:rFonts w:asciiTheme="minorHAnsi" w:hAnsiTheme="minorHAnsi" w:cstheme="minorHAnsi"/>
          <w:sz w:val="20"/>
        </w:rPr>
        <w:t>.</w:t>
      </w:r>
    </w:p>
    <w:p w:rsidR="00051291" w:rsidRPr="00051291" w:rsidRDefault="00051291" w:rsidP="003539B9">
      <w:pPr>
        <w:spacing w:before="120" w:after="120" w:line="260" w:lineRule="atLeast"/>
        <w:rPr>
          <w:sz w:val="20"/>
        </w:rPr>
      </w:pPr>
      <w:r w:rsidRPr="00051291">
        <w:rPr>
          <w:sz w:val="20"/>
        </w:rPr>
        <w:lastRenderedPageBreak/>
        <w:t xml:space="preserve">La situation financière des SESSAD observée </w:t>
      </w:r>
      <w:r w:rsidR="002C5AAE">
        <w:rPr>
          <w:sz w:val="20"/>
        </w:rPr>
        <w:t>se caractérise par</w:t>
      </w:r>
      <w:r w:rsidR="007740BE">
        <w:rPr>
          <w:sz w:val="20"/>
        </w:rPr>
        <w:t> </w:t>
      </w:r>
      <w:r w:rsidRPr="00051291">
        <w:rPr>
          <w:sz w:val="20"/>
        </w:rPr>
        <w:t>:</w:t>
      </w:r>
    </w:p>
    <w:p w:rsidR="002C5AAE" w:rsidRPr="00EE5403" w:rsidRDefault="002C5AAE" w:rsidP="003539B9">
      <w:pPr>
        <w:pStyle w:val="Paragraphedeliste"/>
        <w:numPr>
          <w:ilvl w:val="0"/>
          <w:numId w:val="23"/>
        </w:numPr>
        <w:spacing w:before="120" w:after="120" w:line="260" w:lineRule="atLeast"/>
        <w:rPr>
          <w:rFonts w:asciiTheme="minorHAnsi" w:hAnsiTheme="minorHAnsi" w:cstheme="minorHAnsi"/>
          <w:sz w:val="20"/>
        </w:rPr>
      </w:pPr>
      <w:r>
        <w:rPr>
          <w:rFonts w:asciiTheme="minorHAnsi" w:hAnsiTheme="minorHAnsi" w:cstheme="minorHAnsi"/>
          <w:sz w:val="20"/>
        </w:rPr>
        <w:t>un taux de marge brute médian de 7,7 %. I</w:t>
      </w:r>
      <w:r w:rsidRPr="00EE5403">
        <w:rPr>
          <w:rFonts w:asciiTheme="minorHAnsi" w:hAnsiTheme="minorHAnsi" w:cstheme="minorHAnsi"/>
          <w:sz w:val="20"/>
        </w:rPr>
        <w:t>l est communément admis que le taux de marge brut</w:t>
      </w:r>
      <w:r>
        <w:rPr>
          <w:rFonts w:asciiTheme="minorHAnsi" w:hAnsiTheme="minorHAnsi" w:cstheme="minorHAnsi"/>
          <w:sz w:val="20"/>
        </w:rPr>
        <w:t>e</w:t>
      </w:r>
      <w:r w:rsidRPr="00EE5403">
        <w:rPr>
          <w:rFonts w:asciiTheme="minorHAnsi" w:hAnsiTheme="minorHAnsi" w:cstheme="minorHAnsi"/>
          <w:sz w:val="20"/>
        </w:rPr>
        <w:t xml:space="preserve">, qui témoigne de la capacité de l’établissement à couvrir </w:t>
      </w:r>
      <w:r>
        <w:rPr>
          <w:rFonts w:asciiTheme="minorHAnsi" w:hAnsiTheme="minorHAnsi" w:cstheme="minorHAnsi"/>
          <w:sz w:val="20"/>
        </w:rPr>
        <w:t xml:space="preserve">le financement de </w:t>
      </w:r>
      <w:r w:rsidRPr="00EE5403">
        <w:rPr>
          <w:rFonts w:asciiTheme="minorHAnsi" w:hAnsiTheme="minorHAnsi" w:cstheme="minorHAnsi"/>
          <w:sz w:val="20"/>
        </w:rPr>
        <w:t>ses investissements futurs ainsi que les provisions devant être constituées, doit se situer entre 7</w:t>
      </w:r>
      <w:r>
        <w:t> </w:t>
      </w:r>
      <w:r w:rsidRPr="00EE5403">
        <w:rPr>
          <w:rFonts w:asciiTheme="minorHAnsi" w:hAnsiTheme="minorHAnsi" w:cstheme="minorHAnsi"/>
          <w:sz w:val="20"/>
        </w:rPr>
        <w:t>% et 8</w:t>
      </w:r>
      <w:r>
        <w:rPr>
          <w:rFonts w:asciiTheme="minorHAnsi" w:hAnsiTheme="minorHAnsi" w:cstheme="minorHAnsi"/>
          <w:sz w:val="20"/>
        </w:rPr>
        <w:t> </w:t>
      </w:r>
      <w:r w:rsidRPr="00EE5403">
        <w:rPr>
          <w:rFonts w:asciiTheme="minorHAnsi" w:hAnsiTheme="minorHAnsi" w:cstheme="minorHAnsi"/>
          <w:sz w:val="20"/>
        </w:rPr>
        <w:t>%. Cependant, ce résultat doit être modéré</w:t>
      </w:r>
      <w:r>
        <w:rPr>
          <w:rFonts w:asciiTheme="minorHAnsi" w:hAnsiTheme="minorHAnsi" w:cstheme="minorHAnsi"/>
          <w:sz w:val="20"/>
        </w:rPr>
        <w:t>,</w:t>
      </w:r>
      <w:r w:rsidRPr="00EE5403">
        <w:rPr>
          <w:rFonts w:asciiTheme="minorHAnsi" w:hAnsiTheme="minorHAnsi" w:cstheme="minorHAnsi"/>
          <w:sz w:val="20"/>
        </w:rPr>
        <w:t xml:space="preserve"> car 25</w:t>
      </w:r>
      <w:r>
        <w:rPr>
          <w:rFonts w:asciiTheme="minorHAnsi" w:hAnsiTheme="minorHAnsi" w:cstheme="minorHAnsi"/>
          <w:sz w:val="20"/>
        </w:rPr>
        <w:t> </w:t>
      </w:r>
      <w:r w:rsidRPr="00EE5403">
        <w:rPr>
          <w:rFonts w:asciiTheme="minorHAnsi" w:hAnsiTheme="minorHAnsi" w:cstheme="minorHAnsi"/>
          <w:sz w:val="20"/>
        </w:rPr>
        <w:t xml:space="preserve">% des </w:t>
      </w:r>
      <w:r>
        <w:rPr>
          <w:rFonts w:asciiTheme="minorHAnsi" w:hAnsiTheme="minorHAnsi" w:cstheme="minorHAnsi"/>
          <w:sz w:val="20"/>
        </w:rPr>
        <w:t>SESSAD</w:t>
      </w:r>
      <w:r w:rsidRPr="00EE5403">
        <w:rPr>
          <w:rFonts w:asciiTheme="minorHAnsi" w:hAnsiTheme="minorHAnsi" w:cstheme="minorHAnsi"/>
          <w:sz w:val="20"/>
        </w:rPr>
        <w:t xml:space="preserve"> ont un taux de marge brute inférieur ou égal à </w:t>
      </w:r>
      <w:r>
        <w:rPr>
          <w:rFonts w:asciiTheme="minorHAnsi" w:hAnsiTheme="minorHAnsi" w:cstheme="minorHAnsi"/>
          <w:sz w:val="20"/>
        </w:rPr>
        <w:t>2</w:t>
      </w:r>
      <w:r w:rsidR="00B568AB">
        <w:rPr>
          <w:rFonts w:asciiTheme="minorHAnsi" w:hAnsiTheme="minorHAnsi" w:cstheme="minorHAnsi"/>
          <w:sz w:val="20"/>
        </w:rPr>
        <w:t>,</w:t>
      </w:r>
      <w:r>
        <w:rPr>
          <w:rFonts w:asciiTheme="minorHAnsi" w:hAnsiTheme="minorHAnsi" w:cstheme="minorHAnsi"/>
          <w:sz w:val="20"/>
        </w:rPr>
        <w:t>5 </w:t>
      </w:r>
      <w:r w:rsidR="00B568AB">
        <w:rPr>
          <w:rFonts w:asciiTheme="minorHAnsi" w:hAnsiTheme="minorHAnsi" w:cstheme="minorHAnsi"/>
          <w:sz w:val="20"/>
        </w:rPr>
        <w:t>% ;</w:t>
      </w:r>
    </w:p>
    <w:p w:rsidR="00561618" w:rsidRPr="00A61B83" w:rsidRDefault="002C5AAE" w:rsidP="00B568AB">
      <w:pPr>
        <w:pStyle w:val="Paragraphedeliste"/>
        <w:numPr>
          <w:ilvl w:val="0"/>
          <w:numId w:val="23"/>
        </w:numPr>
        <w:spacing w:before="120" w:line="260" w:lineRule="atLeast"/>
        <w:ind w:left="714" w:hanging="357"/>
        <w:rPr>
          <w:rFonts w:cstheme="minorHAnsi"/>
          <w:sz w:val="20"/>
        </w:rPr>
      </w:pPr>
      <w:r>
        <w:rPr>
          <w:rFonts w:asciiTheme="minorHAnsi" w:hAnsiTheme="minorHAnsi" w:cstheme="minorHAnsi"/>
          <w:sz w:val="20"/>
        </w:rPr>
        <w:t>un</w:t>
      </w:r>
      <w:r w:rsidRPr="00E75D38">
        <w:rPr>
          <w:rFonts w:asciiTheme="minorHAnsi" w:hAnsiTheme="minorHAnsi" w:cstheme="minorHAnsi"/>
          <w:sz w:val="20"/>
        </w:rPr>
        <w:t xml:space="preserve"> taux de </w:t>
      </w:r>
      <w:r>
        <w:rPr>
          <w:rFonts w:asciiTheme="minorHAnsi" w:hAnsiTheme="minorHAnsi" w:cstheme="minorHAnsi"/>
          <w:sz w:val="20"/>
        </w:rPr>
        <w:t>capacité d’autofinancement</w:t>
      </w:r>
      <w:r w:rsidRPr="00E75D38">
        <w:rPr>
          <w:rFonts w:asciiTheme="minorHAnsi" w:hAnsiTheme="minorHAnsi" w:cstheme="minorHAnsi"/>
          <w:sz w:val="20"/>
        </w:rPr>
        <w:t xml:space="preserve"> </w:t>
      </w:r>
      <w:r>
        <w:rPr>
          <w:rFonts w:asciiTheme="minorHAnsi" w:hAnsiTheme="minorHAnsi" w:cstheme="minorHAnsi"/>
          <w:sz w:val="20"/>
        </w:rPr>
        <w:t xml:space="preserve">(CAF) </w:t>
      </w:r>
      <w:r w:rsidRPr="00E75D38">
        <w:rPr>
          <w:rFonts w:asciiTheme="minorHAnsi" w:hAnsiTheme="minorHAnsi" w:cstheme="minorHAnsi"/>
          <w:sz w:val="20"/>
        </w:rPr>
        <w:t xml:space="preserve">médian </w:t>
      </w:r>
      <w:r w:rsidR="00B568AB">
        <w:rPr>
          <w:rFonts w:asciiTheme="minorHAnsi" w:hAnsiTheme="minorHAnsi" w:cstheme="minorHAnsi"/>
          <w:sz w:val="20"/>
        </w:rPr>
        <w:t>de</w:t>
      </w:r>
      <w:r w:rsidRPr="00E75D38">
        <w:rPr>
          <w:rFonts w:asciiTheme="minorHAnsi" w:hAnsiTheme="minorHAnsi" w:cstheme="minorHAnsi"/>
          <w:sz w:val="20"/>
        </w:rPr>
        <w:t xml:space="preserve"> </w:t>
      </w:r>
      <w:r w:rsidR="00C621F7">
        <w:rPr>
          <w:rFonts w:asciiTheme="minorHAnsi" w:hAnsiTheme="minorHAnsi" w:cstheme="minorHAnsi"/>
          <w:sz w:val="20"/>
        </w:rPr>
        <w:t>5,3</w:t>
      </w:r>
      <w:r w:rsidR="007740BE">
        <w:rPr>
          <w:rFonts w:asciiTheme="minorHAnsi" w:hAnsiTheme="minorHAnsi" w:cstheme="minorHAnsi"/>
          <w:sz w:val="20"/>
        </w:rPr>
        <w:t> </w:t>
      </w:r>
      <w:r w:rsidR="00C621F7">
        <w:rPr>
          <w:rFonts w:asciiTheme="minorHAnsi" w:hAnsiTheme="minorHAnsi" w:cstheme="minorHAnsi"/>
          <w:sz w:val="20"/>
        </w:rPr>
        <w:t>%</w:t>
      </w:r>
      <w:r>
        <w:rPr>
          <w:rFonts w:asciiTheme="minorHAnsi" w:hAnsiTheme="minorHAnsi" w:cstheme="minorHAnsi"/>
          <w:sz w:val="20"/>
        </w:rPr>
        <w:t>. Ce taux</w:t>
      </w:r>
      <w:r w:rsidRPr="00E75D38">
        <w:rPr>
          <w:rFonts w:asciiTheme="minorHAnsi" w:hAnsiTheme="minorHAnsi" w:cstheme="minorHAnsi"/>
          <w:sz w:val="20"/>
        </w:rPr>
        <w:t xml:space="preserve"> permet d’apprécier la capacité de l’activité </w:t>
      </w:r>
      <w:r w:rsidR="00B568AB">
        <w:rPr>
          <w:rFonts w:asciiTheme="minorHAnsi" w:hAnsiTheme="minorHAnsi" w:cstheme="minorHAnsi"/>
          <w:sz w:val="20"/>
        </w:rPr>
        <w:t xml:space="preserve">du </w:t>
      </w:r>
      <w:r>
        <w:rPr>
          <w:rFonts w:asciiTheme="minorHAnsi" w:hAnsiTheme="minorHAnsi" w:cstheme="minorHAnsi"/>
          <w:sz w:val="20"/>
        </w:rPr>
        <w:t>SESSAD</w:t>
      </w:r>
      <w:r w:rsidRPr="00E75D38">
        <w:rPr>
          <w:rFonts w:asciiTheme="minorHAnsi" w:hAnsiTheme="minorHAnsi" w:cstheme="minorHAnsi"/>
          <w:sz w:val="20"/>
        </w:rPr>
        <w:t xml:space="preserve"> à générer des excédents et, de ce fait, sa capacité à investir. </w:t>
      </w:r>
      <w:r>
        <w:rPr>
          <w:rFonts w:asciiTheme="minorHAnsi" w:hAnsiTheme="minorHAnsi" w:cstheme="minorHAnsi"/>
          <w:sz w:val="20"/>
        </w:rPr>
        <w:t>Si le taux de CAF est estimé satisfaisant lorsqu’il est compris entre 5 et 10 %, c</w:t>
      </w:r>
      <w:r w:rsidRPr="00E75D38">
        <w:rPr>
          <w:rFonts w:asciiTheme="minorHAnsi" w:hAnsiTheme="minorHAnsi" w:cstheme="minorHAnsi"/>
          <w:sz w:val="20"/>
        </w:rPr>
        <w:t>e résultat doit être nuancé</w:t>
      </w:r>
      <w:r>
        <w:rPr>
          <w:rFonts w:asciiTheme="minorHAnsi" w:hAnsiTheme="minorHAnsi" w:cstheme="minorHAnsi"/>
          <w:sz w:val="20"/>
        </w:rPr>
        <w:t>,</w:t>
      </w:r>
      <w:r w:rsidRPr="00E75D38">
        <w:rPr>
          <w:rFonts w:asciiTheme="minorHAnsi" w:hAnsiTheme="minorHAnsi" w:cstheme="minorHAnsi"/>
          <w:sz w:val="20"/>
        </w:rPr>
        <w:t xml:space="preserve"> car il varie également très fortement. Ainsi, </w:t>
      </w:r>
      <w:r>
        <w:rPr>
          <w:rFonts w:asciiTheme="minorHAnsi" w:hAnsiTheme="minorHAnsi" w:cstheme="minorHAnsi"/>
          <w:sz w:val="20"/>
        </w:rPr>
        <w:t>23 </w:t>
      </w:r>
      <w:r w:rsidRPr="00E75D38">
        <w:rPr>
          <w:rFonts w:asciiTheme="minorHAnsi" w:hAnsiTheme="minorHAnsi" w:cstheme="minorHAnsi"/>
          <w:sz w:val="20"/>
        </w:rPr>
        <w:t xml:space="preserve">% des </w:t>
      </w:r>
      <w:r>
        <w:rPr>
          <w:rFonts w:asciiTheme="minorHAnsi" w:hAnsiTheme="minorHAnsi" w:cstheme="minorHAnsi"/>
          <w:sz w:val="20"/>
        </w:rPr>
        <w:t>SESSAD</w:t>
      </w:r>
      <w:r w:rsidRPr="00E75D38">
        <w:rPr>
          <w:rFonts w:asciiTheme="minorHAnsi" w:hAnsiTheme="minorHAnsi" w:cstheme="minorHAnsi"/>
          <w:sz w:val="20"/>
        </w:rPr>
        <w:t xml:space="preserve"> </w:t>
      </w:r>
      <w:r>
        <w:rPr>
          <w:rFonts w:asciiTheme="minorHAnsi" w:hAnsiTheme="minorHAnsi" w:cstheme="minorHAnsi"/>
          <w:sz w:val="20"/>
        </w:rPr>
        <w:t>du</w:t>
      </w:r>
      <w:r w:rsidRPr="00E75D38">
        <w:rPr>
          <w:rFonts w:asciiTheme="minorHAnsi" w:hAnsiTheme="minorHAnsi" w:cstheme="minorHAnsi"/>
          <w:sz w:val="20"/>
        </w:rPr>
        <w:t xml:space="preserve"> panel </w:t>
      </w:r>
      <w:r>
        <w:rPr>
          <w:rFonts w:asciiTheme="minorHAnsi" w:hAnsiTheme="minorHAnsi" w:cstheme="minorHAnsi"/>
          <w:sz w:val="20"/>
        </w:rPr>
        <w:t>sont en insuffisance d’autofinancement (CAF négative)</w:t>
      </w:r>
      <w:r w:rsidR="00B568AB">
        <w:rPr>
          <w:rFonts w:asciiTheme="minorHAnsi" w:hAnsiTheme="minorHAnsi" w:cstheme="minorHAnsi"/>
          <w:sz w:val="20"/>
        </w:rPr>
        <w:t>,</w:t>
      </w:r>
      <w:r>
        <w:rPr>
          <w:rFonts w:asciiTheme="minorHAnsi" w:hAnsiTheme="minorHAnsi" w:cstheme="minorHAnsi"/>
          <w:sz w:val="20"/>
        </w:rPr>
        <w:t xml:space="preserve"> ce qui signifie que ces établissements sont dans une situation fragile.</w:t>
      </w:r>
    </w:p>
    <w:p w:rsidR="00A61B83" w:rsidRPr="00A61B83" w:rsidRDefault="00A61B83" w:rsidP="00B568AB">
      <w:pPr>
        <w:spacing w:line="260" w:lineRule="atLeast"/>
        <w:ind w:left="357"/>
        <w:jc w:val="both"/>
        <w:rPr>
          <w:rFonts w:cstheme="minorHAnsi"/>
          <w:sz w:val="20"/>
        </w:rPr>
      </w:pPr>
    </w:p>
    <w:tbl>
      <w:tblPr>
        <w:tblpPr w:leftFromText="141" w:rightFromText="141" w:vertAnchor="text" w:tblpX="55" w:tblpY="1"/>
        <w:tblOverlap w:val="never"/>
        <w:tblW w:w="6819" w:type="dxa"/>
        <w:tblCellMar>
          <w:left w:w="70" w:type="dxa"/>
          <w:right w:w="70" w:type="dxa"/>
        </w:tblCellMar>
        <w:tblLook w:val="04A0" w:firstRow="1" w:lastRow="0" w:firstColumn="1" w:lastColumn="0" w:noHBand="0" w:noVBand="1"/>
      </w:tblPr>
      <w:tblGrid>
        <w:gridCol w:w="4663"/>
        <w:gridCol w:w="881"/>
        <w:gridCol w:w="1275"/>
      </w:tblGrid>
      <w:tr w:rsidR="0062403F" w:rsidRPr="0062403F" w:rsidTr="008F591A">
        <w:trPr>
          <w:trHeight w:val="418"/>
        </w:trPr>
        <w:tc>
          <w:tcPr>
            <w:tcW w:w="6819" w:type="dxa"/>
            <w:gridSpan w:val="3"/>
            <w:tcBorders>
              <w:bottom w:val="single" w:sz="4" w:space="0" w:color="auto"/>
            </w:tcBorders>
            <w:shd w:val="clear" w:color="auto" w:fill="auto"/>
            <w:vAlign w:val="center"/>
            <w:hideMark/>
          </w:tcPr>
          <w:p w:rsidR="0062403F" w:rsidRPr="0062403F" w:rsidRDefault="0062403F" w:rsidP="002C4CBD">
            <w:pPr>
              <w:spacing w:line="240" w:lineRule="auto"/>
              <w:rPr>
                <w:rFonts w:ascii="Arial" w:hAnsi="Arial" w:cs="Arial"/>
                <w:b/>
                <w:bCs/>
                <w:color w:val="000000"/>
                <w:sz w:val="20"/>
                <w:szCs w:val="20"/>
              </w:rPr>
            </w:pPr>
            <w:r w:rsidRPr="0062403F">
              <w:rPr>
                <w:rFonts w:ascii="Arial" w:hAnsi="Arial" w:cs="Arial"/>
                <w:b/>
                <w:bCs/>
                <w:color w:val="000000"/>
                <w:sz w:val="20"/>
                <w:szCs w:val="20"/>
              </w:rPr>
              <w:t xml:space="preserve">Estimation des déterminants du </w:t>
            </w:r>
            <w:r w:rsidR="00B95D6E">
              <w:rPr>
                <w:rFonts w:ascii="Arial" w:hAnsi="Arial" w:cs="Arial"/>
                <w:b/>
                <w:bCs/>
                <w:color w:val="000000"/>
                <w:sz w:val="20"/>
                <w:szCs w:val="20"/>
              </w:rPr>
              <w:t>coût net par place</w:t>
            </w:r>
          </w:p>
        </w:tc>
      </w:tr>
      <w:tr w:rsidR="0062403F" w:rsidRPr="0062403F" w:rsidTr="002C4CBD">
        <w:trPr>
          <w:trHeight w:val="567"/>
        </w:trPr>
        <w:tc>
          <w:tcPr>
            <w:tcW w:w="4663" w:type="dxa"/>
            <w:tcBorders>
              <w:top w:val="single" w:sz="4" w:space="0" w:color="auto"/>
              <w:left w:val="single" w:sz="4" w:space="0" w:color="auto"/>
              <w:bottom w:val="nil"/>
              <w:right w:val="nil"/>
            </w:tcBorders>
            <w:shd w:val="clear" w:color="000000" w:fill="FFFFFF"/>
            <w:vAlign w:val="center"/>
            <w:hideMark/>
          </w:tcPr>
          <w:p w:rsidR="0062403F" w:rsidRPr="0062403F" w:rsidRDefault="0062403F" w:rsidP="0062403F">
            <w:pPr>
              <w:spacing w:line="240" w:lineRule="auto"/>
              <w:rPr>
                <w:rFonts w:ascii="Times New Roman" w:hAnsi="Times New Roman"/>
                <w:color w:val="000000"/>
                <w:sz w:val="18"/>
                <w:szCs w:val="16"/>
              </w:rPr>
            </w:pPr>
            <w:r w:rsidRPr="0062403F">
              <w:rPr>
                <w:rFonts w:ascii="Times New Roman" w:hAnsi="Times New Roman" w:cs="Arial"/>
                <w:color w:val="000000"/>
                <w:sz w:val="18"/>
                <w:szCs w:val="16"/>
              </w:rPr>
              <w:t xml:space="preserve"> </w:t>
            </w:r>
          </w:p>
        </w:tc>
        <w:tc>
          <w:tcPr>
            <w:tcW w:w="881" w:type="dxa"/>
            <w:tcBorders>
              <w:top w:val="single" w:sz="4" w:space="0" w:color="auto"/>
              <w:left w:val="nil"/>
              <w:bottom w:val="nil"/>
              <w:right w:val="nil"/>
            </w:tcBorders>
            <w:shd w:val="clear" w:color="000000" w:fill="FFFFFF"/>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 xml:space="preserve">Moyenne </w:t>
            </w:r>
          </w:p>
        </w:tc>
        <w:tc>
          <w:tcPr>
            <w:tcW w:w="1275" w:type="dxa"/>
            <w:tcBorders>
              <w:top w:val="single" w:sz="4" w:space="0" w:color="auto"/>
              <w:left w:val="nil"/>
              <w:bottom w:val="nil"/>
              <w:right w:val="single" w:sz="4" w:space="0" w:color="auto"/>
            </w:tcBorders>
            <w:shd w:val="clear" w:color="000000" w:fill="FFFFFF"/>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p value et seuils de significativité</w:t>
            </w:r>
          </w:p>
        </w:tc>
      </w:tr>
      <w:tr w:rsidR="00561618" w:rsidRPr="0062403F" w:rsidTr="00561618">
        <w:trPr>
          <w:trHeight w:hRule="exact" w:val="312"/>
        </w:trPr>
        <w:tc>
          <w:tcPr>
            <w:tcW w:w="5544" w:type="dxa"/>
            <w:gridSpan w:val="2"/>
            <w:tcBorders>
              <w:top w:val="nil"/>
              <w:left w:val="single" w:sz="4" w:space="0" w:color="auto"/>
              <w:bottom w:val="nil"/>
              <w:right w:val="nil"/>
            </w:tcBorders>
            <w:shd w:val="clear" w:color="000000" w:fill="89467B"/>
            <w:vAlign w:val="center"/>
            <w:hideMark/>
          </w:tcPr>
          <w:p w:rsidR="0062403F" w:rsidRPr="0062403F" w:rsidRDefault="0062403F" w:rsidP="0062403F">
            <w:pPr>
              <w:spacing w:line="240" w:lineRule="auto"/>
              <w:rPr>
                <w:rFonts w:ascii="Arial" w:hAnsi="Arial" w:cs="Arial"/>
                <w:b/>
                <w:bCs/>
                <w:color w:val="FFFFFF"/>
                <w:sz w:val="18"/>
                <w:szCs w:val="16"/>
              </w:rPr>
            </w:pPr>
            <w:r w:rsidRPr="0062403F">
              <w:rPr>
                <w:rFonts w:ascii="Arial" w:hAnsi="Arial" w:cs="Arial"/>
                <w:b/>
                <w:bCs/>
                <w:color w:val="FFFFFF"/>
                <w:sz w:val="18"/>
                <w:szCs w:val="16"/>
              </w:rPr>
              <w:t>Déficiences (Oui</w:t>
            </w:r>
            <w:r w:rsidR="007740BE">
              <w:rPr>
                <w:rFonts w:ascii="Arial" w:hAnsi="Arial" w:cs="Arial"/>
                <w:b/>
                <w:bCs/>
                <w:color w:val="FFFFFF"/>
                <w:sz w:val="18"/>
                <w:szCs w:val="16"/>
              </w:rPr>
              <w:t>/</w:t>
            </w:r>
            <w:r w:rsidRPr="0062403F">
              <w:rPr>
                <w:rFonts w:ascii="Arial" w:hAnsi="Arial" w:cs="Arial"/>
                <w:b/>
                <w:bCs/>
                <w:color w:val="FFFFFF"/>
                <w:sz w:val="18"/>
                <w:szCs w:val="16"/>
              </w:rPr>
              <w:t>Non)</w:t>
            </w:r>
          </w:p>
        </w:tc>
        <w:tc>
          <w:tcPr>
            <w:tcW w:w="1275" w:type="dxa"/>
            <w:tcBorders>
              <w:top w:val="nil"/>
              <w:left w:val="nil"/>
              <w:bottom w:val="nil"/>
              <w:right w:val="single" w:sz="4" w:space="0" w:color="auto"/>
            </w:tcBorders>
            <w:shd w:val="clear" w:color="000000" w:fill="89467B"/>
            <w:vAlign w:val="center"/>
            <w:hideMark/>
          </w:tcPr>
          <w:p w:rsidR="0062403F" w:rsidRPr="0062403F" w:rsidRDefault="0062403F" w:rsidP="0062403F">
            <w:pPr>
              <w:spacing w:line="240" w:lineRule="auto"/>
              <w:rPr>
                <w:rFonts w:ascii="Arial" w:hAnsi="Arial" w:cs="Arial"/>
                <w:b/>
                <w:bCs/>
                <w:color w:val="FFFFFF"/>
                <w:sz w:val="18"/>
                <w:szCs w:val="16"/>
              </w:rPr>
            </w:pPr>
            <w:r w:rsidRPr="0062403F">
              <w:rPr>
                <w:rFonts w:ascii="Arial" w:hAnsi="Arial" w:cs="Arial"/>
                <w:b/>
                <w:bCs/>
                <w:color w:val="FFFFFF"/>
                <w:sz w:val="18"/>
                <w:szCs w:val="16"/>
              </w:rPr>
              <w:t> </w:t>
            </w:r>
          </w:p>
        </w:tc>
      </w:tr>
      <w:tr w:rsidR="0062403F" w:rsidRPr="0062403F" w:rsidTr="00561618">
        <w:trPr>
          <w:trHeight w:hRule="exact" w:val="312"/>
        </w:trPr>
        <w:tc>
          <w:tcPr>
            <w:tcW w:w="4663" w:type="dxa"/>
            <w:tcBorders>
              <w:top w:val="nil"/>
              <w:left w:val="single" w:sz="4" w:space="0" w:color="auto"/>
              <w:bottom w:val="nil"/>
              <w:right w:val="nil"/>
            </w:tcBorders>
            <w:shd w:val="clear" w:color="000000" w:fill="FFFFFF"/>
            <w:vAlign w:val="center"/>
            <w:hideMark/>
          </w:tcPr>
          <w:p w:rsidR="0062403F" w:rsidRPr="0062403F" w:rsidRDefault="0062403F" w:rsidP="0062403F">
            <w:pPr>
              <w:spacing w:line="240" w:lineRule="auto"/>
              <w:rPr>
                <w:rFonts w:ascii="Arial" w:hAnsi="Arial" w:cs="Arial"/>
                <w:color w:val="000000"/>
                <w:sz w:val="18"/>
                <w:szCs w:val="16"/>
              </w:rPr>
            </w:pPr>
            <w:r w:rsidRPr="0062403F">
              <w:rPr>
                <w:rFonts w:ascii="Arial" w:hAnsi="Arial" w:cs="Arial"/>
                <w:color w:val="000000"/>
                <w:sz w:val="18"/>
                <w:szCs w:val="16"/>
              </w:rPr>
              <w:t>Autorisation Troubles Conduite et Comportement</w:t>
            </w:r>
            <w:r w:rsidR="007740BE">
              <w:rPr>
                <w:rFonts w:ascii="Arial" w:hAnsi="Arial" w:cs="Arial"/>
                <w:color w:val="000000"/>
                <w:sz w:val="18"/>
                <w:szCs w:val="16"/>
              </w:rPr>
              <w:t> </w:t>
            </w:r>
            <w:r w:rsidRPr="0062403F">
              <w:rPr>
                <w:rFonts w:ascii="Arial" w:hAnsi="Arial" w:cs="Arial"/>
                <w:color w:val="000000"/>
                <w:sz w:val="18"/>
                <w:szCs w:val="16"/>
              </w:rPr>
              <w:t>: Non</w:t>
            </w:r>
          </w:p>
        </w:tc>
        <w:tc>
          <w:tcPr>
            <w:tcW w:w="881" w:type="dxa"/>
            <w:tcBorders>
              <w:top w:val="nil"/>
              <w:left w:val="nil"/>
              <w:bottom w:val="nil"/>
              <w:right w:val="nil"/>
            </w:tcBorders>
            <w:shd w:val="clear" w:color="000000" w:fill="FFFFFF"/>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18 253</w:t>
            </w:r>
            <w:r w:rsidR="007740BE">
              <w:rPr>
                <w:rFonts w:ascii="Arial" w:hAnsi="Arial" w:cs="Arial"/>
                <w:color w:val="000000"/>
                <w:sz w:val="18"/>
                <w:szCs w:val="16"/>
              </w:rPr>
              <w:t> </w:t>
            </w:r>
            <w:r w:rsidRPr="0062403F">
              <w:rPr>
                <w:rFonts w:ascii="Arial" w:hAnsi="Arial" w:cs="Arial"/>
                <w:color w:val="000000"/>
                <w:sz w:val="18"/>
                <w:szCs w:val="16"/>
              </w:rPr>
              <w:t>€</w:t>
            </w:r>
          </w:p>
        </w:tc>
        <w:tc>
          <w:tcPr>
            <w:tcW w:w="1275" w:type="dxa"/>
            <w:tcBorders>
              <w:top w:val="nil"/>
              <w:left w:val="nil"/>
              <w:bottom w:val="nil"/>
              <w:right w:val="single" w:sz="4" w:space="0" w:color="auto"/>
            </w:tcBorders>
            <w:shd w:val="clear" w:color="000000" w:fill="EFE0EC"/>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0.0027 **</w:t>
            </w:r>
          </w:p>
        </w:tc>
      </w:tr>
      <w:tr w:rsidR="0062403F" w:rsidRPr="0062403F" w:rsidTr="00561618">
        <w:trPr>
          <w:trHeight w:hRule="exact" w:val="312"/>
        </w:trPr>
        <w:tc>
          <w:tcPr>
            <w:tcW w:w="4663" w:type="dxa"/>
            <w:tcBorders>
              <w:top w:val="nil"/>
              <w:left w:val="single" w:sz="4" w:space="0" w:color="auto"/>
              <w:bottom w:val="single" w:sz="4" w:space="0" w:color="auto"/>
              <w:right w:val="nil"/>
            </w:tcBorders>
            <w:shd w:val="clear" w:color="000000" w:fill="FFFFFF"/>
            <w:vAlign w:val="center"/>
            <w:hideMark/>
          </w:tcPr>
          <w:p w:rsidR="0062403F" w:rsidRPr="0062403F" w:rsidRDefault="0062403F" w:rsidP="0062403F">
            <w:pPr>
              <w:spacing w:line="240" w:lineRule="auto"/>
              <w:rPr>
                <w:rFonts w:ascii="Arial" w:hAnsi="Arial" w:cs="Arial"/>
                <w:color w:val="000000"/>
                <w:sz w:val="18"/>
                <w:szCs w:val="16"/>
              </w:rPr>
            </w:pPr>
            <w:r w:rsidRPr="0062403F">
              <w:rPr>
                <w:rFonts w:ascii="Arial" w:hAnsi="Arial" w:cs="Arial"/>
                <w:color w:val="000000"/>
                <w:sz w:val="18"/>
                <w:szCs w:val="16"/>
              </w:rPr>
              <w:t>Autorisation Troubles Conduite et Comportement</w:t>
            </w:r>
            <w:r w:rsidR="007740BE">
              <w:rPr>
                <w:rFonts w:ascii="Arial" w:hAnsi="Arial" w:cs="Arial"/>
                <w:color w:val="000000"/>
                <w:sz w:val="18"/>
                <w:szCs w:val="16"/>
              </w:rPr>
              <w:t> </w:t>
            </w:r>
            <w:r w:rsidRPr="0062403F">
              <w:rPr>
                <w:rFonts w:ascii="Arial" w:hAnsi="Arial" w:cs="Arial"/>
                <w:color w:val="000000"/>
                <w:sz w:val="18"/>
                <w:szCs w:val="16"/>
              </w:rPr>
              <w:t>: Oui</w:t>
            </w:r>
          </w:p>
        </w:tc>
        <w:tc>
          <w:tcPr>
            <w:tcW w:w="881" w:type="dxa"/>
            <w:tcBorders>
              <w:top w:val="nil"/>
              <w:left w:val="nil"/>
              <w:bottom w:val="single" w:sz="4" w:space="0" w:color="auto"/>
              <w:right w:val="nil"/>
            </w:tcBorders>
            <w:shd w:val="clear" w:color="000000" w:fill="FFFFFF"/>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17 863</w:t>
            </w:r>
            <w:r w:rsidR="007740BE">
              <w:rPr>
                <w:rFonts w:ascii="Arial" w:hAnsi="Arial" w:cs="Arial"/>
                <w:color w:val="000000"/>
                <w:sz w:val="18"/>
                <w:szCs w:val="16"/>
              </w:rPr>
              <w:t> </w:t>
            </w:r>
            <w:r w:rsidRPr="0062403F">
              <w:rPr>
                <w:rFonts w:ascii="Arial" w:hAnsi="Arial" w:cs="Arial"/>
                <w:color w:val="000000"/>
                <w:sz w:val="18"/>
                <w:szCs w:val="16"/>
              </w:rPr>
              <w:t>€</w:t>
            </w:r>
          </w:p>
        </w:tc>
        <w:tc>
          <w:tcPr>
            <w:tcW w:w="1275" w:type="dxa"/>
            <w:tcBorders>
              <w:top w:val="nil"/>
              <w:left w:val="nil"/>
              <w:bottom w:val="single" w:sz="4" w:space="0" w:color="auto"/>
              <w:right w:val="single" w:sz="4" w:space="0" w:color="auto"/>
            </w:tcBorders>
            <w:shd w:val="clear" w:color="000000" w:fill="EFE0EC"/>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Réf.</w:t>
            </w:r>
          </w:p>
        </w:tc>
      </w:tr>
      <w:tr w:rsidR="0062403F" w:rsidRPr="0062403F" w:rsidTr="00561618">
        <w:trPr>
          <w:trHeight w:hRule="exact" w:val="312"/>
        </w:trPr>
        <w:tc>
          <w:tcPr>
            <w:tcW w:w="4663" w:type="dxa"/>
            <w:tcBorders>
              <w:top w:val="nil"/>
              <w:left w:val="single" w:sz="4" w:space="0" w:color="auto"/>
              <w:bottom w:val="nil"/>
              <w:right w:val="nil"/>
            </w:tcBorders>
            <w:shd w:val="clear" w:color="000000" w:fill="FFFFFF"/>
            <w:vAlign w:val="center"/>
            <w:hideMark/>
          </w:tcPr>
          <w:p w:rsidR="0062403F" w:rsidRPr="0062403F" w:rsidRDefault="0062403F" w:rsidP="0062403F">
            <w:pPr>
              <w:spacing w:line="240" w:lineRule="auto"/>
              <w:rPr>
                <w:rFonts w:ascii="Arial" w:hAnsi="Arial" w:cs="Arial"/>
                <w:color w:val="000000"/>
                <w:sz w:val="18"/>
                <w:szCs w:val="16"/>
              </w:rPr>
            </w:pPr>
            <w:r w:rsidRPr="0062403F">
              <w:rPr>
                <w:rFonts w:ascii="Arial" w:hAnsi="Arial" w:cs="Arial"/>
                <w:color w:val="000000"/>
                <w:sz w:val="18"/>
                <w:szCs w:val="16"/>
              </w:rPr>
              <w:t>Autorisation Déficients intellectuels</w:t>
            </w:r>
            <w:r w:rsidR="007740BE">
              <w:rPr>
                <w:rFonts w:ascii="Arial" w:hAnsi="Arial" w:cs="Arial"/>
                <w:color w:val="000000"/>
                <w:sz w:val="18"/>
                <w:szCs w:val="16"/>
              </w:rPr>
              <w:t> </w:t>
            </w:r>
            <w:r w:rsidRPr="0062403F">
              <w:rPr>
                <w:rFonts w:ascii="Arial" w:hAnsi="Arial" w:cs="Arial"/>
                <w:color w:val="000000"/>
                <w:sz w:val="18"/>
                <w:szCs w:val="16"/>
              </w:rPr>
              <w:t xml:space="preserve">: </w:t>
            </w:r>
            <w:r>
              <w:rPr>
                <w:rFonts w:ascii="Arial" w:hAnsi="Arial" w:cs="Arial"/>
                <w:color w:val="000000"/>
                <w:sz w:val="18"/>
                <w:szCs w:val="16"/>
              </w:rPr>
              <w:t xml:space="preserve">                      </w:t>
            </w:r>
            <w:r w:rsidRPr="0062403F">
              <w:rPr>
                <w:rFonts w:ascii="Arial" w:hAnsi="Arial" w:cs="Arial"/>
                <w:color w:val="000000"/>
                <w:sz w:val="18"/>
                <w:szCs w:val="16"/>
              </w:rPr>
              <w:t>Non</w:t>
            </w:r>
          </w:p>
        </w:tc>
        <w:tc>
          <w:tcPr>
            <w:tcW w:w="881" w:type="dxa"/>
            <w:tcBorders>
              <w:top w:val="nil"/>
              <w:left w:val="nil"/>
              <w:bottom w:val="nil"/>
              <w:right w:val="nil"/>
            </w:tcBorders>
            <w:shd w:val="clear" w:color="000000" w:fill="FFFFFF"/>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19 030</w:t>
            </w:r>
            <w:r w:rsidR="007740BE">
              <w:rPr>
                <w:rFonts w:ascii="Arial" w:hAnsi="Arial" w:cs="Arial"/>
                <w:color w:val="000000"/>
                <w:sz w:val="18"/>
                <w:szCs w:val="16"/>
              </w:rPr>
              <w:t> </w:t>
            </w:r>
            <w:r w:rsidRPr="0062403F">
              <w:rPr>
                <w:rFonts w:ascii="Arial" w:hAnsi="Arial" w:cs="Arial"/>
                <w:color w:val="000000"/>
                <w:sz w:val="18"/>
                <w:szCs w:val="16"/>
              </w:rPr>
              <w:t>€</w:t>
            </w:r>
          </w:p>
        </w:tc>
        <w:tc>
          <w:tcPr>
            <w:tcW w:w="1275" w:type="dxa"/>
            <w:tcBorders>
              <w:top w:val="nil"/>
              <w:left w:val="nil"/>
              <w:bottom w:val="nil"/>
              <w:right w:val="single" w:sz="4" w:space="0" w:color="auto"/>
            </w:tcBorders>
            <w:shd w:val="clear" w:color="000000" w:fill="EFE0EC"/>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0.0000 ***</w:t>
            </w:r>
          </w:p>
        </w:tc>
      </w:tr>
      <w:tr w:rsidR="0062403F" w:rsidRPr="0062403F" w:rsidTr="00561618">
        <w:trPr>
          <w:trHeight w:hRule="exact" w:val="312"/>
        </w:trPr>
        <w:tc>
          <w:tcPr>
            <w:tcW w:w="4663" w:type="dxa"/>
            <w:tcBorders>
              <w:top w:val="nil"/>
              <w:left w:val="single" w:sz="4" w:space="0" w:color="auto"/>
              <w:bottom w:val="single" w:sz="4" w:space="0" w:color="auto"/>
              <w:right w:val="nil"/>
            </w:tcBorders>
            <w:shd w:val="clear" w:color="000000" w:fill="FFFFFF"/>
            <w:vAlign w:val="center"/>
            <w:hideMark/>
          </w:tcPr>
          <w:p w:rsidR="0062403F" w:rsidRPr="0062403F" w:rsidRDefault="0062403F" w:rsidP="0062403F">
            <w:pPr>
              <w:spacing w:line="240" w:lineRule="auto"/>
              <w:rPr>
                <w:rFonts w:ascii="Arial" w:hAnsi="Arial" w:cs="Arial"/>
                <w:color w:val="000000"/>
                <w:sz w:val="18"/>
                <w:szCs w:val="16"/>
              </w:rPr>
            </w:pPr>
            <w:r w:rsidRPr="0062403F">
              <w:rPr>
                <w:rFonts w:ascii="Arial" w:hAnsi="Arial" w:cs="Arial"/>
                <w:color w:val="000000"/>
                <w:sz w:val="18"/>
                <w:szCs w:val="16"/>
              </w:rPr>
              <w:t>Autorisation Déficients intellectuels</w:t>
            </w:r>
            <w:r w:rsidR="007740BE">
              <w:rPr>
                <w:rFonts w:ascii="Arial" w:hAnsi="Arial" w:cs="Arial"/>
                <w:color w:val="000000"/>
                <w:sz w:val="18"/>
                <w:szCs w:val="16"/>
              </w:rPr>
              <w:t> </w:t>
            </w:r>
            <w:r w:rsidRPr="0062403F">
              <w:rPr>
                <w:rFonts w:ascii="Arial" w:hAnsi="Arial" w:cs="Arial"/>
                <w:color w:val="000000"/>
                <w:sz w:val="18"/>
                <w:szCs w:val="16"/>
              </w:rPr>
              <w:t xml:space="preserve">: </w:t>
            </w:r>
            <w:r>
              <w:rPr>
                <w:rFonts w:ascii="Arial" w:hAnsi="Arial" w:cs="Arial"/>
                <w:color w:val="000000"/>
                <w:sz w:val="18"/>
                <w:szCs w:val="16"/>
              </w:rPr>
              <w:t xml:space="preserve">                      </w:t>
            </w:r>
            <w:r w:rsidRPr="0062403F">
              <w:rPr>
                <w:rFonts w:ascii="Arial" w:hAnsi="Arial" w:cs="Arial"/>
                <w:color w:val="000000"/>
                <w:sz w:val="18"/>
                <w:szCs w:val="16"/>
              </w:rPr>
              <w:t>Oui</w:t>
            </w:r>
          </w:p>
        </w:tc>
        <w:tc>
          <w:tcPr>
            <w:tcW w:w="881" w:type="dxa"/>
            <w:tcBorders>
              <w:top w:val="nil"/>
              <w:left w:val="nil"/>
              <w:bottom w:val="single" w:sz="4" w:space="0" w:color="auto"/>
              <w:right w:val="nil"/>
            </w:tcBorders>
            <w:shd w:val="clear" w:color="000000" w:fill="FFFFFF"/>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17 078</w:t>
            </w:r>
            <w:r w:rsidR="007740BE">
              <w:rPr>
                <w:rFonts w:ascii="Arial" w:hAnsi="Arial" w:cs="Arial"/>
                <w:color w:val="000000"/>
                <w:sz w:val="18"/>
                <w:szCs w:val="16"/>
              </w:rPr>
              <w:t> </w:t>
            </w:r>
            <w:r w:rsidRPr="0062403F">
              <w:rPr>
                <w:rFonts w:ascii="Arial" w:hAnsi="Arial" w:cs="Arial"/>
                <w:color w:val="000000"/>
                <w:sz w:val="18"/>
                <w:szCs w:val="16"/>
              </w:rPr>
              <w:t>€</w:t>
            </w:r>
          </w:p>
        </w:tc>
        <w:tc>
          <w:tcPr>
            <w:tcW w:w="1275" w:type="dxa"/>
            <w:tcBorders>
              <w:top w:val="nil"/>
              <w:left w:val="nil"/>
              <w:bottom w:val="single" w:sz="4" w:space="0" w:color="auto"/>
              <w:right w:val="single" w:sz="4" w:space="0" w:color="auto"/>
            </w:tcBorders>
            <w:shd w:val="clear" w:color="000000" w:fill="EFE0EC"/>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Réf.</w:t>
            </w:r>
          </w:p>
        </w:tc>
      </w:tr>
      <w:tr w:rsidR="0062403F" w:rsidRPr="0062403F" w:rsidTr="00561618">
        <w:trPr>
          <w:trHeight w:hRule="exact" w:val="312"/>
        </w:trPr>
        <w:tc>
          <w:tcPr>
            <w:tcW w:w="4663" w:type="dxa"/>
            <w:tcBorders>
              <w:top w:val="nil"/>
              <w:left w:val="single" w:sz="4" w:space="0" w:color="auto"/>
              <w:bottom w:val="nil"/>
              <w:right w:val="nil"/>
            </w:tcBorders>
            <w:shd w:val="clear" w:color="000000" w:fill="FFFFFF"/>
            <w:vAlign w:val="center"/>
            <w:hideMark/>
          </w:tcPr>
          <w:p w:rsidR="0062403F" w:rsidRPr="0062403F" w:rsidRDefault="0062403F" w:rsidP="0062403F">
            <w:pPr>
              <w:spacing w:line="240" w:lineRule="auto"/>
              <w:rPr>
                <w:rFonts w:ascii="Arial" w:hAnsi="Arial" w:cs="Arial"/>
                <w:color w:val="000000"/>
                <w:sz w:val="18"/>
                <w:szCs w:val="16"/>
              </w:rPr>
            </w:pPr>
            <w:r w:rsidRPr="0062403F">
              <w:rPr>
                <w:rFonts w:ascii="Arial" w:hAnsi="Arial" w:cs="Arial"/>
                <w:color w:val="000000"/>
                <w:sz w:val="18"/>
                <w:szCs w:val="16"/>
              </w:rPr>
              <w:t>Autorisation Déficients sensoriels</w:t>
            </w:r>
            <w:r w:rsidR="007740BE">
              <w:rPr>
                <w:rFonts w:ascii="Arial" w:hAnsi="Arial" w:cs="Arial"/>
                <w:color w:val="000000"/>
                <w:sz w:val="18"/>
                <w:szCs w:val="16"/>
              </w:rPr>
              <w:t> </w:t>
            </w:r>
            <w:r w:rsidRPr="0062403F">
              <w:rPr>
                <w:rFonts w:ascii="Arial" w:hAnsi="Arial" w:cs="Arial"/>
                <w:color w:val="000000"/>
                <w:sz w:val="18"/>
                <w:szCs w:val="16"/>
              </w:rPr>
              <w:t xml:space="preserve">: </w:t>
            </w:r>
            <w:r>
              <w:rPr>
                <w:rFonts w:ascii="Arial" w:hAnsi="Arial" w:cs="Arial"/>
                <w:color w:val="000000"/>
                <w:sz w:val="18"/>
                <w:szCs w:val="16"/>
              </w:rPr>
              <w:t xml:space="preserve">                        </w:t>
            </w:r>
            <w:r w:rsidRPr="0062403F">
              <w:rPr>
                <w:rFonts w:ascii="Arial" w:hAnsi="Arial" w:cs="Arial"/>
                <w:color w:val="000000"/>
                <w:sz w:val="18"/>
                <w:szCs w:val="16"/>
              </w:rPr>
              <w:t>Non</w:t>
            </w:r>
          </w:p>
        </w:tc>
        <w:tc>
          <w:tcPr>
            <w:tcW w:w="881" w:type="dxa"/>
            <w:tcBorders>
              <w:top w:val="nil"/>
              <w:left w:val="nil"/>
              <w:bottom w:val="nil"/>
              <w:right w:val="nil"/>
            </w:tcBorders>
            <w:shd w:val="clear" w:color="000000" w:fill="FFFFFF"/>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18 576</w:t>
            </w:r>
            <w:r w:rsidR="007740BE">
              <w:rPr>
                <w:rFonts w:ascii="Arial" w:hAnsi="Arial" w:cs="Arial"/>
                <w:color w:val="000000"/>
                <w:sz w:val="18"/>
                <w:szCs w:val="16"/>
              </w:rPr>
              <w:t> </w:t>
            </w:r>
            <w:r w:rsidRPr="0062403F">
              <w:rPr>
                <w:rFonts w:ascii="Arial" w:hAnsi="Arial" w:cs="Arial"/>
                <w:color w:val="000000"/>
                <w:sz w:val="18"/>
                <w:szCs w:val="16"/>
              </w:rPr>
              <w:t>€</w:t>
            </w:r>
          </w:p>
        </w:tc>
        <w:tc>
          <w:tcPr>
            <w:tcW w:w="1275" w:type="dxa"/>
            <w:tcBorders>
              <w:top w:val="nil"/>
              <w:left w:val="nil"/>
              <w:bottom w:val="nil"/>
              <w:right w:val="single" w:sz="4" w:space="0" w:color="auto"/>
            </w:tcBorders>
            <w:shd w:val="clear" w:color="000000" w:fill="EFE0EC"/>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0.0016 **</w:t>
            </w:r>
          </w:p>
        </w:tc>
      </w:tr>
      <w:tr w:rsidR="0062403F" w:rsidRPr="0062403F" w:rsidTr="00561618">
        <w:trPr>
          <w:trHeight w:hRule="exact" w:val="312"/>
        </w:trPr>
        <w:tc>
          <w:tcPr>
            <w:tcW w:w="4663" w:type="dxa"/>
            <w:tcBorders>
              <w:top w:val="nil"/>
              <w:left w:val="single" w:sz="4" w:space="0" w:color="auto"/>
              <w:bottom w:val="single" w:sz="4" w:space="0" w:color="auto"/>
              <w:right w:val="nil"/>
            </w:tcBorders>
            <w:shd w:val="clear" w:color="000000" w:fill="FFFFFF"/>
            <w:vAlign w:val="center"/>
            <w:hideMark/>
          </w:tcPr>
          <w:p w:rsidR="0062403F" w:rsidRPr="0062403F" w:rsidRDefault="0062403F" w:rsidP="0062403F">
            <w:pPr>
              <w:spacing w:line="240" w:lineRule="auto"/>
              <w:rPr>
                <w:rFonts w:ascii="Arial" w:hAnsi="Arial" w:cs="Arial"/>
                <w:color w:val="000000"/>
                <w:sz w:val="18"/>
                <w:szCs w:val="16"/>
              </w:rPr>
            </w:pPr>
            <w:r w:rsidRPr="0062403F">
              <w:rPr>
                <w:rFonts w:ascii="Arial" w:hAnsi="Arial" w:cs="Arial"/>
                <w:color w:val="000000"/>
                <w:sz w:val="18"/>
                <w:szCs w:val="16"/>
              </w:rPr>
              <w:t>Autorisation Déficients sensoriels</w:t>
            </w:r>
            <w:r w:rsidR="007740BE">
              <w:rPr>
                <w:rFonts w:ascii="Arial" w:hAnsi="Arial" w:cs="Arial"/>
                <w:color w:val="000000"/>
                <w:sz w:val="18"/>
                <w:szCs w:val="16"/>
              </w:rPr>
              <w:t> </w:t>
            </w:r>
            <w:r w:rsidRPr="0062403F">
              <w:rPr>
                <w:rFonts w:ascii="Arial" w:hAnsi="Arial" w:cs="Arial"/>
                <w:color w:val="000000"/>
                <w:sz w:val="18"/>
                <w:szCs w:val="16"/>
              </w:rPr>
              <w:t xml:space="preserve">: </w:t>
            </w:r>
            <w:r>
              <w:rPr>
                <w:rFonts w:ascii="Arial" w:hAnsi="Arial" w:cs="Arial"/>
                <w:color w:val="000000"/>
                <w:sz w:val="18"/>
                <w:szCs w:val="16"/>
              </w:rPr>
              <w:t xml:space="preserve">                        </w:t>
            </w:r>
            <w:r w:rsidRPr="0062403F">
              <w:rPr>
                <w:rFonts w:ascii="Arial" w:hAnsi="Arial" w:cs="Arial"/>
                <w:color w:val="000000"/>
                <w:sz w:val="18"/>
                <w:szCs w:val="16"/>
              </w:rPr>
              <w:t>Oui</w:t>
            </w:r>
          </w:p>
        </w:tc>
        <w:tc>
          <w:tcPr>
            <w:tcW w:w="881" w:type="dxa"/>
            <w:tcBorders>
              <w:top w:val="nil"/>
              <w:left w:val="nil"/>
              <w:bottom w:val="single" w:sz="4" w:space="0" w:color="auto"/>
              <w:right w:val="nil"/>
            </w:tcBorders>
            <w:shd w:val="clear" w:color="000000" w:fill="FFFFFF"/>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16 531</w:t>
            </w:r>
            <w:r w:rsidR="007740BE">
              <w:rPr>
                <w:rFonts w:ascii="Arial" w:hAnsi="Arial" w:cs="Arial"/>
                <w:color w:val="000000"/>
                <w:sz w:val="18"/>
                <w:szCs w:val="16"/>
              </w:rPr>
              <w:t> </w:t>
            </w:r>
            <w:r w:rsidRPr="0062403F">
              <w:rPr>
                <w:rFonts w:ascii="Arial" w:hAnsi="Arial" w:cs="Arial"/>
                <w:color w:val="000000"/>
                <w:sz w:val="18"/>
                <w:szCs w:val="16"/>
              </w:rPr>
              <w:t>€</w:t>
            </w:r>
          </w:p>
        </w:tc>
        <w:tc>
          <w:tcPr>
            <w:tcW w:w="1275" w:type="dxa"/>
            <w:tcBorders>
              <w:top w:val="nil"/>
              <w:left w:val="nil"/>
              <w:bottom w:val="single" w:sz="4" w:space="0" w:color="auto"/>
              <w:right w:val="single" w:sz="4" w:space="0" w:color="auto"/>
            </w:tcBorders>
            <w:shd w:val="clear" w:color="000000" w:fill="EFE0EC"/>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Réf.</w:t>
            </w:r>
          </w:p>
        </w:tc>
      </w:tr>
      <w:tr w:rsidR="00561618" w:rsidRPr="0062403F" w:rsidTr="00561618">
        <w:trPr>
          <w:trHeight w:hRule="exact" w:val="312"/>
        </w:trPr>
        <w:tc>
          <w:tcPr>
            <w:tcW w:w="5544" w:type="dxa"/>
            <w:gridSpan w:val="2"/>
            <w:tcBorders>
              <w:top w:val="nil"/>
              <w:left w:val="single" w:sz="4" w:space="0" w:color="auto"/>
              <w:bottom w:val="nil"/>
              <w:right w:val="nil"/>
            </w:tcBorders>
            <w:shd w:val="clear" w:color="000000" w:fill="89467B"/>
            <w:vAlign w:val="center"/>
            <w:hideMark/>
          </w:tcPr>
          <w:p w:rsidR="0062403F" w:rsidRPr="0062403F" w:rsidRDefault="0062403F" w:rsidP="0062403F">
            <w:pPr>
              <w:spacing w:line="240" w:lineRule="auto"/>
              <w:rPr>
                <w:rFonts w:ascii="Arial" w:hAnsi="Arial" w:cs="Arial"/>
                <w:color w:val="FFFFFF"/>
                <w:sz w:val="18"/>
                <w:szCs w:val="16"/>
              </w:rPr>
            </w:pPr>
            <w:r w:rsidRPr="0062403F">
              <w:rPr>
                <w:rFonts w:ascii="Arial" w:hAnsi="Arial" w:cs="Arial"/>
                <w:color w:val="FFFFFF"/>
                <w:sz w:val="18"/>
                <w:szCs w:val="16"/>
              </w:rPr>
              <w:t>Aire urbaine</w:t>
            </w:r>
          </w:p>
        </w:tc>
        <w:tc>
          <w:tcPr>
            <w:tcW w:w="1275" w:type="dxa"/>
            <w:tcBorders>
              <w:top w:val="nil"/>
              <w:left w:val="nil"/>
              <w:bottom w:val="nil"/>
              <w:right w:val="single" w:sz="4" w:space="0" w:color="auto"/>
            </w:tcBorders>
            <w:shd w:val="clear" w:color="000000" w:fill="89467B"/>
            <w:vAlign w:val="center"/>
            <w:hideMark/>
          </w:tcPr>
          <w:p w:rsidR="0062403F" w:rsidRPr="0062403F" w:rsidRDefault="0062403F" w:rsidP="0062403F">
            <w:pPr>
              <w:spacing w:line="240" w:lineRule="auto"/>
              <w:rPr>
                <w:rFonts w:ascii="Arial" w:hAnsi="Arial" w:cs="Arial"/>
                <w:b/>
                <w:bCs/>
                <w:color w:val="FFFFFF"/>
                <w:sz w:val="18"/>
                <w:szCs w:val="16"/>
              </w:rPr>
            </w:pPr>
            <w:r w:rsidRPr="0062403F">
              <w:rPr>
                <w:rFonts w:ascii="Arial" w:hAnsi="Arial" w:cs="Arial"/>
                <w:b/>
                <w:bCs/>
                <w:color w:val="FFFFFF"/>
                <w:sz w:val="18"/>
                <w:szCs w:val="16"/>
              </w:rPr>
              <w:t> </w:t>
            </w:r>
          </w:p>
        </w:tc>
      </w:tr>
      <w:tr w:rsidR="0062403F" w:rsidRPr="0062403F" w:rsidTr="00561618">
        <w:trPr>
          <w:trHeight w:hRule="exact" w:val="312"/>
        </w:trPr>
        <w:tc>
          <w:tcPr>
            <w:tcW w:w="4663" w:type="dxa"/>
            <w:tcBorders>
              <w:top w:val="nil"/>
              <w:left w:val="single" w:sz="4" w:space="0" w:color="auto"/>
              <w:bottom w:val="nil"/>
              <w:right w:val="nil"/>
            </w:tcBorders>
            <w:shd w:val="clear" w:color="000000" w:fill="FFFFFF"/>
            <w:vAlign w:val="center"/>
            <w:hideMark/>
          </w:tcPr>
          <w:p w:rsidR="0062403F" w:rsidRPr="0062403F" w:rsidRDefault="0062403F" w:rsidP="0062403F">
            <w:pPr>
              <w:spacing w:line="240" w:lineRule="auto"/>
              <w:rPr>
                <w:rFonts w:ascii="Arial" w:hAnsi="Arial" w:cs="Arial"/>
                <w:color w:val="000000"/>
                <w:sz w:val="18"/>
                <w:szCs w:val="16"/>
              </w:rPr>
            </w:pPr>
            <w:r w:rsidRPr="0062403F">
              <w:rPr>
                <w:rFonts w:ascii="Arial" w:hAnsi="Arial" w:cs="Arial"/>
                <w:color w:val="000000"/>
                <w:sz w:val="18"/>
                <w:szCs w:val="16"/>
              </w:rPr>
              <w:t>Grandes AU</w:t>
            </w:r>
          </w:p>
        </w:tc>
        <w:tc>
          <w:tcPr>
            <w:tcW w:w="881" w:type="dxa"/>
            <w:tcBorders>
              <w:top w:val="nil"/>
              <w:left w:val="nil"/>
              <w:bottom w:val="nil"/>
              <w:right w:val="nil"/>
            </w:tcBorders>
            <w:shd w:val="clear" w:color="000000" w:fill="FFFFFF"/>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18 383</w:t>
            </w:r>
            <w:r w:rsidR="007740BE">
              <w:rPr>
                <w:rFonts w:ascii="Arial" w:hAnsi="Arial" w:cs="Arial"/>
                <w:color w:val="000000"/>
                <w:sz w:val="18"/>
                <w:szCs w:val="16"/>
              </w:rPr>
              <w:t> </w:t>
            </w:r>
            <w:r w:rsidRPr="0062403F">
              <w:rPr>
                <w:rFonts w:ascii="Arial" w:hAnsi="Arial" w:cs="Arial"/>
                <w:color w:val="000000"/>
                <w:sz w:val="18"/>
                <w:szCs w:val="16"/>
              </w:rPr>
              <w:t>€</w:t>
            </w:r>
          </w:p>
        </w:tc>
        <w:tc>
          <w:tcPr>
            <w:tcW w:w="1275" w:type="dxa"/>
            <w:tcBorders>
              <w:top w:val="nil"/>
              <w:left w:val="nil"/>
              <w:bottom w:val="nil"/>
              <w:right w:val="single" w:sz="4" w:space="0" w:color="auto"/>
            </w:tcBorders>
            <w:shd w:val="clear" w:color="000000" w:fill="EFE0EC"/>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0.0535 *</w:t>
            </w:r>
          </w:p>
        </w:tc>
      </w:tr>
      <w:tr w:rsidR="0062403F" w:rsidRPr="0062403F" w:rsidTr="00561618">
        <w:trPr>
          <w:trHeight w:hRule="exact" w:val="312"/>
        </w:trPr>
        <w:tc>
          <w:tcPr>
            <w:tcW w:w="4663" w:type="dxa"/>
            <w:tcBorders>
              <w:top w:val="nil"/>
              <w:left w:val="single" w:sz="4" w:space="0" w:color="auto"/>
              <w:bottom w:val="nil"/>
              <w:right w:val="nil"/>
            </w:tcBorders>
            <w:shd w:val="clear" w:color="000000" w:fill="FFFFFF"/>
            <w:vAlign w:val="center"/>
            <w:hideMark/>
          </w:tcPr>
          <w:p w:rsidR="0062403F" w:rsidRPr="0062403F" w:rsidRDefault="0062403F" w:rsidP="0062403F">
            <w:pPr>
              <w:spacing w:line="240" w:lineRule="auto"/>
              <w:rPr>
                <w:rFonts w:ascii="Arial" w:hAnsi="Arial" w:cs="Arial"/>
                <w:color w:val="000000"/>
                <w:sz w:val="18"/>
                <w:szCs w:val="16"/>
              </w:rPr>
            </w:pPr>
            <w:r w:rsidRPr="0062403F">
              <w:rPr>
                <w:rFonts w:ascii="Arial" w:hAnsi="Arial" w:cs="Arial"/>
                <w:color w:val="000000"/>
                <w:sz w:val="18"/>
                <w:szCs w:val="16"/>
              </w:rPr>
              <w:t>Autres AU</w:t>
            </w:r>
          </w:p>
        </w:tc>
        <w:tc>
          <w:tcPr>
            <w:tcW w:w="881" w:type="dxa"/>
            <w:tcBorders>
              <w:top w:val="nil"/>
              <w:left w:val="nil"/>
              <w:bottom w:val="nil"/>
              <w:right w:val="nil"/>
            </w:tcBorders>
            <w:shd w:val="clear" w:color="000000" w:fill="FFFFFF"/>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16 536</w:t>
            </w:r>
            <w:r w:rsidR="007740BE">
              <w:rPr>
                <w:rFonts w:ascii="Arial" w:hAnsi="Arial" w:cs="Arial"/>
                <w:color w:val="000000"/>
                <w:sz w:val="18"/>
                <w:szCs w:val="16"/>
              </w:rPr>
              <w:t> </w:t>
            </w:r>
            <w:r w:rsidRPr="0062403F">
              <w:rPr>
                <w:rFonts w:ascii="Arial" w:hAnsi="Arial" w:cs="Arial"/>
                <w:color w:val="000000"/>
                <w:sz w:val="18"/>
                <w:szCs w:val="16"/>
              </w:rPr>
              <w:t>€</w:t>
            </w:r>
          </w:p>
        </w:tc>
        <w:tc>
          <w:tcPr>
            <w:tcW w:w="1275" w:type="dxa"/>
            <w:tcBorders>
              <w:top w:val="nil"/>
              <w:left w:val="nil"/>
              <w:bottom w:val="nil"/>
              <w:right w:val="single" w:sz="4" w:space="0" w:color="auto"/>
            </w:tcBorders>
            <w:shd w:val="clear" w:color="000000" w:fill="EFE0EC"/>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0.0047 **</w:t>
            </w:r>
          </w:p>
        </w:tc>
      </w:tr>
      <w:tr w:rsidR="0062403F" w:rsidRPr="0062403F" w:rsidTr="00561618">
        <w:trPr>
          <w:trHeight w:hRule="exact" w:val="312"/>
        </w:trPr>
        <w:tc>
          <w:tcPr>
            <w:tcW w:w="4663" w:type="dxa"/>
            <w:tcBorders>
              <w:top w:val="nil"/>
              <w:left w:val="single" w:sz="4" w:space="0" w:color="auto"/>
              <w:bottom w:val="nil"/>
              <w:right w:val="nil"/>
            </w:tcBorders>
            <w:shd w:val="clear" w:color="000000" w:fill="FFFFFF"/>
            <w:vAlign w:val="center"/>
            <w:hideMark/>
          </w:tcPr>
          <w:p w:rsidR="0062403F" w:rsidRPr="0062403F" w:rsidRDefault="0062403F" w:rsidP="0062403F">
            <w:pPr>
              <w:spacing w:line="240" w:lineRule="auto"/>
              <w:rPr>
                <w:rFonts w:ascii="Arial" w:hAnsi="Arial" w:cs="Arial"/>
                <w:color w:val="000000"/>
                <w:sz w:val="18"/>
                <w:szCs w:val="16"/>
              </w:rPr>
            </w:pPr>
            <w:r w:rsidRPr="0062403F">
              <w:rPr>
                <w:rFonts w:ascii="Arial" w:hAnsi="Arial" w:cs="Arial"/>
                <w:color w:val="000000"/>
                <w:sz w:val="18"/>
                <w:szCs w:val="16"/>
              </w:rPr>
              <w:t>Communes périurbaines</w:t>
            </w:r>
          </w:p>
        </w:tc>
        <w:tc>
          <w:tcPr>
            <w:tcW w:w="881" w:type="dxa"/>
            <w:tcBorders>
              <w:top w:val="nil"/>
              <w:left w:val="nil"/>
              <w:bottom w:val="nil"/>
              <w:right w:val="nil"/>
            </w:tcBorders>
            <w:shd w:val="clear" w:color="000000" w:fill="FFFFFF"/>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17 775</w:t>
            </w:r>
            <w:r w:rsidR="007740BE">
              <w:rPr>
                <w:rFonts w:ascii="Arial" w:hAnsi="Arial" w:cs="Arial"/>
                <w:color w:val="000000"/>
                <w:sz w:val="18"/>
                <w:szCs w:val="16"/>
              </w:rPr>
              <w:t> </w:t>
            </w:r>
            <w:r w:rsidRPr="0062403F">
              <w:rPr>
                <w:rFonts w:ascii="Arial" w:hAnsi="Arial" w:cs="Arial"/>
                <w:color w:val="000000"/>
                <w:sz w:val="18"/>
                <w:szCs w:val="16"/>
              </w:rPr>
              <w:t>€</w:t>
            </w:r>
          </w:p>
        </w:tc>
        <w:tc>
          <w:tcPr>
            <w:tcW w:w="1275" w:type="dxa"/>
            <w:tcBorders>
              <w:top w:val="nil"/>
              <w:left w:val="nil"/>
              <w:bottom w:val="nil"/>
              <w:right w:val="single" w:sz="4" w:space="0" w:color="auto"/>
            </w:tcBorders>
            <w:shd w:val="clear" w:color="000000" w:fill="EFE0EC"/>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0.0264 **</w:t>
            </w:r>
          </w:p>
        </w:tc>
      </w:tr>
      <w:tr w:rsidR="0062403F" w:rsidRPr="0062403F" w:rsidTr="00561618">
        <w:trPr>
          <w:trHeight w:hRule="exact" w:val="312"/>
        </w:trPr>
        <w:tc>
          <w:tcPr>
            <w:tcW w:w="4663" w:type="dxa"/>
            <w:tcBorders>
              <w:top w:val="nil"/>
              <w:left w:val="single" w:sz="4" w:space="0" w:color="auto"/>
              <w:bottom w:val="nil"/>
              <w:right w:val="nil"/>
            </w:tcBorders>
            <w:shd w:val="clear" w:color="000000" w:fill="FFFFFF"/>
            <w:vAlign w:val="center"/>
            <w:hideMark/>
          </w:tcPr>
          <w:p w:rsidR="0062403F" w:rsidRPr="0062403F" w:rsidRDefault="0062403F" w:rsidP="0062403F">
            <w:pPr>
              <w:spacing w:line="240" w:lineRule="auto"/>
              <w:rPr>
                <w:rFonts w:ascii="Arial" w:hAnsi="Arial" w:cs="Arial"/>
                <w:color w:val="000000"/>
                <w:sz w:val="18"/>
                <w:szCs w:val="16"/>
              </w:rPr>
            </w:pPr>
            <w:r w:rsidRPr="0062403F">
              <w:rPr>
                <w:rFonts w:ascii="Arial" w:hAnsi="Arial" w:cs="Arial"/>
                <w:color w:val="000000"/>
                <w:sz w:val="18"/>
                <w:szCs w:val="16"/>
              </w:rPr>
              <w:t>Autres Communes multi polarisés</w:t>
            </w:r>
          </w:p>
        </w:tc>
        <w:tc>
          <w:tcPr>
            <w:tcW w:w="881" w:type="dxa"/>
            <w:tcBorders>
              <w:top w:val="nil"/>
              <w:left w:val="nil"/>
              <w:bottom w:val="nil"/>
              <w:right w:val="nil"/>
            </w:tcBorders>
            <w:shd w:val="clear" w:color="000000" w:fill="FFFFFF"/>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18 099</w:t>
            </w:r>
            <w:r w:rsidR="007740BE">
              <w:rPr>
                <w:rFonts w:ascii="Arial" w:hAnsi="Arial" w:cs="Arial"/>
                <w:color w:val="000000"/>
                <w:sz w:val="18"/>
                <w:szCs w:val="16"/>
              </w:rPr>
              <w:t> </w:t>
            </w:r>
            <w:r w:rsidRPr="0062403F">
              <w:rPr>
                <w:rFonts w:ascii="Arial" w:hAnsi="Arial" w:cs="Arial"/>
                <w:color w:val="000000"/>
                <w:sz w:val="18"/>
                <w:szCs w:val="16"/>
              </w:rPr>
              <w:t>€</w:t>
            </w:r>
          </w:p>
        </w:tc>
        <w:tc>
          <w:tcPr>
            <w:tcW w:w="1275" w:type="dxa"/>
            <w:tcBorders>
              <w:top w:val="nil"/>
              <w:left w:val="nil"/>
              <w:bottom w:val="nil"/>
              <w:right w:val="single" w:sz="4" w:space="0" w:color="auto"/>
            </w:tcBorders>
            <w:shd w:val="clear" w:color="000000" w:fill="EFE0EC"/>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0.6350</w:t>
            </w:r>
            <w:r w:rsidR="007740BE">
              <w:rPr>
                <w:rFonts w:ascii="Arial" w:hAnsi="Arial" w:cs="Arial"/>
                <w:color w:val="000000"/>
                <w:sz w:val="18"/>
                <w:szCs w:val="16"/>
              </w:rPr>
              <w:t> </w:t>
            </w:r>
            <w:r w:rsidRPr="0062403F">
              <w:rPr>
                <w:rFonts w:ascii="Arial" w:hAnsi="Arial" w:cs="Arial"/>
                <w:color w:val="000000"/>
                <w:sz w:val="18"/>
                <w:szCs w:val="16"/>
              </w:rPr>
              <w:t>ns</w:t>
            </w:r>
          </w:p>
        </w:tc>
      </w:tr>
      <w:tr w:rsidR="0062403F" w:rsidRPr="0062403F" w:rsidTr="008F591A">
        <w:trPr>
          <w:trHeight w:hRule="exact" w:val="312"/>
        </w:trPr>
        <w:tc>
          <w:tcPr>
            <w:tcW w:w="4663" w:type="dxa"/>
            <w:tcBorders>
              <w:top w:val="nil"/>
              <w:left w:val="single" w:sz="4" w:space="0" w:color="auto"/>
              <w:bottom w:val="single" w:sz="4" w:space="0" w:color="auto"/>
              <w:right w:val="nil"/>
            </w:tcBorders>
            <w:shd w:val="clear" w:color="000000" w:fill="FFFFFF"/>
            <w:vAlign w:val="center"/>
            <w:hideMark/>
          </w:tcPr>
          <w:p w:rsidR="0062403F" w:rsidRPr="0062403F" w:rsidRDefault="0062403F" w:rsidP="0062403F">
            <w:pPr>
              <w:spacing w:line="240" w:lineRule="auto"/>
              <w:rPr>
                <w:rFonts w:ascii="Arial" w:hAnsi="Arial" w:cs="Arial"/>
                <w:color w:val="000000"/>
                <w:sz w:val="18"/>
                <w:szCs w:val="16"/>
              </w:rPr>
            </w:pPr>
            <w:r w:rsidRPr="0062403F">
              <w:rPr>
                <w:rFonts w:ascii="Arial" w:hAnsi="Arial" w:cs="Arial"/>
                <w:color w:val="000000"/>
                <w:sz w:val="18"/>
                <w:szCs w:val="16"/>
              </w:rPr>
              <w:t>Communes isolées</w:t>
            </w:r>
          </w:p>
        </w:tc>
        <w:tc>
          <w:tcPr>
            <w:tcW w:w="881" w:type="dxa"/>
            <w:tcBorders>
              <w:top w:val="nil"/>
              <w:left w:val="nil"/>
              <w:bottom w:val="single" w:sz="4" w:space="0" w:color="auto"/>
              <w:right w:val="nil"/>
            </w:tcBorders>
            <w:shd w:val="clear" w:color="000000" w:fill="FFFFFF"/>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17 642</w:t>
            </w:r>
            <w:r w:rsidR="007740BE">
              <w:rPr>
                <w:rFonts w:ascii="Arial" w:hAnsi="Arial" w:cs="Arial"/>
                <w:color w:val="000000"/>
                <w:sz w:val="18"/>
                <w:szCs w:val="16"/>
              </w:rPr>
              <w:t> </w:t>
            </w:r>
            <w:r w:rsidRPr="0062403F">
              <w:rPr>
                <w:rFonts w:ascii="Arial" w:hAnsi="Arial" w:cs="Arial"/>
                <w:color w:val="000000"/>
                <w:sz w:val="18"/>
                <w:szCs w:val="16"/>
              </w:rPr>
              <w:t>€</w:t>
            </w:r>
          </w:p>
        </w:tc>
        <w:tc>
          <w:tcPr>
            <w:tcW w:w="1275" w:type="dxa"/>
            <w:tcBorders>
              <w:top w:val="nil"/>
              <w:left w:val="nil"/>
              <w:bottom w:val="single" w:sz="4" w:space="0" w:color="auto"/>
              <w:right w:val="single" w:sz="4" w:space="0" w:color="auto"/>
            </w:tcBorders>
            <w:shd w:val="clear" w:color="000000" w:fill="EFE0EC"/>
            <w:vAlign w:val="center"/>
            <w:hideMark/>
          </w:tcPr>
          <w:p w:rsidR="0062403F" w:rsidRPr="0062403F" w:rsidRDefault="0062403F" w:rsidP="0062403F">
            <w:pPr>
              <w:spacing w:line="240" w:lineRule="auto"/>
              <w:jc w:val="center"/>
              <w:rPr>
                <w:rFonts w:ascii="Arial" w:hAnsi="Arial" w:cs="Arial"/>
                <w:color w:val="000000"/>
                <w:sz w:val="18"/>
                <w:szCs w:val="16"/>
              </w:rPr>
            </w:pPr>
            <w:r w:rsidRPr="0062403F">
              <w:rPr>
                <w:rFonts w:ascii="Arial" w:hAnsi="Arial" w:cs="Arial"/>
                <w:color w:val="000000"/>
                <w:sz w:val="18"/>
                <w:szCs w:val="16"/>
              </w:rPr>
              <w:t>Réf.</w:t>
            </w:r>
          </w:p>
        </w:tc>
      </w:tr>
      <w:tr w:rsidR="0062403F" w:rsidRPr="0062403F" w:rsidTr="008F591A">
        <w:trPr>
          <w:trHeight w:val="340"/>
        </w:trPr>
        <w:tc>
          <w:tcPr>
            <w:tcW w:w="6819" w:type="dxa"/>
            <w:gridSpan w:val="3"/>
            <w:tcBorders>
              <w:top w:val="single" w:sz="4" w:space="0" w:color="auto"/>
            </w:tcBorders>
            <w:shd w:val="clear" w:color="000000" w:fill="FFFFFF"/>
            <w:vAlign w:val="center"/>
            <w:hideMark/>
          </w:tcPr>
          <w:p w:rsidR="0062403F" w:rsidRPr="002C4CBD" w:rsidRDefault="008F591A" w:rsidP="002C4CBD">
            <w:pPr>
              <w:spacing w:line="240" w:lineRule="auto"/>
              <w:rPr>
                <w:sz w:val="14"/>
                <w:szCs w:val="14"/>
              </w:rPr>
            </w:pPr>
            <w:r w:rsidRPr="002A05C4">
              <w:rPr>
                <w:sz w:val="14"/>
                <w:szCs w:val="14"/>
              </w:rPr>
              <w:t>***</w:t>
            </w:r>
            <w:r>
              <w:rPr>
                <w:sz w:val="14"/>
                <w:szCs w:val="14"/>
              </w:rPr>
              <w:t xml:space="preserve"> : très significatif, </w:t>
            </w:r>
            <w:r w:rsidRPr="002A05C4">
              <w:rPr>
                <w:sz w:val="14"/>
                <w:szCs w:val="14"/>
              </w:rPr>
              <w:t>**</w:t>
            </w:r>
            <w:r>
              <w:rPr>
                <w:sz w:val="14"/>
                <w:szCs w:val="14"/>
              </w:rPr>
              <w:t> : moyennement significatif,</w:t>
            </w:r>
            <w:r w:rsidRPr="002A05C4">
              <w:rPr>
                <w:sz w:val="14"/>
                <w:szCs w:val="14"/>
              </w:rPr>
              <w:t xml:space="preserve"> *</w:t>
            </w:r>
            <w:r>
              <w:rPr>
                <w:sz w:val="14"/>
                <w:szCs w:val="14"/>
              </w:rPr>
              <w:t> :</w:t>
            </w:r>
            <w:r w:rsidRPr="002A05C4">
              <w:rPr>
                <w:sz w:val="14"/>
                <w:szCs w:val="14"/>
              </w:rPr>
              <w:t xml:space="preserve"> </w:t>
            </w:r>
            <w:r>
              <w:rPr>
                <w:sz w:val="14"/>
                <w:szCs w:val="14"/>
              </w:rPr>
              <w:t>peu significatif, ns : non significatif</w:t>
            </w:r>
          </w:p>
        </w:tc>
      </w:tr>
      <w:tr w:rsidR="000728CE" w:rsidRPr="0062403F" w:rsidTr="008F591A">
        <w:trPr>
          <w:trHeight w:val="340"/>
        </w:trPr>
        <w:tc>
          <w:tcPr>
            <w:tcW w:w="6819" w:type="dxa"/>
            <w:gridSpan w:val="3"/>
            <w:shd w:val="clear" w:color="000000" w:fill="FFFFFF"/>
            <w:vAlign w:val="center"/>
          </w:tcPr>
          <w:p w:rsidR="000728CE" w:rsidRPr="0062403F" w:rsidRDefault="00AB5D0B" w:rsidP="0062403F">
            <w:pPr>
              <w:spacing w:line="240" w:lineRule="auto"/>
              <w:jc w:val="center"/>
              <w:rPr>
                <w:rFonts w:ascii="Arial" w:hAnsi="Arial" w:cs="Arial"/>
                <w:color w:val="000000"/>
                <w:sz w:val="16"/>
                <w:szCs w:val="16"/>
              </w:rPr>
            </w:pPr>
            <w:r>
              <w:rPr>
                <w:noProof/>
              </w:rPr>
              <mc:AlternateContent>
                <mc:Choice Requires="wps">
                  <w:drawing>
                    <wp:anchor distT="0" distB="0" distL="114300" distR="114300" simplePos="0" relativeHeight="251679744" behindDoc="0" locked="0" layoutInCell="1" allowOverlap="1" wp14:anchorId="21BBA505" wp14:editId="36B66D49">
                      <wp:simplePos x="0" y="0"/>
                      <wp:positionH relativeFrom="margin">
                        <wp:posOffset>-44450</wp:posOffset>
                      </wp:positionH>
                      <wp:positionV relativeFrom="margin">
                        <wp:posOffset>22860</wp:posOffset>
                      </wp:positionV>
                      <wp:extent cx="6479540" cy="3429000"/>
                      <wp:effectExtent l="0" t="0" r="16510" b="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429000"/>
                              </a:xfrm>
                              <a:prstGeom prst="rect">
                                <a:avLst/>
                              </a:prstGeom>
                              <a:noFill/>
                              <a:ln>
                                <a:noFill/>
                              </a:ln>
                              <a:extLst/>
                            </wps:spPr>
                            <wps:txbx>
                              <w:txbxContent>
                                <w:p w:rsidR="00BF636F" w:rsidRDefault="00BF636F" w:rsidP="00710579">
                                  <w:pPr>
                                    <w:pStyle w:val="Encart-Titre1"/>
                                  </w:pPr>
                                  <w:r>
                                    <w:t>S</w:t>
                                  </w:r>
                                  <w:r w:rsidRPr="00411D2B">
                                    <w:t>ources</w:t>
                                  </w:r>
                                  <w:r>
                                    <w:t xml:space="preserve"> et méthodes</w:t>
                                  </w:r>
                                </w:p>
                                <w:p w:rsidR="00BF636F" w:rsidRPr="00BE3A71" w:rsidRDefault="00BF636F" w:rsidP="00B568AB">
                                  <w:pPr>
                                    <w:pStyle w:val="Encart-Titre2"/>
                                  </w:pPr>
                                  <w:r w:rsidRPr="00B568AB">
                                    <w:t>Sources</w:t>
                                  </w:r>
                                </w:p>
                                <w:p w:rsidR="00BF636F" w:rsidRPr="00BE3A71" w:rsidRDefault="00BF636F" w:rsidP="00AB5D0B">
                                  <w:pPr>
                                    <w:pStyle w:val="Encart-Normal"/>
                                    <w:rPr>
                                      <w:rFonts w:eastAsia="MS Mincho"/>
                                    </w:rPr>
                                  </w:pPr>
                                  <w:r w:rsidRPr="00BE3A71">
                                    <w:rPr>
                                      <w:rFonts w:eastAsia="MS Mincho"/>
                                    </w:rPr>
                                    <w:t xml:space="preserve">Les données analysées dans </w:t>
                                  </w:r>
                                  <w:r>
                                    <w:rPr>
                                      <w:rFonts w:eastAsia="MS Mincho"/>
                                    </w:rPr>
                                    <w:t>ce</w:t>
                                  </w:r>
                                  <w:r w:rsidRPr="00BE3A71">
                                    <w:rPr>
                                      <w:rFonts w:eastAsia="MS Mincho"/>
                                    </w:rPr>
                                    <w:t xml:space="preserve"> document sont issues des </w:t>
                                  </w:r>
                                  <w:r>
                                    <w:rPr>
                                      <w:rFonts w:eastAsia="MS Mincho"/>
                                    </w:rPr>
                                    <w:t>comptes administratifs </w:t>
                                  </w:r>
                                  <w:r w:rsidRPr="00BE3A71">
                                    <w:rPr>
                                      <w:rFonts w:eastAsia="MS Mincho"/>
                                    </w:rPr>
                                    <w:t>2014</w:t>
                                  </w:r>
                                  <w:r>
                                    <w:rPr>
                                      <w:rFonts w:eastAsia="MS Mincho"/>
                                    </w:rPr>
                                    <w:t xml:space="preserve"> des SESSAD</w:t>
                                  </w:r>
                                  <w:r w:rsidRPr="00BE3A71">
                                    <w:rPr>
                                      <w:rFonts w:eastAsia="MS Mincho"/>
                                    </w:rPr>
                                    <w:t xml:space="preserve"> transmis aux </w:t>
                                  </w:r>
                                  <w:r>
                                    <w:rPr>
                                      <w:rFonts w:eastAsia="MS Mincho"/>
                                    </w:rPr>
                                    <w:t>agences régionales de santé</w:t>
                                  </w:r>
                                  <w:r w:rsidRPr="00BE3A71">
                                    <w:rPr>
                                      <w:rFonts w:eastAsia="MS Mincho"/>
                                    </w:rPr>
                                    <w:t xml:space="preserve"> le 30 avril 2015 (N+1 par rapport à l’exercice) et importés au sein de l’application ImportCA (exploitation des bases brutes).</w:t>
                                  </w:r>
                                </w:p>
                                <w:p w:rsidR="00BF636F" w:rsidRDefault="00BF636F" w:rsidP="00B568AB">
                                  <w:pPr>
                                    <w:pStyle w:val="Encart-Titre2"/>
                                    <w:rPr>
                                      <w:rFonts w:eastAsiaTheme="majorEastAsia"/>
                                    </w:rPr>
                                  </w:pPr>
                                  <w:r w:rsidRPr="00BE3A71">
                                    <w:rPr>
                                      <w:rFonts w:eastAsiaTheme="majorEastAsia"/>
                                    </w:rPr>
                                    <w:t>Méthodes</w:t>
                                  </w:r>
                                </w:p>
                                <w:p w:rsidR="00BF636F" w:rsidRPr="00164954" w:rsidRDefault="00BF636F" w:rsidP="00AB5D0B">
                                  <w:pPr>
                                    <w:pStyle w:val="Encart-Normal"/>
                                    <w:rPr>
                                      <w:rFonts w:eastAsia="MS Mincho"/>
                                    </w:rPr>
                                  </w:pPr>
                                  <w:r w:rsidRPr="00164954">
                                    <w:rPr>
                                      <w:rFonts w:eastAsia="MS Mincho"/>
                                    </w:rPr>
                                    <w:t>L’analyse des résultats s’articule autour de trois axes</w:t>
                                  </w:r>
                                  <w:r>
                                    <w:rPr>
                                      <w:rFonts w:eastAsia="MS Mincho"/>
                                    </w:rPr>
                                    <w:t> :</w:t>
                                  </w:r>
                                  <w:r w:rsidRPr="00164954">
                                    <w:rPr>
                                      <w:rFonts w:eastAsia="MS Mincho"/>
                                    </w:rPr>
                                    <w:t xml:space="preserve"> l’offre de service, les ressources humaines et les moyens financiers mis en œuvre.</w:t>
                                  </w:r>
                                </w:p>
                                <w:p w:rsidR="00BF636F" w:rsidRPr="00164954" w:rsidRDefault="00BF636F" w:rsidP="00AB5D0B">
                                  <w:pPr>
                                    <w:pStyle w:val="Encart-Normal"/>
                                    <w:rPr>
                                      <w:rFonts w:eastAsia="MS Mincho"/>
                                    </w:rPr>
                                  </w:pPr>
                                  <w:r w:rsidRPr="00164954">
                                    <w:rPr>
                                      <w:rFonts w:eastAsia="MS Mincho"/>
                                    </w:rPr>
                                    <w:t>Six variables ont été utilisées pour éclairer les différences observées sur les taux d’occupation, les taux d’encadrement et sur le coût à la place</w:t>
                                  </w:r>
                                  <w:r>
                                    <w:rPr>
                                      <w:rFonts w:eastAsia="MS Mincho"/>
                                    </w:rPr>
                                    <w:t> :</w:t>
                                  </w:r>
                                  <w:r w:rsidRPr="00164954">
                                    <w:rPr>
                                      <w:rFonts w:eastAsia="MS Mincho"/>
                                    </w:rPr>
                                    <w:t xml:space="preserve"> l’année d’ouverture, les modalités d’accueil, les déficiences telles que définies dans FINESS, la taille en nombre de places installées, le statut majoritaire du personnel et les aires urbaines (AU). Il ne sera pas possible de se prononcer sur d’autres facteurs non pris en compte dans l’analyse.</w:t>
                                  </w:r>
                                </w:p>
                                <w:p w:rsidR="00BF636F" w:rsidRDefault="00BF636F" w:rsidP="00BF636F">
                                  <w:pPr>
                                    <w:pStyle w:val="Encart-Normal"/>
                                    <w:rPr>
                                      <w:rFonts w:eastAsia="MS Mincho"/>
                                    </w:rPr>
                                  </w:pPr>
                                  <w:r w:rsidRPr="00164954">
                                    <w:rPr>
                                      <w:rFonts w:eastAsia="MS Mincho"/>
                                    </w:rPr>
                                    <w:t>La méthode utilisée consiste en une analyse de variance qui a pour objectif d’apprécier l’effet des variables qualitatives sur une variable quantitative</w:t>
                                  </w:r>
                                  <w:r>
                                    <w:rPr>
                                      <w:rFonts w:eastAsia="MS Mincho"/>
                                    </w:rPr>
                                    <w:t xml:space="preserve">. </w:t>
                                  </w:r>
                                  <w:r w:rsidRPr="001B4B48">
                                    <w:rPr>
                                      <w:rFonts w:eastAsia="MS Mincho"/>
                                    </w:rPr>
                                    <w:t>Il s</w:t>
                                  </w:r>
                                  <w:r>
                                    <w:rPr>
                                      <w:rFonts w:eastAsia="MS Mincho"/>
                                    </w:rPr>
                                    <w:t>’</w:t>
                                  </w:r>
                                  <w:r w:rsidRPr="001B4B48">
                                    <w:rPr>
                                      <w:rFonts w:eastAsia="MS Mincho"/>
                                    </w:rPr>
                                    <w:t>agit de savoir si une variable quantitative a des valeurs significativement différentes selon les modalités d</w:t>
                                  </w:r>
                                  <w:r>
                                    <w:rPr>
                                      <w:rFonts w:eastAsia="MS Mincho"/>
                                    </w:rPr>
                                    <w:t>’</w:t>
                                  </w:r>
                                  <w:r w:rsidRPr="001B4B48">
                                    <w:rPr>
                                      <w:rFonts w:eastAsia="MS Mincho"/>
                                    </w:rPr>
                                    <w:t>une variable qualitative.</w:t>
                                  </w:r>
                                  <w:r w:rsidRPr="00164954">
                                    <w:rPr>
                                      <w:rFonts w:eastAsia="MS Mincho"/>
                                    </w:rPr>
                                    <w:t xml:space="preserve"> Cependant, nous n’avons pas modélisé les interactions qui peuvent exister entre deux variables. </w:t>
                                  </w:r>
                                </w:p>
                                <w:p w:rsidR="00BF636F" w:rsidRDefault="00BF636F" w:rsidP="00BF636F">
                                  <w:pPr>
                                    <w:pStyle w:val="Encart-Normal"/>
                                    <w:rPr>
                                      <w:rFonts w:eastAsia="MS Mincho"/>
                                    </w:rPr>
                                  </w:pPr>
                                </w:p>
                                <w:p w:rsidR="00BF636F" w:rsidRPr="00BF636F" w:rsidRDefault="00BF636F" w:rsidP="00BF636F">
                                  <w:pPr>
                                    <w:pStyle w:val="Encart-Normal"/>
                                    <w:rPr>
                                      <w:rFonts w:asciiTheme="majorHAnsi" w:eastAsiaTheme="majorEastAsia" w:hAnsiTheme="majorHAnsi" w:cstheme="majorBidi"/>
                                      <w:bCs/>
                                      <w:sz w:val="20"/>
                                      <w:szCs w:val="20"/>
                                    </w:rPr>
                                  </w:pPr>
                                  <w:r w:rsidRPr="00BF636F">
                                    <w:rPr>
                                      <w:rFonts w:eastAsiaTheme="majorEastAsia"/>
                                      <w:b/>
                                    </w:rPr>
                                    <w:t>Pour en savoir plus</w:t>
                                  </w:r>
                                  <w:r>
                                    <w:rPr>
                                      <w:rFonts w:eastAsiaTheme="majorEastAsia"/>
                                    </w:rPr>
                                    <w:t> </w:t>
                                  </w:r>
                                  <w:r>
                                    <w:rPr>
                                      <w:rFonts w:eastAsiaTheme="majorEastAsia"/>
                                      <w:szCs w:val="18"/>
                                    </w:rPr>
                                    <w:t xml:space="preserve">: </w:t>
                                  </w:r>
                                  <w:hyperlink r:id="rId13" w:history="1">
                                    <w:r w:rsidR="00C9004D" w:rsidRPr="00C9004D">
                                      <w:rPr>
                                        <w:rStyle w:val="Lienhypertexte"/>
                                        <w:rFonts w:eastAsiaTheme="majorEastAsia"/>
                                        <w:color w:val="0070C0"/>
                                        <w:szCs w:val="18"/>
                                      </w:rPr>
                                      <w:t>http://www.cnsa.fr/sites/default/files/sessad_cnsa_ca2014.zip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3.5pt;margin-top:1.8pt;width:510.2pt;height:27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" filled="f" stroked="f">
                      <v:textbox inset="0,0,0,0">
                        <w:txbxContent>
                          <w:p w:rsidR="00BF636F" w:rsidRDefault="00BF636F" w:rsidP="00710579">
                            <w:pPr>
                              <w:pStyle w:val="Encart-Titre1"/>
                            </w:pPr>
                            <w:r>
                              <w:t>S</w:t>
                            </w:r>
                            <w:r w:rsidRPr="00411D2B">
                              <w:t>ources</w:t>
                            </w:r>
                            <w:r>
                              <w:t xml:space="preserve"> et méthodes</w:t>
                            </w:r>
                          </w:p>
                          <w:p w:rsidR="00BF636F" w:rsidRPr="00BE3A71" w:rsidRDefault="00BF636F" w:rsidP="00B568AB">
                            <w:pPr>
                              <w:pStyle w:val="Encart-Titre2"/>
                            </w:pPr>
                            <w:r w:rsidRPr="00B568AB">
                              <w:t>Sources</w:t>
                            </w:r>
                          </w:p>
                          <w:p w:rsidR="00BF636F" w:rsidRPr="00BE3A71" w:rsidRDefault="00BF636F" w:rsidP="00AB5D0B">
                            <w:pPr>
                              <w:pStyle w:val="Encart-Normal"/>
                              <w:rPr>
                                <w:rFonts w:eastAsia="MS Mincho"/>
                              </w:rPr>
                            </w:pPr>
                            <w:r w:rsidRPr="00BE3A71">
                              <w:rPr>
                                <w:rFonts w:eastAsia="MS Mincho"/>
                              </w:rPr>
                              <w:t xml:space="preserve">Les données analysées dans </w:t>
                            </w:r>
                            <w:r>
                              <w:rPr>
                                <w:rFonts w:eastAsia="MS Mincho"/>
                              </w:rPr>
                              <w:t>ce</w:t>
                            </w:r>
                            <w:r w:rsidRPr="00BE3A71">
                              <w:rPr>
                                <w:rFonts w:eastAsia="MS Mincho"/>
                              </w:rPr>
                              <w:t xml:space="preserve"> document sont issues des </w:t>
                            </w:r>
                            <w:r>
                              <w:rPr>
                                <w:rFonts w:eastAsia="MS Mincho"/>
                              </w:rPr>
                              <w:t>comptes administratifs </w:t>
                            </w:r>
                            <w:r w:rsidRPr="00BE3A71">
                              <w:rPr>
                                <w:rFonts w:eastAsia="MS Mincho"/>
                              </w:rPr>
                              <w:t>2014</w:t>
                            </w:r>
                            <w:r>
                              <w:rPr>
                                <w:rFonts w:eastAsia="MS Mincho"/>
                              </w:rPr>
                              <w:t xml:space="preserve"> des SESSAD</w:t>
                            </w:r>
                            <w:r w:rsidRPr="00BE3A71">
                              <w:rPr>
                                <w:rFonts w:eastAsia="MS Mincho"/>
                              </w:rPr>
                              <w:t xml:space="preserve"> transmis aux </w:t>
                            </w:r>
                            <w:r>
                              <w:rPr>
                                <w:rFonts w:eastAsia="MS Mincho"/>
                              </w:rPr>
                              <w:t>agences régionales de santé</w:t>
                            </w:r>
                            <w:r w:rsidRPr="00BE3A71">
                              <w:rPr>
                                <w:rFonts w:eastAsia="MS Mincho"/>
                              </w:rPr>
                              <w:t xml:space="preserve"> le 30 avril 2015 (N+1 par rapport à l’exercice) et importés au sein de l’application ImportCA (exploitation des bases brutes).</w:t>
                            </w:r>
                          </w:p>
                          <w:p w:rsidR="00BF636F" w:rsidRDefault="00BF636F" w:rsidP="00B568AB">
                            <w:pPr>
                              <w:pStyle w:val="Encart-Titre2"/>
                              <w:rPr>
                                <w:rFonts w:eastAsiaTheme="majorEastAsia"/>
                              </w:rPr>
                            </w:pPr>
                            <w:r w:rsidRPr="00BE3A71">
                              <w:rPr>
                                <w:rFonts w:eastAsiaTheme="majorEastAsia"/>
                              </w:rPr>
                              <w:t>Méthodes</w:t>
                            </w:r>
                          </w:p>
                          <w:p w:rsidR="00BF636F" w:rsidRPr="00164954" w:rsidRDefault="00BF636F" w:rsidP="00AB5D0B">
                            <w:pPr>
                              <w:pStyle w:val="Encart-Normal"/>
                              <w:rPr>
                                <w:rFonts w:eastAsia="MS Mincho"/>
                              </w:rPr>
                            </w:pPr>
                            <w:r w:rsidRPr="00164954">
                              <w:rPr>
                                <w:rFonts w:eastAsia="MS Mincho"/>
                              </w:rPr>
                              <w:t>L’analyse des résultats s’articule autour de trois axes</w:t>
                            </w:r>
                            <w:r>
                              <w:rPr>
                                <w:rFonts w:eastAsia="MS Mincho"/>
                              </w:rPr>
                              <w:t> :</w:t>
                            </w:r>
                            <w:r w:rsidRPr="00164954">
                              <w:rPr>
                                <w:rFonts w:eastAsia="MS Mincho"/>
                              </w:rPr>
                              <w:t xml:space="preserve"> l’offre de service, les ressources humaines et les moyens financiers mis en œuvre.</w:t>
                            </w:r>
                          </w:p>
                          <w:p w:rsidR="00BF636F" w:rsidRPr="00164954" w:rsidRDefault="00BF636F" w:rsidP="00AB5D0B">
                            <w:pPr>
                              <w:pStyle w:val="Encart-Normal"/>
                              <w:rPr>
                                <w:rFonts w:eastAsia="MS Mincho"/>
                              </w:rPr>
                            </w:pPr>
                            <w:r w:rsidRPr="00164954">
                              <w:rPr>
                                <w:rFonts w:eastAsia="MS Mincho"/>
                              </w:rPr>
                              <w:t>Six variables ont été utilisées pour éclairer les différences observées sur les taux d’occupation, les taux d’encadrement et sur le coût à la place</w:t>
                            </w:r>
                            <w:r>
                              <w:rPr>
                                <w:rFonts w:eastAsia="MS Mincho"/>
                              </w:rPr>
                              <w:t> :</w:t>
                            </w:r>
                            <w:r w:rsidRPr="00164954">
                              <w:rPr>
                                <w:rFonts w:eastAsia="MS Mincho"/>
                              </w:rPr>
                              <w:t xml:space="preserve"> l’année d’ouverture, les modalités d’accueil, les déficiences telles que définies dans FINESS, la taille en nombre de places installées, le statut majoritaire du personnel et les aires urbaines (AU). Il ne sera pas possible de se prononcer sur d’autres facteurs non pris en compte dans l’analyse.</w:t>
                            </w:r>
                          </w:p>
                          <w:p w:rsidR="00BF636F" w:rsidRDefault="00BF636F" w:rsidP="00BF636F">
                            <w:pPr>
                              <w:pStyle w:val="Encart-Normal"/>
                              <w:rPr>
                                <w:rFonts w:eastAsia="MS Mincho"/>
                              </w:rPr>
                            </w:pPr>
                            <w:r w:rsidRPr="00164954">
                              <w:rPr>
                                <w:rFonts w:eastAsia="MS Mincho"/>
                              </w:rPr>
                              <w:t>La méthode utilisée consiste en une analyse de variance qui a pour objectif d’apprécier l’effet des variables qualitatives sur une variable quantitative</w:t>
                            </w:r>
                            <w:r>
                              <w:rPr>
                                <w:rFonts w:eastAsia="MS Mincho"/>
                              </w:rPr>
                              <w:t xml:space="preserve">. </w:t>
                            </w:r>
                            <w:r w:rsidRPr="001B4B48">
                              <w:rPr>
                                <w:rFonts w:eastAsia="MS Mincho"/>
                              </w:rPr>
                              <w:t>Il s</w:t>
                            </w:r>
                            <w:r>
                              <w:rPr>
                                <w:rFonts w:eastAsia="MS Mincho"/>
                              </w:rPr>
                              <w:t>’</w:t>
                            </w:r>
                            <w:r w:rsidRPr="001B4B48">
                              <w:rPr>
                                <w:rFonts w:eastAsia="MS Mincho"/>
                              </w:rPr>
                              <w:t>agit de savoir si une variable quantitative a des valeurs significativement différentes selon les modalités d</w:t>
                            </w:r>
                            <w:r>
                              <w:rPr>
                                <w:rFonts w:eastAsia="MS Mincho"/>
                              </w:rPr>
                              <w:t>’</w:t>
                            </w:r>
                            <w:r w:rsidRPr="001B4B48">
                              <w:rPr>
                                <w:rFonts w:eastAsia="MS Mincho"/>
                              </w:rPr>
                              <w:t>une variable qualitative.</w:t>
                            </w:r>
                            <w:r w:rsidRPr="00164954">
                              <w:rPr>
                                <w:rFonts w:eastAsia="MS Mincho"/>
                              </w:rPr>
                              <w:t xml:space="preserve"> Cependant, nous n’avons pas modélisé les interactions qui peuvent exister entre deux variables. </w:t>
                            </w:r>
                          </w:p>
                          <w:p w:rsidR="00BF636F" w:rsidRDefault="00BF636F" w:rsidP="00BF636F">
                            <w:pPr>
                              <w:pStyle w:val="Encart-Normal"/>
                              <w:rPr>
                                <w:rFonts w:eastAsia="MS Mincho"/>
                              </w:rPr>
                            </w:pPr>
                          </w:p>
                          <w:p w:rsidR="00BF636F" w:rsidRPr="00BF636F" w:rsidRDefault="00BF636F" w:rsidP="00BF636F">
                            <w:pPr>
                              <w:pStyle w:val="Encart-Normal"/>
                              <w:rPr>
                                <w:rFonts w:asciiTheme="majorHAnsi" w:eastAsiaTheme="majorEastAsia" w:hAnsiTheme="majorHAnsi" w:cstheme="majorBidi"/>
                                <w:bCs/>
                                <w:sz w:val="20"/>
                                <w:szCs w:val="20"/>
                              </w:rPr>
                            </w:pPr>
                            <w:r w:rsidRPr="00BF636F">
                              <w:rPr>
                                <w:rFonts w:eastAsiaTheme="majorEastAsia"/>
                                <w:b/>
                              </w:rPr>
                              <w:t>Pour en savoir plus</w:t>
                            </w:r>
                            <w:r>
                              <w:rPr>
                                <w:rFonts w:eastAsiaTheme="majorEastAsia"/>
                              </w:rPr>
                              <w:t> </w:t>
                            </w:r>
                            <w:r>
                              <w:rPr>
                                <w:rFonts w:eastAsiaTheme="majorEastAsia"/>
                                <w:szCs w:val="18"/>
                              </w:rPr>
                              <w:t xml:space="preserve">: </w:t>
                            </w:r>
                            <w:hyperlink r:id="rId14" w:history="1">
                              <w:r w:rsidR="00C9004D" w:rsidRPr="00C9004D">
                                <w:rPr>
                                  <w:rStyle w:val="Lienhypertexte"/>
                                  <w:rFonts w:eastAsiaTheme="majorEastAsia"/>
                                  <w:color w:val="0070C0"/>
                                  <w:szCs w:val="18"/>
                                </w:rPr>
                                <w:t>http://www.cnsa.fr/sites/default/files/sessad_cnsa_ca2014.zip</w:t>
                              </w:r>
                            </w:hyperlink>
                          </w:p>
                        </w:txbxContent>
                      </v:textbox>
                      <w10:wrap anchorx="margin" anchory="margin"/>
                    </v:shape>
                  </w:pict>
                </mc:Fallback>
              </mc:AlternateContent>
            </w:r>
          </w:p>
        </w:tc>
      </w:tr>
    </w:tbl>
    <w:p w:rsidR="0062403F" w:rsidRDefault="0062403F" w:rsidP="003539B9">
      <w:pPr>
        <w:spacing w:after="120" w:line="260" w:lineRule="atLeast"/>
        <w:rPr>
          <w:rFonts w:cstheme="minorHAnsi"/>
          <w:sz w:val="20"/>
        </w:rPr>
      </w:pPr>
      <w:r w:rsidRPr="0062403F">
        <w:rPr>
          <w:rFonts w:cstheme="minorHAnsi"/>
          <w:sz w:val="20"/>
        </w:rPr>
        <w:t>Le coût médian net par place (hors CNR, recettes en atténuation et provisions) des SESSAD de notre panel est égal à 17</w:t>
      </w:r>
      <w:r w:rsidR="007740BE">
        <w:rPr>
          <w:rFonts w:cstheme="minorHAnsi"/>
          <w:sz w:val="20"/>
        </w:rPr>
        <w:t> 150 </w:t>
      </w:r>
      <w:r w:rsidR="00B568AB">
        <w:rPr>
          <w:rFonts w:cstheme="minorHAnsi"/>
          <w:sz w:val="20"/>
        </w:rPr>
        <w:t>euros</w:t>
      </w:r>
      <w:r w:rsidRPr="0062403F">
        <w:rPr>
          <w:rFonts w:cstheme="minorHAnsi"/>
          <w:sz w:val="20"/>
        </w:rPr>
        <w:t xml:space="preserve">. </w:t>
      </w:r>
    </w:p>
    <w:p w:rsidR="001573F5" w:rsidRDefault="001573F5" w:rsidP="003539B9">
      <w:pPr>
        <w:spacing w:after="120" w:line="260" w:lineRule="atLeast"/>
        <w:rPr>
          <w:rFonts w:cstheme="minorHAnsi"/>
          <w:sz w:val="20"/>
        </w:rPr>
      </w:pPr>
      <w:r w:rsidRPr="00042A70">
        <w:rPr>
          <w:sz w:val="20"/>
        </w:rPr>
        <w:t xml:space="preserve">Le </w:t>
      </w:r>
      <w:r>
        <w:rPr>
          <w:sz w:val="20"/>
        </w:rPr>
        <w:t>c</w:t>
      </w:r>
      <w:r w:rsidR="009E00D3">
        <w:rPr>
          <w:sz w:val="20"/>
        </w:rPr>
        <w:t xml:space="preserve">oût moyen pondéré net par place </w:t>
      </w:r>
      <w:r w:rsidR="00A61B83" w:rsidRPr="0062403F">
        <w:rPr>
          <w:rFonts w:cstheme="minorHAnsi"/>
          <w:sz w:val="20"/>
        </w:rPr>
        <w:t>(hors CNR, recettes en atténuation et provisions)</w:t>
      </w:r>
      <w:r w:rsidR="00A61B83">
        <w:rPr>
          <w:rFonts w:cstheme="minorHAnsi"/>
          <w:sz w:val="20"/>
        </w:rPr>
        <w:t xml:space="preserve"> </w:t>
      </w:r>
      <w:r w:rsidRPr="00042A70">
        <w:rPr>
          <w:sz w:val="20"/>
        </w:rPr>
        <w:t>observé au niveau national est de</w:t>
      </w:r>
      <w:r>
        <w:rPr>
          <w:sz w:val="20"/>
        </w:rPr>
        <w:t xml:space="preserve"> 18 173</w:t>
      </w:r>
      <w:r w:rsidR="007740BE">
        <w:rPr>
          <w:sz w:val="20"/>
        </w:rPr>
        <w:t> </w:t>
      </w:r>
      <w:r w:rsidR="00B568AB">
        <w:rPr>
          <w:sz w:val="20"/>
        </w:rPr>
        <w:t>euros</w:t>
      </w:r>
      <w:r>
        <w:rPr>
          <w:sz w:val="20"/>
        </w:rPr>
        <w:t>.</w:t>
      </w:r>
    </w:p>
    <w:p w:rsidR="0062403F" w:rsidRDefault="0062403F" w:rsidP="003539B9">
      <w:pPr>
        <w:spacing w:before="120" w:after="120" w:line="260" w:lineRule="atLeast"/>
        <w:rPr>
          <w:rFonts w:cstheme="minorHAnsi"/>
          <w:sz w:val="20"/>
        </w:rPr>
      </w:pPr>
      <w:r w:rsidRPr="0062403F">
        <w:rPr>
          <w:rFonts w:cstheme="minorHAnsi"/>
          <w:sz w:val="20"/>
        </w:rPr>
        <w:t>10</w:t>
      </w:r>
      <w:r w:rsidR="007740BE">
        <w:rPr>
          <w:rFonts w:cstheme="minorHAnsi"/>
          <w:sz w:val="20"/>
        </w:rPr>
        <w:t> </w:t>
      </w:r>
      <w:r w:rsidRPr="0062403F">
        <w:rPr>
          <w:rFonts w:cstheme="minorHAnsi"/>
          <w:sz w:val="20"/>
        </w:rPr>
        <w:t xml:space="preserve">% des SESSAD ont un coût net par place inférieur </w:t>
      </w:r>
      <w:r w:rsidR="006E677F" w:rsidRPr="0062403F">
        <w:rPr>
          <w:rFonts w:cstheme="minorHAnsi"/>
          <w:sz w:val="20"/>
        </w:rPr>
        <w:t>à</w:t>
      </w:r>
      <w:r w:rsidRPr="0062403F">
        <w:rPr>
          <w:rFonts w:cstheme="minorHAnsi"/>
          <w:sz w:val="20"/>
        </w:rPr>
        <w:t>̀ 12</w:t>
      </w:r>
      <w:r w:rsidR="007740BE">
        <w:rPr>
          <w:rFonts w:cstheme="minorHAnsi"/>
          <w:sz w:val="20"/>
        </w:rPr>
        <w:t> 118 </w:t>
      </w:r>
      <w:r w:rsidR="00B568AB">
        <w:rPr>
          <w:rFonts w:cstheme="minorHAnsi"/>
          <w:sz w:val="20"/>
        </w:rPr>
        <w:t>euros,</w:t>
      </w:r>
      <w:r w:rsidR="00561618">
        <w:rPr>
          <w:rFonts w:cstheme="minorHAnsi"/>
          <w:sz w:val="20"/>
        </w:rPr>
        <w:t xml:space="preserve"> </w:t>
      </w:r>
      <w:r w:rsidRPr="0062403F">
        <w:rPr>
          <w:rFonts w:cstheme="minorHAnsi"/>
          <w:sz w:val="20"/>
        </w:rPr>
        <w:t>et 10</w:t>
      </w:r>
      <w:r w:rsidR="007740BE">
        <w:rPr>
          <w:rFonts w:cstheme="minorHAnsi"/>
          <w:sz w:val="20"/>
        </w:rPr>
        <w:t> </w:t>
      </w:r>
      <w:r w:rsidRPr="0062403F">
        <w:rPr>
          <w:rFonts w:cstheme="minorHAnsi"/>
          <w:sz w:val="20"/>
        </w:rPr>
        <w:t xml:space="preserve">% ont un coût net par place supérieur </w:t>
      </w:r>
      <w:proofErr w:type="spellStart"/>
      <w:r w:rsidRPr="0062403F">
        <w:rPr>
          <w:rFonts w:cstheme="minorHAnsi"/>
          <w:sz w:val="20"/>
        </w:rPr>
        <w:t>a</w:t>
      </w:r>
      <w:proofErr w:type="spellEnd"/>
      <w:r w:rsidRPr="0062403F">
        <w:rPr>
          <w:rFonts w:cstheme="minorHAnsi"/>
          <w:sz w:val="20"/>
        </w:rPr>
        <w:t>̀ 27</w:t>
      </w:r>
      <w:r w:rsidR="007740BE">
        <w:rPr>
          <w:rFonts w:cstheme="minorHAnsi"/>
          <w:sz w:val="20"/>
        </w:rPr>
        <w:t> 335 </w:t>
      </w:r>
      <w:r w:rsidR="00B568AB">
        <w:rPr>
          <w:rFonts w:cstheme="minorHAnsi"/>
          <w:sz w:val="20"/>
        </w:rPr>
        <w:t>euros</w:t>
      </w:r>
      <w:r w:rsidRPr="0062403F">
        <w:rPr>
          <w:rFonts w:cstheme="minorHAnsi"/>
          <w:sz w:val="20"/>
        </w:rPr>
        <w:t>.</w:t>
      </w:r>
    </w:p>
    <w:p w:rsidR="00F65C5D" w:rsidRPr="00485B12" w:rsidRDefault="00E20880" w:rsidP="00AB5D0B">
      <w:pPr>
        <w:spacing w:before="120" w:after="120" w:line="260" w:lineRule="atLeast"/>
        <w:rPr>
          <w:rFonts w:cs="Arial"/>
          <w:szCs w:val="20"/>
        </w:rPr>
      </w:pPr>
      <w:r>
        <w:rPr>
          <w:rFonts w:cstheme="minorHAnsi"/>
          <w:sz w:val="20"/>
        </w:rPr>
        <w:t>L</w:t>
      </w:r>
      <w:r w:rsidR="0062403F" w:rsidRPr="0062403F">
        <w:rPr>
          <w:rFonts w:cstheme="minorHAnsi"/>
          <w:sz w:val="20"/>
        </w:rPr>
        <w:t xml:space="preserve">e coût net </w:t>
      </w:r>
      <w:r w:rsidR="00B568AB">
        <w:rPr>
          <w:rFonts w:cstheme="minorHAnsi"/>
          <w:sz w:val="20"/>
        </w:rPr>
        <w:t>par</w:t>
      </w:r>
      <w:r w:rsidR="0062403F" w:rsidRPr="0062403F">
        <w:rPr>
          <w:rFonts w:cstheme="minorHAnsi"/>
          <w:sz w:val="20"/>
        </w:rPr>
        <w:t xml:space="preserve"> place est </w:t>
      </w:r>
      <w:r w:rsidR="00A61B83">
        <w:rPr>
          <w:rFonts w:cstheme="minorHAnsi"/>
          <w:sz w:val="20"/>
        </w:rPr>
        <w:t xml:space="preserve">significativement </w:t>
      </w:r>
      <w:r w:rsidR="0062403F" w:rsidRPr="0062403F">
        <w:rPr>
          <w:rFonts w:cstheme="minorHAnsi"/>
          <w:sz w:val="20"/>
        </w:rPr>
        <w:t>plus faible dans les SESSAD accueillant en majorité des enfants avec des déficiences intellectuelles, sensorielles et des troubles du comportement.</w:t>
      </w:r>
      <w:bookmarkStart w:id="0" w:name="_GoBack"/>
      <w:bookmarkEnd w:id="0"/>
      <w:r w:rsidR="00B16B67">
        <w:rPr>
          <w:b/>
          <w:noProof/>
          <w:color w:val="7AB51D" w:themeColor="accent1"/>
        </w:rPr>
        <mc:AlternateContent>
          <mc:Choice Requires="wpg">
            <w:drawing>
              <wp:anchor distT="0" distB="0" distL="114300" distR="114300" simplePos="0" relativeHeight="251683840" behindDoc="1" locked="1" layoutInCell="1" allowOverlap="1" wp14:anchorId="0F8B5367" wp14:editId="6F0B4DA3">
                <wp:simplePos x="0" y="0"/>
                <wp:positionH relativeFrom="page">
                  <wp:posOffset>5166995</wp:posOffset>
                </wp:positionH>
                <wp:positionV relativeFrom="page">
                  <wp:posOffset>9608820</wp:posOffset>
                </wp:positionV>
                <wp:extent cx="1852930" cy="838835"/>
                <wp:effectExtent l="0" t="0" r="0" b="0"/>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2930" cy="838835"/>
                          <a:chOff x="5909" y="1386"/>
                          <a:chExt cx="2302" cy="1042"/>
                        </a:xfrm>
                      </wpg:grpSpPr>
                      <wps:wsp>
                        <wps:cNvPr id="14" name="Freeform 21"/>
                        <wps:cNvSpPr>
                          <a:spLocks/>
                        </wps:cNvSpPr>
                        <wps:spPr bwMode="auto">
                          <a:xfrm>
                            <a:off x="5909" y="1386"/>
                            <a:ext cx="2302" cy="238"/>
                          </a:xfrm>
                          <a:custGeom>
                            <a:avLst/>
                            <a:gdLst>
                              <a:gd name="T0" fmla="*/ 3 w 4604"/>
                              <a:gd name="T1" fmla="*/ 0 h 477"/>
                              <a:gd name="T2" fmla="*/ 4604 w 4604"/>
                              <a:gd name="T3" fmla="*/ 63 h 477"/>
                              <a:gd name="T4" fmla="*/ 4602 w 4604"/>
                              <a:gd name="T5" fmla="*/ 477 h 477"/>
                              <a:gd name="T6" fmla="*/ 0 w 4604"/>
                              <a:gd name="T7" fmla="*/ 414 h 477"/>
                              <a:gd name="T8" fmla="*/ 3 w 4604"/>
                              <a:gd name="T9" fmla="*/ 0 h 477"/>
                            </a:gdLst>
                            <a:ahLst/>
                            <a:cxnLst>
                              <a:cxn ang="0">
                                <a:pos x="T0" y="T1"/>
                              </a:cxn>
                              <a:cxn ang="0">
                                <a:pos x="T2" y="T3"/>
                              </a:cxn>
                              <a:cxn ang="0">
                                <a:pos x="T4" y="T5"/>
                              </a:cxn>
                              <a:cxn ang="0">
                                <a:pos x="T6" y="T7"/>
                              </a:cxn>
                              <a:cxn ang="0">
                                <a:pos x="T8" y="T9"/>
                              </a:cxn>
                            </a:cxnLst>
                            <a:rect l="0" t="0" r="r" b="b"/>
                            <a:pathLst>
                              <a:path w="4604" h="477">
                                <a:moveTo>
                                  <a:pt x="3" y="0"/>
                                </a:moveTo>
                                <a:lnTo>
                                  <a:pt x="4604" y="63"/>
                                </a:lnTo>
                                <a:lnTo>
                                  <a:pt x="4602" y="477"/>
                                </a:lnTo>
                                <a:lnTo>
                                  <a:pt x="0" y="414"/>
                                </a:lnTo>
                                <a:lnTo>
                                  <a:pt x="3"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6265" y="2192"/>
                            <a:ext cx="1946" cy="236"/>
                          </a:xfrm>
                          <a:custGeom>
                            <a:avLst/>
                            <a:gdLst>
                              <a:gd name="T0" fmla="*/ 3 w 3893"/>
                              <a:gd name="T1" fmla="*/ 0 h 471"/>
                              <a:gd name="T2" fmla="*/ 3893 w 3893"/>
                              <a:gd name="T3" fmla="*/ 57 h 471"/>
                              <a:gd name="T4" fmla="*/ 3892 w 3893"/>
                              <a:gd name="T5" fmla="*/ 471 h 471"/>
                              <a:gd name="T6" fmla="*/ 0 w 3893"/>
                              <a:gd name="T7" fmla="*/ 414 h 471"/>
                              <a:gd name="T8" fmla="*/ 3 w 3893"/>
                              <a:gd name="T9" fmla="*/ 0 h 471"/>
                            </a:gdLst>
                            <a:ahLst/>
                            <a:cxnLst>
                              <a:cxn ang="0">
                                <a:pos x="T0" y="T1"/>
                              </a:cxn>
                              <a:cxn ang="0">
                                <a:pos x="T2" y="T3"/>
                              </a:cxn>
                              <a:cxn ang="0">
                                <a:pos x="T4" y="T5"/>
                              </a:cxn>
                              <a:cxn ang="0">
                                <a:pos x="T6" y="T7"/>
                              </a:cxn>
                              <a:cxn ang="0">
                                <a:pos x="T8" y="T9"/>
                              </a:cxn>
                            </a:cxnLst>
                            <a:rect l="0" t="0" r="r" b="b"/>
                            <a:pathLst>
                              <a:path w="3893" h="471">
                                <a:moveTo>
                                  <a:pt x="3" y="0"/>
                                </a:moveTo>
                                <a:lnTo>
                                  <a:pt x="3893" y="57"/>
                                </a:lnTo>
                                <a:lnTo>
                                  <a:pt x="3892" y="471"/>
                                </a:lnTo>
                                <a:lnTo>
                                  <a:pt x="0" y="414"/>
                                </a:lnTo>
                                <a:lnTo>
                                  <a:pt x="3"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6" name="Freeform 23"/>
                        <wps:cNvSpPr>
                          <a:spLocks/>
                        </wps:cNvSpPr>
                        <wps:spPr bwMode="auto">
                          <a:xfrm>
                            <a:off x="6083" y="1505"/>
                            <a:ext cx="2128" cy="292"/>
                          </a:xfrm>
                          <a:custGeom>
                            <a:avLst/>
                            <a:gdLst>
                              <a:gd name="T0" fmla="*/ 4255 w 4255"/>
                              <a:gd name="T1" fmla="*/ 0 h 584"/>
                              <a:gd name="T2" fmla="*/ 4255 w 4255"/>
                              <a:gd name="T3" fmla="*/ 415 h 584"/>
                              <a:gd name="T4" fmla="*/ 7 w 4255"/>
                              <a:gd name="T5" fmla="*/ 584 h 584"/>
                              <a:gd name="T6" fmla="*/ 0 w 4255"/>
                              <a:gd name="T7" fmla="*/ 170 h 584"/>
                              <a:gd name="T8" fmla="*/ 4255 w 4255"/>
                              <a:gd name="T9" fmla="*/ 0 h 584"/>
                            </a:gdLst>
                            <a:ahLst/>
                            <a:cxnLst>
                              <a:cxn ang="0">
                                <a:pos x="T0" y="T1"/>
                              </a:cxn>
                              <a:cxn ang="0">
                                <a:pos x="T2" y="T3"/>
                              </a:cxn>
                              <a:cxn ang="0">
                                <a:pos x="T4" y="T5"/>
                              </a:cxn>
                              <a:cxn ang="0">
                                <a:pos x="T6" y="T7"/>
                              </a:cxn>
                              <a:cxn ang="0">
                                <a:pos x="T8" y="T9"/>
                              </a:cxn>
                            </a:cxnLst>
                            <a:rect l="0" t="0" r="r" b="b"/>
                            <a:pathLst>
                              <a:path w="4255" h="584">
                                <a:moveTo>
                                  <a:pt x="4255" y="0"/>
                                </a:moveTo>
                                <a:lnTo>
                                  <a:pt x="4255" y="415"/>
                                </a:lnTo>
                                <a:lnTo>
                                  <a:pt x="7" y="584"/>
                                </a:lnTo>
                                <a:lnTo>
                                  <a:pt x="0" y="170"/>
                                </a:lnTo>
                                <a:lnTo>
                                  <a:pt x="4255"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6608" y="2030"/>
                            <a:ext cx="1603" cy="280"/>
                          </a:xfrm>
                          <a:custGeom>
                            <a:avLst/>
                            <a:gdLst>
                              <a:gd name="T0" fmla="*/ 7 w 3206"/>
                              <a:gd name="T1" fmla="*/ 0 h 561"/>
                              <a:gd name="T2" fmla="*/ 3206 w 3206"/>
                              <a:gd name="T3" fmla="*/ 147 h 561"/>
                              <a:gd name="T4" fmla="*/ 3206 w 3206"/>
                              <a:gd name="T5" fmla="*/ 561 h 561"/>
                              <a:gd name="T6" fmla="*/ 0 w 3206"/>
                              <a:gd name="T7" fmla="*/ 415 h 561"/>
                              <a:gd name="T8" fmla="*/ 7 w 3206"/>
                              <a:gd name="T9" fmla="*/ 0 h 561"/>
                            </a:gdLst>
                            <a:ahLst/>
                            <a:cxnLst>
                              <a:cxn ang="0">
                                <a:pos x="T0" y="T1"/>
                              </a:cxn>
                              <a:cxn ang="0">
                                <a:pos x="T2" y="T3"/>
                              </a:cxn>
                              <a:cxn ang="0">
                                <a:pos x="T4" y="T5"/>
                              </a:cxn>
                              <a:cxn ang="0">
                                <a:pos x="T6" y="T7"/>
                              </a:cxn>
                              <a:cxn ang="0">
                                <a:pos x="T8" y="T9"/>
                              </a:cxn>
                            </a:cxnLst>
                            <a:rect l="0" t="0" r="r" b="b"/>
                            <a:pathLst>
                              <a:path w="3206" h="561">
                                <a:moveTo>
                                  <a:pt x="7" y="0"/>
                                </a:moveTo>
                                <a:lnTo>
                                  <a:pt x="3206" y="147"/>
                                </a:lnTo>
                                <a:lnTo>
                                  <a:pt x="3206" y="561"/>
                                </a:lnTo>
                                <a:lnTo>
                                  <a:pt x="0" y="415"/>
                                </a:lnTo>
                                <a:lnTo>
                                  <a:pt x="7"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8" name="Freeform 25"/>
                        <wps:cNvSpPr>
                          <a:spLocks/>
                        </wps:cNvSpPr>
                        <wps:spPr bwMode="auto">
                          <a:xfrm>
                            <a:off x="7431" y="1911"/>
                            <a:ext cx="780" cy="238"/>
                          </a:xfrm>
                          <a:custGeom>
                            <a:avLst/>
                            <a:gdLst>
                              <a:gd name="T0" fmla="*/ 1557 w 1559"/>
                              <a:gd name="T1" fmla="*/ 0 h 477"/>
                              <a:gd name="T2" fmla="*/ 1559 w 1559"/>
                              <a:gd name="T3" fmla="*/ 414 h 477"/>
                              <a:gd name="T4" fmla="*/ 3 w 1559"/>
                              <a:gd name="T5" fmla="*/ 477 h 477"/>
                              <a:gd name="T6" fmla="*/ 0 w 1559"/>
                              <a:gd name="T7" fmla="*/ 62 h 477"/>
                              <a:gd name="T8" fmla="*/ 1557 w 1559"/>
                              <a:gd name="T9" fmla="*/ 0 h 477"/>
                            </a:gdLst>
                            <a:ahLst/>
                            <a:cxnLst>
                              <a:cxn ang="0">
                                <a:pos x="T0" y="T1"/>
                              </a:cxn>
                              <a:cxn ang="0">
                                <a:pos x="T2" y="T3"/>
                              </a:cxn>
                              <a:cxn ang="0">
                                <a:pos x="T4" y="T5"/>
                              </a:cxn>
                              <a:cxn ang="0">
                                <a:pos x="T6" y="T7"/>
                              </a:cxn>
                              <a:cxn ang="0">
                                <a:pos x="T8" y="T9"/>
                              </a:cxn>
                            </a:cxnLst>
                            <a:rect l="0" t="0" r="r" b="b"/>
                            <a:pathLst>
                              <a:path w="1559" h="477">
                                <a:moveTo>
                                  <a:pt x="1557" y="0"/>
                                </a:moveTo>
                                <a:lnTo>
                                  <a:pt x="1559" y="414"/>
                                </a:lnTo>
                                <a:lnTo>
                                  <a:pt x="3" y="477"/>
                                </a:lnTo>
                                <a:lnTo>
                                  <a:pt x="0" y="62"/>
                                </a:lnTo>
                                <a:lnTo>
                                  <a:pt x="1557"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06.85pt;margin-top:756.6pt;width:145.9pt;height:66.05pt;z-index:-251632640;mso-position-horizontal-relative:page;mso-position-vertical-relative:page" coordorigin="5909,1386" coordsize="2302,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">
                <v:shape id="Freeform 21" o:spid="_x0000_s1027" style="position:absolute;left:5909;top:1386;width:2302;height:238;visibility:visible;mso-wrap-style:square;v-text-anchor:top" coordsize="460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0IosIA&#10;AADbAAAADwAAAGRycy9kb3ducmV2LnhtbERPTWsCMRC9C/0PYQrearYipV2NIgXBgxe1lO1tuhk3&#10;i5vJmsTdrb++KRS8zeN9zmI12EZ05EPtWMHzJANBXDpdc6Xg47h5egURIrLGxjEp+KEAq+XDaIG5&#10;dj3vqTvESqQQDjkqMDG2uZShNGQxTFxLnLiT8xZjgr6S2mOfwm0jp1n2Ii3WnBoMtvRuqDwfrlZB&#10;/d35yw67W9HT2/V2/Bpk8WmUGj8O6zmISEO8i//dW53mz+D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QiiwgAAANsAAAAPAAAAAAAAAAAAAAAAAJgCAABkcnMvZG93&#10;bnJldi54bWxQSwUGAAAAAAQABAD1AAAAhwMAAAAA&#10;" path="m3,l4604,63r-2,414l,414,3,xe" fillcolor="#c493be" stroked="f" strokecolor="#bc7dfd" strokeweight="0">
                  <v:path arrowok="t" o:connecttype="custom" o:connectlocs="2,0;2302,31;2301,238;0,207;2,0" o:connectangles="0,0,0,0,0"/>
                </v:shape>
                <v:shape id="Freeform 22" o:spid="_x0000_s1028" style="position:absolute;left:6265;top:2192;width:1946;height:236;visibility:visible;mso-wrap-style:square;v-text-anchor:top" coordsize="389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mMMA&#10;AADbAAAADwAAAGRycy9kb3ducmV2LnhtbERPS2vCQBC+F/oflin0VjcKakndiBSqvRSamB56G7KT&#10;h8nOhuwa03/vFgRv8/E9Z7OdTCdGGlxjWcF8FoEgLqxuuFKQHz9eXkE4j6yxs0wK/sjBNnl82GCs&#10;7YVTGjNfiRDCLkYFtfd9LKUrajLoZrYnDlxpB4M+wKGSesBLCDedXETRShpsODTU2NN7TUWbnY2C&#10;xf4Q/Y7pya1Pedl+YZb+fLepUs9P0+4NhKfJ38U396cO85fw/0s4QC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d/mMMAAADbAAAADwAAAAAAAAAAAAAAAACYAgAAZHJzL2Rv&#10;d25yZXYueG1sUEsFBgAAAAAEAAQA9QAAAIgDAAAAAA==&#10;" path="m3,l3893,57r-1,414l,414,3,xe" fillcolor="#93117e [3215]" stroked="f" strokecolor="#7c00fb" strokeweight="0">
                  <v:path arrowok="t" o:connecttype="custom" o:connectlocs="1,0;1946,29;1946,236;0,207;1,0" o:connectangles="0,0,0,0,0"/>
                </v:shape>
                <v:shape id="Freeform 23" o:spid="_x0000_s1029" style="position:absolute;left:6083;top:1505;width:2128;height:292;visibility:visible;mso-wrap-style:square;v-text-anchor:top" coordsize="425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6za8IA&#10;AADbAAAADwAAAGRycy9kb3ducmV2LnhtbERPPWvDMBDdA/kP4gLZYtkdQuNGCaUQSKFD43ToeLUu&#10;lmPpZCw1dv59VSh0u8f7vO1+clbcaAitZwVFloMgrr1uuVHwcT6sHkGEiKzReiYFdwqw381nWyy1&#10;H/lEtyo2IoVwKFGBibEvpQy1IYch8z1x4i5+cBgTHBqpBxxTuLPyIc/X0mHLqcFgTy+G6q76dgo+&#10;i7eqsl1tuq7YXE+v75a+xkKp5WJ6fgIRaYr/4j/3Uaf5a/j9JR0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rNrwgAAANsAAAAPAAAAAAAAAAAAAAAAAJgCAABkcnMvZG93&#10;bnJldi54bWxQSwUGAAAAAAQABAD1AAAAhwMAAAAA&#10;" path="m4255,r,415l7,584,,170,4255,xe" fillcolor="#93117e [3215]" stroked="f" strokecolor="#7c00fb" strokeweight="0">
                  <v:path arrowok="t" o:connecttype="custom" o:connectlocs="2128,0;2128,208;4,292;0,85;2128,0" o:connectangles="0,0,0,0,0"/>
                </v:shape>
                <v:shape id="Freeform 24" o:spid="_x0000_s1030" style="position:absolute;left:6608;top:2030;width:1603;height:280;visibility:visible;mso-wrap-style:square;v-text-anchor:top" coordsize="320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FyL0A&#10;AADbAAAADwAAAGRycy9kb3ducmV2LnhtbERPy6rCMBDdC/5DGMGdTa5XVKpRRBDc+ljobmjGptxm&#10;UpqovX9vBMHdHM5zluvO1eJBbag8a/jJFAjiwpuKSw3n0240BxEissHaM2n4pwDrVb+3xNz4Jx/o&#10;cYylSCEcctRgY2xyKUNhyWHIfEOcuJtvHcYE21KaFp8p3NVyrNRUOqw4NVhsaGup+DvenYbr/vd8&#10;cdXNT5TaWNzWMYynRuvhoNssQETq4lf8ce9Nmj+D9y/p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nFFyL0AAADbAAAADwAAAAAAAAAAAAAAAACYAgAAZHJzL2Rvd25yZXYu&#10;eG1sUEsFBgAAAAAEAAQA9QAAAIIDAAAAAA==&#10;" path="m7,l3206,147r,414l,415,7,xe" fillcolor="#c493be" stroked="f" strokecolor="#bc7dfd" strokeweight="0">
                  <v:path arrowok="t" o:connecttype="custom" o:connectlocs="4,0;1603,73;1603,280;0,207;4,0" o:connectangles="0,0,0,0,0"/>
                </v:shape>
                <v:shape id="Freeform 25" o:spid="_x0000_s1031" style="position:absolute;left:7431;top:1911;width:780;height:238;visibility:visible;mso-wrap-style:square;v-text-anchor:top" coordsize="155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YMMA&#10;AADbAAAADwAAAGRycy9kb3ducmV2LnhtbESPQW/CMAyF75P2HyJP2m2kcEBTR0AbArTrCmI7Wo2X&#10;FBqnakLp/v18QOJm6z2/93mxGkOrBupTE9nAdFKAIq6jbdgZOOy3L6+gUka22EYmA3+UYLV8fFhg&#10;aeOVv2ioslMSwqlEAz7nrtQ61Z4CpknsiEX7jX3ALGvvtO3xKuGh1bOimOuADUuDx47WnupzdQkG&#10;4ofb775ddRy2zcbXP/PTeDifjHl+Gt/fQGUa8918u/60gi+w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xYMMAAADbAAAADwAAAAAAAAAAAAAAAACYAgAAZHJzL2Rv&#10;d25yZXYueG1sUEsFBgAAAAAEAAQA9QAAAIgDAAAAAA==&#10;" path="m1557,r2,414l3,477,,62,1557,xe" fillcolor="#93117e [3215]" stroked="f" strokecolor="#7c00fb" strokeweight="0">
                  <v:path arrowok="t" o:connecttype="custom" o:connectlocs="779,0;780,207;2,238;0,31;779,0" o:connectangles="0,0,0,0,0"/>
                </v:shape>
                <w10:wrap anchorx="page" anchory="page"/>
                <w10:anchorlock/>
              </v:group>
            </w:pict>
          </mc:Fallback>
        </mc:AlternateContent>
      </w:r>
      <w:r w:rsidR="00B16B67">
        <w:rPr>
          <w:noProof/>
        </w:rPr>
        <mc:AlternateContent>
          <mc:Choice Requires="wps">
            <w:drawing>
              <wp:anchor distT="4294967294" distB="4294967294" distL="114300" distR="114300" simplePos="0" relativeHeight="251681792" behindDoc="1" locked="1" layoutInCell="1" allowOverlap="1" wp14:anchorId="1FAE6166" wp14:editId="7FDB5134">
                <wp:simplePos x="0" y="0"/>
                <wp:positionH relativeFrom="page">
                  <wp:posOffset>558800</wp:posOffset>
                </wp:positionH>
                <wp:positionV relativeFrom="page">
                  <wp:posOffset>9601200</wp:posOffset>
                </wp:positionV>
                <wp:extent cx="6443980" cy="0"/>
                <wp:effectExtent l="0" t="0" r="13970" b="1905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straightConnector1">
                          <a:avLst/>
                        </a:prstGeom>
                        <a:noFill/>
                        <a:ln w="6350">
                          <a:solidFill>
                            <a:srgbClr val="93117E">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44pt;margin-top:756pt;width:507.4pt;height:0;z-index:-2516346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" strokecolor="#93117e" strokeweight=".5pt">
                <w10:wrap anchorx="page" anchory="page"/>
                <w10:anchorlock/>
              </v:shape>
            </w:pict>
          </mc:Fallback>
        </mc:AlternateContent>
      </w:r>
    </w:p>
    <w:sectPr w:rsidR="00F65C5D" w:rsidRPr="00485B12" w:rsidSect="00B16B67">
      <w:headerReference w:type="first" r:id="rId15"/>
      <w:footerReference w:type="first" r:id="rId16"/>
      <w:pgSz w:w="11906" w:h="16838" w:code="9"/>
      <w:pgMar w:top="1134" w:right="851" w:bottom="1985" w:left="851" w:header="53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3B" w:rsidRDefault="000B403B" w:rsidP="00F70ABB">
      <w:r>
        <w:separator/>
      </w:r>
    </w:p>
  </w:endnote>
  <w:endnote w:type="continuationSeparator" w:id="0">
    <w:p w:rsidR="000B403B" w:rsidRDefault="000B403B" w:rsidP="00F7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NPP Sans Light">
    <w:charset w:val="00"/>
    <w:family w:val="auto"/>
    <w:pitch w:val="variable"/>
    <w:sig w:usb0="A00000AF" w:usb1="4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36F" w:rsidRPr="00B74621" w:rsidRDefault="00BF636F" w:rsidP="00B74621">
    <w:pPr>
      <w:pStyle w:val="Pieddepage"/>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21" w:rsidRPr="00034811" w:rsidRDefault="00B74621" w:rsidP="00B74621">
    <w:pPr>
      <w:pStyle w:val="Pieddepage"/>
    </w:pPr>
    <w:r w:rsidRPr="00E00457">
      <w:rPr>
        <w:noProof/>
        <w:highlight w:val="yellow"/>
      </w:rPr>
      <w:drawing>
        <wp:anchor distT="0" distB="0" distL="114300" distR="114300" simplePos="0" relativeHeight="251675648" behindDoc="1" locked="1" layoutInCell="1" allowOverlap="1" wp14:anchorId="79D3ECAB" wp14:editId="522B4DF0">
          <wp:simplePos x="0" y="0"/>
          <wp:positionH relativeFrom="page">
            <wp:posOffset>485775</wp:posOffset>
          </wp:positionH>
          <wp:positionV relativeFrom="page">
            <wp:posOffset>9763125</wp:posOffset>
          </wp:positionV>
          <wp:extent cx="1552575" cy="727075"/>
          <wp:effectExtent l="19050" t="0" r="9525" b="0"/>
          <wp:wrapNone/>
          <wp:docPr id="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2007\Pictures\06-14_CNSA\CNSA.jpg"/>
                  <pic:cNvPicPr>
                    <a:picLocks noChangeAspect="1" noChangeArrowheads="1"/>
                  </pic:cNvPicPr>
                </pic:nvPicPr>
                <pic:blipFill>
                  <a:blip r:embed="rId1"/>
                  <a:srcRect/>
                  <a:stretch>
                    <a:fillRect/>
                  </a:stretch>
                </pic:blipFill>
                <pic:spPr bwMode="auto">
                  <a:xfrm>
                    <a:off x="0" y="0"/>
                    <a:ext cx="1552575" cy="727075"/>
                  </a:xfrm>
                  <a:prstGeom prst="rect">
                    <a:avLst/>
                  </a:prstGeom>
                  <a:noFill/>
                  <a:ln w="9525">
                    <a:noFill/>
                    <a:miter lim="800000"/>
                    <a:headEnd/>
                    <a:tailEnd/>
                  </a:ln>
                </pic:spPr>
              </pic:pic>
            </a:graphicData>
          </a:graphic>
        </wp:anchor>
      </w:drawing>
    </w:r>
    <w:r w:rsidRPr="00D949EB">
      <w:t>Direction des établissements et services médico-sociau</w:t>
    </w:r>
    <w:r>
      <w:t>x</w:t>
    </w:r>
  </w:p>
  <w:p w:rsidR="00B74621" w:rsidRDefault="005F3981">
    <w:pPr>
      <w:pStyle w:val="Pieddepage"/>
    </w:pPr>
    <w:hyperlink r:id="rId2" w:history="1">
      <w:r w:rsidR="00B74621" w:rsidRPr="00AC6A67">
        <w:rPr>
          <w:rStyle w:val="CNSACar"/>
        </w:rPr>
        <w:t>www.cnsa.fr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3B" w:rsidRDefault="000B403B" w:rsidP="00F70ABB">
      <w:r>
        <w:separator/>
      </w:r>
    </w:p>
  </w:footnote>
  <w:footnote w:type="continuationSeparator" w:id="0">
    <w:p w:rsidR="000B403B" w:rsidRDefault="000B403B" w:rsidP="00F70ABB">
      <w:r>
        <w:continuationSeparator/>
      </w:r>
    </w:p>
  </w:footnote>
  <w:footnote w:type="continuationNotice" w:id="1">
    <w:p w:rsidR="000B403B" w:rsidRDefault="000B403B">
      <w:pPr>
        <w:spacing w:line="240" w:lineRule="auto"/>
      </w:pPr>
    </w:p>
  </w:footnote>
  <w:footnote w:id="2">
    <w:p w:rsidR="000B403B" w:rsidRDefault="000B403B" w:rsidP="00ED5F36">
      <w:pPr>
        <w:pStyle w:val="Notedebasdepage"/>
      </w:pPr>
      <w:r>
        <w:rPr>
          <w:rStyle w:val="Appelnotedebasdep"/>
        </w:rPr>
        <w:footnoteRef/>
      </w:r>
      <w:r>
        <w:t xml:space="preserve"> Méthodologie détaillée dans le rapport complet.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36F" w:rsidRPr="00485B12" w:rsidRDefault="005F3981" w:rsidP="00D73F7D">
    <w:pPr>
      <w:pStyle w:val="Represstatistiques"/>
    </w:pPr>
    <w:sdt>
      <w:sdtPr>
        <w:rPr>
          <w:sz w:val="66"/>
          <w:szCs w:val="66"/>
        </w:rPr>
        <w:alias w:val="Repères statistiques"/>
        <w:tag w:val="Repères statistiques"/>
        <w:id w:val="1861094154"/>
        <w:text/>
      </w:sdtPr>
      <w:sdtEndPr/>
      <w:sdtContent>
        <w:r w:rsidR="00BF636F" w:rsidRPr="000142C8">
          <w:rPr>
            <w:sz w:val="66"/>
            <w:szCs w:val="66"/>
          </w:rPr>
          <w:t>Repères statistiques</w:t>
        </w:r>
      </w:sdtContent>
    </w:sdt>
    <w:r w:rsidR="00BF636F">
      <w:rPr>
        <w:noProof/>
      </w:rPr>
      <mc:AlternateContent>
        <mc:Choice Requires="wpg">
          <w:drawing>
            <wp:anchor distT="0" distB="0" distL="114300" distR="114300" simplePos="0" relativeHeight="251669504" behindDoc="1" locked="1" layoutInCell="1" allowOverlap="1" wp14:anchorId="5B0F7618" wp14:editId="7B326D7A">
              <wp:simplePos x="0" y="0"/>
              <wp:positionH relativeFrom="page">
                <wp:posOffset>95885</wp:posOffset>
              </wp:positionH>
              <wp:positionV relativeFrom="page">
                <wp:posOffset>148590</wp:posOffset>
              </wp:positionV>
              <wp:extent cx="7366000" cy="1485900"/>
              <wp:effectExtent l="0" t="0" r="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1485900"/>
                        <a:chOff x="1760" y="947"/>
                        <a:chExt cx="10199" cy="1700"/>
                      </a:xfrm>
                    </wpg:grpSpPr>
                    <wps:wsp>
                      <wps:cNvPr id="3" name="Rectangle 2"/>
                      <wps:cNvSpPr>
                        <a:spLocks noChangeArrowheads="1"/>
                      </wps:cNvSpPr>
                      <wps:spPr bwMode="auto">
                        <a:xfrm>
                          <a:off x="1760" y="1259"/>
                          <a:ext cx="10199" cy="955"/>
                        </a:xfrm>
                        <a:prstGeom prst="rect">
                          <a:avLst/>
                        </a:prstGeom>
                        <a:solidFill>
                          <a:srgbClr val="B065A1"/>
                        </a:solidFill>
                        <a:ln>
                          <a:noFill/>
                        </a:ln>
                        <a:extLst>
                          <a:ext uri="{91240B29-F687-4F45-9708-019B960494DF}">
                            <a14:hiddenLine xmlns:a14="http://schemas.microsoft.com/office/drawing/2010/main" w="0">
                              <a:solidFill>
                                <a:srgbClr val="A54CFB"/>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8572" y="1976"/>
                          <a:ext cx="3387" cy="471"/>
                        </a:xfrm>
                        <a:prstGeom prst="rect">
                          <a:avLst/>
                        </a:prstGeom>
                        <a:solidFill>
                          <a:schemeClr val="tx2">
                            <a:lumMod val="100000"/>
                            <a:lumOff val="0"/>
                          </a:schemeClr>
                        </a:solidFill>
                        <a:ln>
                          <a:noFill/>
                        </a:ln>
                        <a:extLst>
                          <a:ext uri="{91240B29-F687-4F45-9708-019B960494DF}">
                            <a14:hiddenLine xmlns:a14="http://schemas.microsoft.com/office/drawing/2010/main" w="0">
                              <a:solidFill>
                                <a:srgbClr val="7C00FB"/>
                              </a:solidFill>
                              <a:miter lim="800000"/>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9662" y="947"/>
                          <a:ext cx="2297" cy="240"/>
                        </a:xfrm>
                        <a:custGeom>
                          <a:avLst/>
                          <a:gdLst>
                            <a:gd name="T0" fmla="*/ 3 w 2297"/>
                            <a:gd name="T1" fmla="*/ 0 h 240"/>
                            <a:gd name="T2" fmla="*/ 2297 w 2297"/>
                            <a:gd name="T3" fmla="*/ 32 h 240"/>
                            <a:gd name="T4" fmla="*/ 2297 w 2297"/>
                            <a:gd name="T5" fmla="*/ 240 h 240"/>
                            <a:gd name="T6" fmla="*/ 0 w 2297"/>
                            <a:gd name="T7" fmla="*/ 209 h 240"/>
                            <a:gd name="T8" fmla="*/ 3 w 2297"/>
                            <a:gd name="T9" fmla="*/ 0 h 240"/>
                          </a:gdLst>
                          <a:ahLst/>
                          <a:cxnLst>
                            <a:cxn ang="0">
                              <a:pos x="T0" y="T1"/>
                            </a:cxn>
                            <a:cxn ang="0">
                              <a:pos x="T2" y="T3"/>
                            </a:cxn>
                            <a:cxn ang="0">
                              <a:pos x="T4" y="T5"/>
                            </a:cxn>
                            <a:cxn ang="0">
                              <a:pos x="T6" y="T7"/>
                            </a:cxn>
                            <a:cxn ang="0">
                              <a:pos x="T8" y="T9"/>
                            </a:cxn>
                          </a:cxnLst>
                          <a:rect l="0" t="0" r="r" b="b"/>
                          <a:pathLst>
                            <a:path w="2297" h="240">
                              <a:moveTo>
                                <a:pt x="3" y="0"/>
                              </a:moveTo>
                              <a:lnTo>
                                <a:pt x="2297" y="32"/>
                              </a:lnTo>
                              <a:lnTo>
                                <a:pt x="2297" y="240"/>
                              </a:lnTo>
                              <a:lnTo>
                                <a:pt x="0" y="209"/>
                              </a:lnTo>
                              <a:lnTo>
                                <a:pt x="3"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9838" y="1138"/>
                          <a:ext cx="2121" cy="296"/>
                        </a:xfrm>
                        <a:custGeom>
                          <a:avLst/>
                          <a:gdLst>
                            <a:gd name="T0" fmla="*/ 2121 w 2121"/>
                            <a:gd name="T1" fmla="*/ 0 h 296"/>
                            <a:gd name="T2" fmla="*/ 2121 w 2121"/>
                            <a:gd name="T3" fmla="*/ 212 h 296"/>
                            <a:gd name="T4" fmla="*/ 3 w 2121"/>
                            <a:gd name="T5" fmla="*/ 296 h 296"/>
                            <a:gd name="T6" fmla="*/ 0 w 2121"/>
                            <a:gd name="T7" fmla="*/ 87 h 296"/>
                            <a:gd name="T8" fmla="*/ 2121 w 2121"/>
                            <a:gd name="T9" fmla="*/ 0 h 296"/>
                          </a:gdLst>
                          <a:ahLst/>
                          <a:cxnLst>
                            <a:cxn ang="0">
                              <a:pos x="T0" y="T1"/>
                            </a:cxn>
                            <a:cxn ang="0">
                              <a:pos x="T2" y="T3"/>
                            </a:cxn>
                            <a:cxn ang="0">
                              <a:pos x="T4" y="T5"/>
                            </a:cxn>
                            <a:cxn ang="0">
                              <a:pos x="T6" y="T7"/>
                            </a:cxn>
                            <a:cxn ang="0">
                              <a:pos x="T8" y="T9"/>
                            </a:cxn>
                          </a:cxnLst>
                          <a:rect l="0" t="0" r="r" b="b"/>
                          <a:pathLst>
                            <a:path w="2121" h="296">
                              <a:moveTo>
                                <a:pt x="2121" y="0"/>
                              </a:moveTo>
                              <a:lnTo>
                                <a:pt x="2121" y="212"/>
                              </a:lnTo>
                              <a:lnTo>
                                <a:pt x="3" y="296"/>
                              </a:lnTo>
                              <a:lnTo>
                                <a:pt x="0" y="87"/>
                              </a:lnTo>
                              <a:lnTo>
                                <a:pt x="2121"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10358" y="1393"/>
                          <a:ext cx="1601" cy="284"/>
                        </a:xfrm>
                        <a:custGeom>
                          <a:avLst/>
                          <a:gdLst>
                            <a:gd name="T0" fmla="*/ 7 w 1601"/>
                            <a:gd name="T1" fmla="*/ 0 h 284"/>
                            <a:gd name="T2" fmla="*/ 1601 w 1601"/>
                            <a:gd name="T3" fmla="*/ 75 h 284"/>
                            <a:gd name="T4" fmla="*/ 1601 w 1601"/>
                            <a:gd name="T5" fmla="*/ 284 h 284"/>
                            <a:gd name="T6" fmla="*/ 0 w 1601"/>
                            <a:gd name="T7" fmla="*/ 209 h 284"/>
                            <a:gd name="T8" fmla="*/ 7 w 1601"/>
                            <a:gd name="T9" fmla="*/ 0 h 284"/>
                          </a:gdLst>
                          <a:ahLst/>
                          <a:cxnLst>
                            <a:cxn ang="0">
                              <a:pos x="T0" y="T1"/>
                            </a:cxn>
                            <a:cxn ang="0">
                              <a:pos x="T2" y="T3"/>
                            </a:cxn>
                            <a:cxn ang="0">
                              <a:pos x="T4" y="T5"/>
                            </a:cxn>
                            <a:cxn ang="0">
                              <a:pos x="T6" y="T7"/>
                            </a:cxn>
                            <a:cxn ang="0">
                              <a:pos x="T8" y="T9"/>
                            </a:cxn>
                          </a:cxnLst>
                          <a:rect l="0" t="0" r="r" b="b"/>
                          <a:pathLst>
                            <a:path w="1601" h="284">
                              <a:moveTo>
                                <a:pt x="7" y="0"/>
                              </a:moveTo>
                              <a:lnTo>
                                <a:pt x="1601" y="75"/>
                              </a:lnTo>
                              <a:lnTo>
                                <a:pt x="1601" y="284"/>
                              </a:lnTo>
                              <a:lnTo>
                                <a:pt x="0" y="209"/>
                              </a:lnTo>
                              <a:lnTo>
                                <a:pt x="7"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1760" y="2173"/>
                          <a:ext cx="1486" cy="240"/>
                        </a:xfrm>
                        <a:custGeom>
                          <a:avLst/>
                          <a:gdLst>
                            <a:gd name="T0" fmla="*/ 1486 w 1486"/>
                            <a:gd name="T1" fmla="*/ 0 h 240"/>
                            <a:gd name="T2" fmla="*/ 1486 w 1486"/>
                            <a:gd name="T3" fmla="*/ 209 h 240"/>
                            <a:gd name="T4" fmla="*/ 0 w 1486"/>
                            <a:gd name="T5" fmla="*/ 240 h 240"/>
                            <a:gd name="T6" fmla="*/ 0 w 1486"/>
                            <a:gd name="T7" fmla="*/ 31 h 240"/>
                            <a:gd name="T8" fmla="*/ 1486 w 1486"/>
                            <a:gd name="T9" fmla="*/ 0 h 240"/>
                          </a:gdLst>
                          <a:ahLst/>
                          <a:cxnLst>
                            <a:cxn ang="0">
                              <a:pos x="T0" y="T1"/>
                            </a:cxn>
                            <a:cxn ang="0">
                              <a:pos x="T2" y="T3"/>
                            </a:cxn>
                            <a:cxn ang="0">
                              <a:pos x="T4" y="T5"/>
                            </a:cxn>
                            <a:cxn ang="0">
                              <a:pos x="T6" y="T7"/>
                            </a:cxn>
                            <a:cxn ang="0">
                              <a:pos x="T8" y="T9"/>
                            </a:cxn>
                          </a:cxnLst>
                          <a:rect l="0" t="0" r="r" b="b"/>
                          <a:pathLst>
                            <a:path w="1486" h="240">
                              <a:moveTo>
                                <a:pt x="1486" y="0"/>
                              </a:moveTo>
                              <a:lnTo>
                                <a:pt x="1486" y="209"/>
                              </a:lnTo>
                              <a:lnTo>
                                <a:pt x="0" y="240"/>
                              </a:lnTo>
                              <a:lnTo>
                                <a:pt x="0" y="31"/>
                              </a:lnTo>
                              <a:lnTo>
                                <a:pt x="1486"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1760" y="2354"/>
                          <a:ext cx="1312" cy="293"/>
                        </a:xfrm>
                        <a:custGeom>
                          <a:avLst/>
                          <a:gdLst>
                            <a:gd name="T0" fmla="*/ 0 w 1312"/>
                            <a:gd name="T1" fmla="*/ 0 h 293"/>
                            <a:gd name="T2" fmla="*/ 1312 w 1312"/>
                            <a:gd name="T3" fmla="*/ 84 h 293"/>
                            <a:gd name="T4" fmla="*/ 1309 w 1312"/>
                            <a:gd name="T5" fmla="*/ 293 h 293"/>
                            <a:gd name="T6" fmla="*/ 0 w 1312"/>
                            <a:gd name="T7" fmla="*/ 209 h 293"/>
                            <a:gd name="T8" fmla="*/ 0 w 1312"/>
                            <a:gd name="T9" fmla="*/ 0 h 293"/>
                          </a:gdLst>
                          <a:ahLst/>
                          <a:cxnLst>
                            <a:cxn ang="0">
                              <a:pos x="T0" y="T1"/>
                            </a:cxn>
                            <a:cxn ang="0">
                              <a:pos x="T2" y="T3"/>
                            </a:cxn>
                            <a:cxn ang="0">
                              <a:pos x="T4" y="T5"/>
                            </a:cxn>
                            <a:cxn ang="0">
                              <a:pos x="T6" y="T7"/>
                            </a:cxn>
                            <a:cxn ang="0">
                              <a:pos x="T8" y="T9"/>
                            </a:cxn>
                          </a:cxnLst>
                          <a:rect l="0" t="0" r="r" b="b"/>
                          <a:pathLst>
                            <a:path w="1312" h="293">
                              <a:moveTo>
                                <a:pt x="0" y="0"/>
                              </a:moveTo>
                              <a:lnTo>
                                <a:pt x="1312" y="84"/>
                              </a:lnTo>
                              <a:lnTo>
                                <a:pt x="1309" y="293"/>
                              </a:lnTo>
                              <a:lnTo>
                                <a:pt x="0" y="209"/>
                              </a:lnTo>
                              <a:lnTo>
                                <a:pt x="0"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55pt;margin-top:11.7pt;width:580pt;height:117pt;z-index:-251646976;mso-position-horizontal-relative:page;mso-position-vertical-relative:page" coordorigin="1760,947" coordsize="10199,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">
              <v:rect id="Rectangle 2" o:spid="_x0000_s1027" style="position:absolute;left:1760;top:1259;width:10199;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cTcQA&#10;AADaAAAADwAAAGRycy9kb3ducmV2LnhtbESPQWsCMRSE74X+h/AEL1Kz1brK1iilVCroRav3x+Z1&#10;s5i8LJuo2/76piB4HGbmG2a+7JwVF2pD7VnB8zADQVx6XXOl4PC1epqBCBFZo/VMCn4owHLx+DDH&#10;Qvsr7+iyj5VIEA4FKjAxNoWUoTTkMAx9Q5y8b986jEm2ldQtXhPcWTnKslw6rDktGGzo3VB52p+d&#10;gkH++cHb6eTXbl6OI1NvbT4Yr5Tq97q3VxCRungP39prrWAM/1fS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3HE3EAAAA2gAAAA8AAAAAAAAAAAAAAAAAmAIAAGRycy9k&#10;b3ducmV2LnhtbFBLBQYAAAAABAAEAPUAAACJAwAAAAA=&#10;" fillcolor="#b065a1" stroked="f" strokecolor="#a54cfb" strokeweight="0"/>
              <v:rect id="Rectangle 3" o:spid="_x0000_s1028" style="position:absolute;left:8572;top:1976;width:338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jH8QA&#10;AADaAAAADwAAAGRycy9kb3ducmV2LnhtbESPQWvCQBSE74L/YXlCL2I2bSHUNKu0UsHcbCJIb4/s&#10;axKafRuyW5P++64geBxm5hsm206mExcaXGtZwWMUgyCurG65VnAq96sXEM4ja+wsk4I/crDdzGcZ&#10;ptqO/EmXwtciQNilqKDxvk+ldFVDBl1ke+LgfdvBoA9yqKUecAxw08mnOE6kwZbDQoM97Rqqfopf&#10;o+BwXJ6rdS1z/1wmO1t87N+/8k6ph8X09grC0+Tv4Vv7oBUkcL0Sb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Yx/EAAAA2gAAAA8AAAAAAAAAAAAAAAAAmAIAAGRycy9k&#10;b3ducmV2LnhtbFBLBQYAAAAABAAEAPUAAACJAwAAAAA=&#10;" fillcolor="#93117e [3215]" stroked="f" strokecolor="#7c00fb" strokeweight="0"/>
              <v:shape id="Freeform 4" o:spid="_x0000_s1029" style="position:absolute;left:9662;top:947;width:2297;height:240;visibility:visible;mso-wrap-style:square;v-text-anchor:top" coordsize="229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k8sIA&#10;AADaAAAADwAAAGRycy9kb3ducmV2LnhtbESP32rCMBTG74W9QziD3c10brhRjTILgsObzfkAh+bY&#10;VJOT2kRb394Igpcf358f33TeOyvO1Ibas4K3YQaCuPS65krB9n/5+gUiRGSN1jMpuFCA+expMMVc&#10;+47/6LyJlUgjHHJUYGJscilDachhGPqGOHk73zqMSbaV1C12adxZOcqysXRYcyIYbKgwVB42J5cg&#10;P92x+Ch6u/5dhPg+Nsv9trBKvTz33xMQkfr4CN/bK63gE25X0g2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2TywgAAANoAAAAPAAAAAAAAAAAAAAAAAJgCAABkcnMvZG93&#10;bnJldi54bWxQSwUGAAAAAAQABAD1AAAAhwMAAAAA&#10;" path="m3,l2297,32r,208l,209,3,xe" fillcolor="#c493be" stroked="f" strokecolor="#bc7dfd" strokeweight="0">
                <v:path arrowok="t" o:connecttype="custom" o:connectlocs="3,0;2297,32;2297,240;0,209;3,0" o:connectangles="0,0,0,0,0"/>
              </v:shape>
              <v:shape id="Freeform 5" o:spid="_x0000_s1030" style="position:absolute;left:9838;top:1138;width:2121;height:296;visibility:visible;mso-wrap-style:square;v-text-anchor:top" coordsize="21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hesMA&#10;AADaAAAADwAAAGRycy9kb3ducmV2LnhtbESPQWvCQBSE7wX/w/KE3urGHopN3YgoUqknTXt/zb5k&#10;g9m3Ibuatb/eLRR6HGbmG2a5irYTVxp861jBfJaBIK6cbrlR8FnunhYgfEDW2DkmBTfysComD0vM&#10;tRv5SNdTaESCsM9RgQmhz6X0lSGLfuZ64uTVbrAYkhwaqQccE9x28jnLXqTFltOCwZ42hqrz6WIV&#10;xI9Yf60PzaK8fb+P7rw3l+3PUanHaVy/gQgUw3/4r73XCl7h90q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whesMAAADaAAAADwAAAAAAAAAAAAAAAACYAgAAZHJzL2Rv&#10;d25yZXYueG1sUEsFBgAAAAAEAAQA9QAAAIgDAAAAAA==&#10;" path="m2121,r,212l3,296,,87,2121,xe" fillcolor="#93117e [3215]" stroked="f" strokecolor="#7c00fb" strokeweight="0">
                <v:path arrowok="t" o:connecttype="custom" o:connectlocs="2121,0;2121,212;3,296;0,87;2121,0" o:connectangles="0,0,0,0,0"/>
              </v:shape>
              <v:shape id="Freeform 6" o:spid="_x0000_s1031" style="position:absolute;left:10358;top:1393;width:1601;height:284;visibility:visible;mso-wrap-style:square;v-text-anchor:top" coordsize="16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7KsEA&#10;AADbAAAADwAAAGRycy9kb3ducmV2LnhtbERPTYvCMBC9C/6HMMLeNK2HRbqNIkJAPQi6e/A424xt&#10;sZmUJtrqrzfCwt7m8T4nXw22EXfqfO1YQTpLQBAXztRcKvj51tMFCB+QDTaOScGDPKyW41GOmXE9&#10;H+l+CqWIIewzVFCF0GZS+qIii37mWuLIXVxnMUTYldJ02Mdw28h5knxKizXHhgpb2lRUXE83q2DT&#10;r5+780EXw/P3qind6/2j0Up9TIb1F4hAQ/gX/7m3Js5P4f1LP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zOyrBAAAA2wAAAA8AAAAAAAAAAAAAAAAAmAIAAGRycy9kb3du&#10;cmV2LnhtbFBLBQYAAAAABAAEAPUAAACGAwAAAAA=&#10;" path="m7,l1601,75r,209l,209,7,xe" fillcolor="#c493be" stroked="f" strokecolor="#bc7dfd" strokeweight="0">
                <v:path arrowok="t" o:connecttype="custom" o:connectlocs="7,0;1601,75;1601,284;0,209;7,0" o:connectangles="0,0,0,0,0"/>
              </v:shape>
              <v:shape id="Freeform 7" o:spid="_x0000_s1032" style="position:absolute;left:1760;top:2173;width:1486;height:240;visibility:visible;mso-wrap-style:square;v-text-anchor:top" coordsize="148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588EA&#10;AADbAAAADwAAAGRycy9kb3ducmV2LnhtbERPTYvCMBC9L/gfwgje1lQPItUoIihF9rCre9jj0EzT&#10;YjOpSVarv36zIHibx/uc5bq3rbiSD41jBZNxBoK4dLpho+D7tHufgwgRWWPrmBTcKcB6NXhbYq7d&#10;jb/oeoxGpBAOOSqoY+xyKUNZk8Uwdh1x4irnLcYEvZHa4y2F21ZOs2wmLTacGmrsaFtTeT7+WgX7&#10;6qc4bY25fEr/0NVhP/fF4UOp0bDfLEBE6uNL/HQXOs2fwv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6efPBAAAA2wAAAA8AAAAAAAAAAAAAAAAAmAIAAGRycy9kb3du&#10;cmV2LnhtbFBLBQYAAAAABAAEAPUAAACGAwAAAAA=&#10;" path="m1486,r,209l,240,,31,1486,xe" fillcolor="#93117e [3215]" stroked="f" strokecolor="#7c00fb" strokeweight="0">
                <v:path arrowok="t" o:connecttype="custom" o:connectlocs="1486,0;1486,209;0,240;0,31;1486,0" o:connectangles="0,0,0,0,0"/>
              </v:shape>
              <v:shape id="Freeform 8" o:spid="_x0000_s1033" style="position:absolute;left:1760;top:2354;width:1312;height:293;visibility:visible;mso-wrap-style:square;v-text-anchor:top" coordsize="131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QKcMA&#10;AADbAAAADwAAAGRycy9kb3ducmV2LnhtbERPTWvCQBC9C/0PyxR6kbqpYijRTZBCi/RSYgP1OGTH&#10;bDA7G7NbTf+9WxC8zeN9zroYbSfONPjWsYKXWQKCuHa65UZB9f3+/ArCB2SNnWNS8EceivxhssZM&#10;uwuXdN6FRsQQ9hkqMCH0mZS+NmTRz1xPHLmDGyyGCIdG6gEvMdx2cp4kqbTYcmww2NObofq4+7UK&#10;uF6mp/RUmp+vz/1mWuG83DYfSj09jpsViEBjuItv7q2O8xfw/0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EQKcMAAADbAAAADwAAAAAAAAAAAAAAAACYAgAAZHJzL2Rv&#10;d25yZXYueG1sUEsFBgAAAAAEAAQA9QAAAIgDAAAAAA==&#10;" path="m,l1312,84r-3,209l,209,,xe" fillcolor="#c493be" stroked="f" strokecolor="#bc7dfd" strokeweight="0">
                <v:path arrowok="t" o:connecttype="custom" o:connectlocs="0,0;1312,84;1309,293;0,209;0,0" o:connectangles="0,0,0,0,0"/>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21" w:rsidRPr="00B74621" w:rsidRDefault="00B74621" w:rsidP="00B746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AB81E66"/>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E4A651CE"/>
    <w:lvl w:ilvl="0">
      <w:start w:val="1"/>
      <w:numFmt w:val="bullet"/>
      <w:lvlText w:val=""/>
      <w:lvlJc w:val="left"/>
      <w:pPr>
        <w:tabs>
          <w:tab w:val="num" w:pos="170"/>
        </w:tabs>
        <w:ind w:left="170" w:hanging="170"/>
      </w:pPr>
      <w:rPr>
        <w:rFonts w:ascii="Symbol" w:hAnsi="Symbol" w:hint="default"/>
        <w:color w:val="B065A1"/>
      </w:rPr>
    </w:lvl>
  </w:abstractNum>
  <w:abstractNum w:abstractNumId="2">
    <w:nsid w:val="0E592403"/>
    <w:multiLevelType w:val="hybridMultilevel"/>
    <w:tmpl w:val="9808F056"/>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BC738E"/>
    <w:multiLevelType w:val="hybridMultilevel"/>
    <w:tmpl w:val="CE088758"/>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8152CA"/>
    <w:multiLevelType w:val="hybridMultilevel"/>
    <w:tmpl w:val="89923490"/>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DC5431"/>
    <w:multiLevelType w:val="hybridMultilevel"/>
    <w:tmpl w:val="00A8755E"/>
    <w:lvl w:ilvl="0" w:tplc="216EF7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6C4D2D"/>
    <w:multiLevelType w:val="hybridMultilevel"/>
    <w:tmpl w:val="D73A6580"/>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35127D"/>
    <w:multiLevelType w:val="multilevel"/>
    <w:tmpl w:val="D3DE9F72"/>
    <w:lvl w:ilvl="0">
      <w:start w:val="1"/>
      <w:numFmt w:val="none"/>
      <w:pStyle w:val="Source"/>
      <w:suff w:val="space"/>
      <w:lvlText w:val="Source :"/>
      <w:lvlJc w:val="left"/>
      <w:pPr>
        <w:ind w:left="0" w:firstLine="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2A35117"/>
    <w:multiLevelType w:val="hybridMultilevel"/>
    <w:tmpl w:val="5F269C22"/>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EF12AD"/>
    <w:multiLevelType w:val="hybridMultilevel"/>
    <w:tmpl w:val="4D90E6EA"/>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317366"/>
    <w:multiLevelType w:val="hybridMultilevel"/>
    <w:tmpl w:val="E63C2DFC"/>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A35D89"/>
    <w:multiLevelType w:val="hybridMultilevel"/>
    <w:tmpl w:val="1D1C0CAE"/>
    <w:lvl w:ilvl="0" w:tplc="E4A651CE">
      <w:start w:val="1"/>
      <w:numFmt w:val="bullet"/>
      <w:lvlText w:val=""/>
      <w:lvlJc w:val="left"/>
      <w:pPr>
        <w:ind w:left="1053" w:hanging="360"/>
      </w:pPr>
      <w:rPr>
        <w:rFonts w:ascii="Symbol" w:hAnsi="Symbol" w:hint="default"/>
        <w:color w:val="B065A1"/>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12">
    <w:nsid w:val="42FB4AD5"/>
    <w:multiLevelType w:val="hybridMultilevel"/>
    <w:tmpl w:val="3C505D60"/>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FF2015"/>
    <w:multiLevelType w:val="hybridMultilevel"/>
    <w:tmpl w:val="08B20A10"/>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7B10AA"/>
    <w:multiLevelType w:val="hybridMultilevel"/>
    <w:tmpl w:val="C302A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E17BCC"/>
    <w:multiLevelType w:val="hybridMultilevel"/>
    <w:tmpl w:val="4E60284C"/>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A61F2A"/>
    <w:multiLevelType w:val="hybridMultilevel"/>
    <w:tmpl w:val="30127890"/>
    <w:lvl w:ilvl="0" w:tplc="65C6F79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2A4676"/>
    <w:multiLevelType w:val="hybridMultilevel"/>
    <w:tmpl w:val="C2B42646"/>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1B5992"/>
    <w:multiLevelType w:val="hybridMultilevel"/>
    <w:tmpl w:val="C26AEA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991763E"/>
    <w:multiLevelType w:val="hybridMultilevel"/>
    <w:tmpl w:val="FA762D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7"/>
  </w:num>
  <w:num w:numId="7">
    <w:abstractNumId w:val="14"/>
  </w:num>
  <w:num w:numId="8">
    <w:abstractNumId w:val="19"/>
  </w:num>
  <w:num w:numId="9">
    <w:abstractNumId w:val="9"/>
  </w:num>
  <w:num w:numId="10">
    <w:abstractNumId w:val="4"/>
  </w:num>
  <w:num w:numId="11">
    <w:abstractNumId w:val="12"/>
  </w:num>
  <w:num w:numId="12">
    <w:abstractNumId w:val="11"/>
  </w:num>
  <w:num w:numId="13">
    <w:abstractNumId w:val="18"/>
  </w:num>
  <w:num w:numId="14">
    <w:abstractNumId w:val="3"/>
  </w:num>
  <w:num w:numId="15">
    <w:abstractNumId w:val="8"/>
  </w:num>
  <w:num w:numId="16">
    <w:abstractNumId w:val="5"/>
  </w:num>
  <w:num w:numId="17">
    <w:abstractNumId w:val="17"/>
  </w:num>
  <w:num w:numId="18">
    <w:abstractNumId w:val="10"/>
  </w:num>
  <w:num w:numId="19">
    <w:abstractNumId w:val="6"/>
  </w:num>
  <w:num w:numId="20">
    <w:abstractNumId w:val="13"/>
  </w:num>
  <w:num w:numId="21">
    <w:abstractNumId w:val="16"/>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284"/>
  <w:hyphenationZone w:val="567"/>
  <w:drawingGridHorizontalSpacing w:val="100"/>
  <w:displayHorizontalDrawingGridEvery w:val="2"/>
  <w:displayVerticalDrawingGridEvery w:val="2"/>
  <w:characterSpacingControl w:val="doNotCompress"/>
  <w:hdrShapeDefaults>
    <o:shapedefaults v:ext="edit" spidmax="6145" strokecolor="none [1612]">
      <v:stroke color="none [1612]" weight=".5pt"/>
      <o:colormru v:ext="edit" colors="#010000"/>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555d752-9dc1-40cd-ab07-3346b126e9c0"/>
  </w:docVars>
  <w:rsids>
    <w:rsidRoot w:val="00227382"/>
    <w:rsid w:val="00002E9F"/>
    <w:rsid w:val="00005A5D"/>
    <w:rsid w:val="00006F74"/>
    <w:rsid w:val="000102B5"/>
    <w:rsid w:val="00011B4E"/>
    <w:rsid w:val="000134E6"/>
    <w:rsid w:val="00013B20"/>
    <w:rsid w:val="000142C8"/>
    <w:rsid w:val="0002002B"/>
    <w:rsid w:val="00020C45"/>
    <w:rsid w:val="00021723"/>
    <w:rsid w:val="000261E9"/>
    <w:rsid w:val="00026940"/>
    <w:rsid w:val="00026B77"/>
    <w:rsid w:val="0002789C"/>
    <w:rsid w:val="0003006B"/>
    <w:rsid w:val="00030BA0"/>
    <w:rsid w:val="0003522B"/>
    <w:rsid w:val="000417EE"/>
    <w:rsid w:val="00042A70"/>
    <w:rsid w:val="00043700"/>
    <w:rsid w:val="000453E3"/>
    <w:rsid w:val="000475E9"/>
    <w:rsid w:val="000479DA"/>
    <w:rsid w:val="00050650"/>
    <w:rsid w:val="00051291"/>
    <w:rsid w:val="0005730A"/>
    <w:rsid w:val="0006115C"/>
    <w:rsid w:val="00062E4F"/>
    <w:rsid w:val="0006431A"/>
    <w:rsid w:val="0006504D"/>
    <w:rsid w:val="000651E2"/>
    <w:rsid w:val="00065274"/>
    <w:rsid w:val="00065621"/>
    <w:rsid w:val="00067713"/>
    <w:rsid w:val="00067A6B"/>
    <w:rsid w:val="00071506"/>
    <w:rsid w:val="000728CE"/>
    <w:rsid w:val="0007348C"/>
    <w:rsid w:val="00073972"/>
    <w:rsid w:val="00075641"/>
    <w:rsid w:val="00082B64"/>
    <w:rsid w:val="00085A9B"/>
    <w:rsid w:val="00085E9F"/>
    <w:rsid w:val="00086C26"/>
    <w:rsid w:val="00090E7B"/>
    <w:rsid w:val="00096B60"/>
    <w:rsid w:val="000A4B68"/>
    <w:rsid w:val="000A4DBF"/>
    <w:rsid w:val="000B2870"/>
    <w:rsid w:val="000B2B05"/>
    <w:rsid w:val="000B3E42"/>
    <w:rsid w:val="000B403B"/>
    <w:rsid w:val="000B6D75"/>
    <w:rsid w:val="000B702D"/>
    <w:rsid w:val="000B74D6"/>
    <w:rsid w:val="000C59F7"/>
    <w:rsid w:val="000C6BA0"/>
    <w:rsid w:val="000C7A2E"/>
    <w:rsid w:val="000D0090"/>
    <w:rsid w:val="000D2B35"/>
    <w:rsid w:val="000E03F6"/>
    <w:rsid w:val="000E07CB"/>
    <w:rsid w:val="000E4700"/>
    <w:rsid w:val="000E4BE3"/>
    <w:rsid w:val="000F2306"/>
    <w:rsid w:val="000F35C4"/>
    <w:rsid w:val="001019D1"/>
    <w:rsid w:val="001041E1"/>
    <w:rsid w:val="00110DF2"/>
    <w:rsid w:val="00113E32"/>
    <w:rsid w:val="0011423E"/>
    <w:rsid w:val="00115E34"/>
    <w:rsid w:val="001168AF"/>
    <w:rsid w:val="00121397"/>
    <w:rsid w:val="0012165F"/>
    <w:rsid w:val="001263B7"/>
    <w:rsid w:val="00132FFB"/>
    <w:rsid w:val="001335CA"/>
    <w:rsid w:val="00135377"/>
    <w:rsid w:val="00137410"/>
    <w:rsid w:val="001417E5"/>
    <w:rsid w:val="0014613F"/>
    <w:rsid w:val="00150166"/>
    <w:rsid w:val="00151136"/>
    <w:rsid w:val="00152330"/>
    <w:rsid w:val="00153341"/>
    <w:rsid w:val="00155318"/>
    <w:rsid w:val="001573F5"/>
    <w:rsid w:val="00161B8E"/>
    <w:rsid w:val="00165B5B"/>
    <w:rsid w:val="001671C6"/>
    <w:rsid w:val="00167933"/>
    <w:rsid w:val="00167DE7"/>
    <w:rsid w:val="001738FE"/>
    <w:rsid w:val="001743BD"/>
    <w:rsid w:val="001750CA"/>
    <w:rsid w:val="00175B0B"/>
    <w:rsid w:val="00175E25"/>
    <w:rsid w:val="00177E35"/>
    <w:rsid w:val="00180454"/>
    <w:rsid w:val="00180651"/>
    <w:rsid w:val="00180950"/>
    <w:rsid w:val="00180BF4"/>
    <w:rsid w:val="0018253E"/>
    <w:rsid w:val="001843DB"/>
    <w:rsid w:val="00185AF4"/>
    <w:rsid w:val="0019185F"/>
    <w:rsid w:val="00192811"/>
    <w:rsid w:val="00196246"/>
    <w:rsid w:val="00196B2E"/>
    <w:rsid w:val="00196C82"/>
    <w:rsid w:val="001A16A6"/>
    <w:rsid w:val="001A401E"/>
    <w:rsid w:val="001A5076"/>
    <w:rsid w:val="001A590F"/>
    <w:rsid w:val="001A5FDD"/>
    <w:rsid w:val="001A7C3F"/>
    <w:rsid w:val="001A7EB6"/>
    <w:rsid w:val="001B3007"/>
    <w:rsid w:val="001B4CC6"/>
    <w:rsid w:val="001B6E70"/>
    <w:rsid w:val="001B7CA2"/>
    <w:rsid w:val="001C2A34"/>
    <w:rsid w:val="001C37DF"/>
    <w:rsid w:val="001C3EAC"/>
    <w:rsid w:val="001C4AD1"/>
    <w:rsid w:val="001D00F8"/>
    <w:rsid w:val="001D2C58"/>
    <w:rsid w:val="001D3B28"/>
    <w:rsid w:val="001E383D"/>
    <w:rsid w:val="001E56F7"/>
    <w:rsid w:val="001E7745"/>
    <w:rsid w:val="001F0824"/>
    <w:rsid w:val="001F5475"/>
    <w:rsid w:val="00202718"/>
    <w:rsid w:val="00203CAF"/>
    <w:rsid w:val="00204120"/>
    <w:rsid w:val="0022260B"/>
    <w:rsid w:val="0022320D"/>
    <w:rsid w:val="00223F66"/>
    <w:rsid w:val="00226219"/>
    <w:rsid w:val="0022659B"/>
    <w:rsid w:val="00226D95"/>
    <w:rsid w:val="00227382"/>
    <w:rsid w:val="00232AE3"/>
    <w:rsid w:val="002352A2"/>
    <w:rsid w:val="00237C24"/>
    <w:rsid w:val="00237F16"/>
    <w:rsid w:val="00250B73"/>
    <w:rsid w:val="00254A7B"/>
    <w:rsid w:val="00256204"/>
    <w:rsid w:val="00256266"/>
    <w:rsid w:val="00256548"/>
    <w:rsid w:val="0025738A"/>
    <w:rsid w:val="00261BD0"/>
    <w:rsid w:val="00263F4D"/>
    <w:rsid w:val="00270A5E"/>
    <w:rsid w:val="00270E66"/>
    <w:rsid w:val="00271E53"/>
    <w:rsid w:val="00272BE3"/>
    <w:rsid w:val="0027536B"/>
    <w:rsid w:val="00276FA7"/>
    <w:rsid w:val="0028331C"/>
    <w:rsid w:val="002836C7"/>
    <w:rsid w:val="002874FB"/>
    <w:rsid w:val="002875D6"/>
    <w:rsid w:val="002904A3"/>
    <w:rsid w:val="00291CCC"/>
    <w:rsid w:val="00294E67"/>
    <w:rsid w:val="002953A3"/>
    <w:rsid w:val="00296282"/>
    <w:rsid w:val="0029757A"/>
    <w:rsid w:val="002A17F5"/>
    <w:rsid w:val="002A7FD5"/>
    <w:rsid w:val="002B04F3"/>
    <w:rsid w:val="002B1DEF"/>
    <w:rsid w:val="002B7BC9"/>
    <w:rsid w:val="002C0117"/>
    <w:rsid w:val="002C080C"/>
    <w:rsid w:val="002C1AD2"/>
    <w:rsid w:val="002C2311"/>
    <w:rsid w:val="002C4CBD"/>
    <w:rsid w:val="002C5AAE"/>
    <w:rsid w:val="002C6ED8"/>
    <w:rsid w:val="002D0819"/>
    <w:rsid w:val="002D2321"/>
    <w:rsid w:val="002D32E3"/>
    <w:rsid w:val="002D33A3"/>
    <w:rsid w:val="002D3A2A"/>
    <w:rsid w:val="002D3FD1"/>
    <w:rsid w:val="002D6CA7"/>
    <w:rsid w:val="002D783C"/>
    <w:rsid w:val="002D7DAD"/>
    <w:rsid w:val="002D7F20"/>
    <w:rsid w:val="002E2520"/>
    <w:rsid w:val="002F11D6"/>
    <w:rsid w:val="002F239F"/>
    <w:rsid w:val="002F2404"/>
    <w:rsid w:val="002F7C18"/>
    <w:rsid w:val="003016B2"/>
    <w:rsid w:val="00301848"/>
    <w:rsid w:val="00301E97"/>
    <w:rsid w:val="003036C0"/>
    <w:rsid w:val="0031032C"/>
    <w:rsid w:val="00313044"/>
    <w:rsid w:val="00313301"/>
    <w:rsid w:val="00321B5E"/>
    <w:rsid w:val="003249E5"/>
    <w:rsid w:val="00326EB2"/>
    <w:rsid w:val="00330F55"/>
    <w:rsid w:val="00332A7C"/>
    <w:rsid w:val="0033428A"/>
    <w:rsid w:val="003342CA"/>
    <w:rsid w:val="003376CB"/>
    <w:rsid w:val="003403BB"/>
    <w:rsid w:val="0034055B"/>
    <w:rsid w:val="0034059B"/>
    <w:rsid w:val="003432E9"/>
    <w:rsid w:val="0034649D"/>
    <w:rsid w:val="0035034D"/>
    <w:rsid w:val="00350BDC"/>
    <w:rsid w:val="003515C1"/>
    <w:rsid w:val="003517E7"/>
    <w:rsid w:val="00352F83"/>
    <w:rsid w:val="003539B9"/>
    <w:rsid w:val="00353A51"/>
    <w:rsid w:val="00355B69"/>
    <w:rsid w:val="00356CD3"/>
    <w:rsid w:val="00357F3A"/>
    <w:rsid w:val="00360B33"/>
    <w:rsid w:val="003632A9"/>
    <w:rsid w:val="00365021"/>
    <w:rsid w:val="003657A5"/>
    <w:rsid w:val="00372BFB"/>
    <w:rsid w:val="00377526"/>
    <w:rsid w:val="003777BA"/>
    <w:rsid w:val="00381514"/>
    <w:rsid w:val="00381C77"/>
    <w:rsid w:val="00381DD7"/>
    <w:rsid w:val="00383AEF"/>
    <w:rsid w:val="00383E7C"/>
    <w:rsid w:val="003857AA"/>
    <w:rsid w:val="00385FBA"/>
    <w:rsid w:val="00386720"/>
    <w:rsid w:val="00392093"/>
    <w:rsid w:val="00392172"/>
    <w:rsid w:val="003973BD"/>
    <w:rsid w:val="00397FC9"/>
    <w:rsid w:val="003A06BE"/>
    <w:rsid w:val="003A06F4"/>
    <w:rsid w:val="003A2FA7"/>
    <w:rsid w:val="003A42F8"/>
    <w:rsid w:val="003A6275"/>
    <w:rsid w:val="003A7296"/>
    <w:rsid w:val="003B3D27"/>
    <w:rsid w:val="003B3FE5"/>
    <w:rsid w:val="003B6823"/>
    <w:rsid w:val="003B71F5"/>
    <w:rsid w:val="003C03BC"/>
    <w:rsid w:val="003C08A4"/>
    <w:rsid w:val="003C0E86"/>
    <w:rsid w:val="003C214F"/>
    <w:rsid w:val="003C615B"/>
    <w:rsid w:val="003D2297"/>
    <w:rsid w:val="003D3B72"/>
    <w:rsid w:val="003D4B78"/>
    <w:rsid w:val="003E20EC"/>
    <w:rsid w:val="003E5629"/>
    <w:rsid w:val="003F0269"/>
    <w:rsid w:val="003F1762"/>
    <w:rsid w:val="003F359C"/>
    <w:rsid w:val="00402692"/>
    <w:rsid w:val="00405404"/>
    <w:rsid w:val="00410488"/>
    <w:rsid w:val="00411D2B"/>
    <w:rsid w:val="00413BB8"/>
    <w:rsid w:val="00417C10"/>
    <w:rsid w:val="00417C1F"/>
    <w:rsid w:val="00423933"/>
    <w:rsid w:val="00426FA6"/>
    <w:rsid w:val="00433FEA"/>
    <w:rsid w:val="00435096"/>
    <w:rsid w:val="004353F2"/>
    <w:rsid w:val="0043747E"/>
    <w:rsid w:val="004419D2"/>
    <w:rsid w:val="004430CE"/>
    <w:rsid w:val="00444BEA"/>
    <w:rsid w:val="0044542C"/>
    <w:rsid w:val="00445872"/>
    <w:rsid w:val="00447CD3"/>
    <w:rsid w:val="00447F76"/>
    <w:rsid w:val="0045300E"/>
    <w:rsid w:val="004562AA"/>
    <w:rsid w:val="00461916"/>
    <w:rsid w:val="00466010"/>
    <w:rsid w:val="00470209"/>
    <w:rsid w:val="00471493"/>
    <w:rsid w:val="00471E3B"/>
    <w:rsid w:val="004814DC"/>
    <w:rsid w:val="00481560"/>
    <w:rsid w:val="0048160F"/>
    <w:rsid w:val="004827CA"/>
    <w:rsid w:val="00485B12"/>
    <w:rsid w:val="0048744B"/>
    <w:rsid w:val="00487E80"/>
    <w:rsid w:val="00495C3D"/>
    <w:rsid w:val="004A0951"/>
    <w:rsid w:val="004A3098"/>
    <w:rsid w:val="004A67C6"/>
    <w:rsid w:val="004B311E"/>
    <w:rsid w:val="004B4326"/>
    <w:rsid w:val="004C2205"/>
    <w:rsid w:val="004C371B"/>
    <w:rsid w:val="004C77DC"/>
    <w:rsid w:val="004C7EF5"/>
    <w:rsid w:val="004D29AB"/>
    <w:rsid w:val="004D3DB1"/>
    <w:rsid w:val="004D44CC"/>
    <w:rsid w:val="004D4D7E"/>
    <w:rsid w:val="004D6500"/>
    <w:rsid w:val="004D788B"/>
    <w:rsid w:val="004E0703"/>
    <w:rsid w:val="004E08A5"/>
    <w:rsid w:val="004E332E"/>
    <w:rsid w:val="004E365A"/>
    <w:rsid w:val="004E4BCB"/>
    <w:rsid w:val="004E6D53"/>
    <w:rsid w:val="004F0492"/>
    <w:rsid w:val="004F2C1B"/>
    <w:rsid w:val="004F401F"/>
    <w:rsid w:val="004F5A33"/>
    <w:rsid w:val="005008DF"/>
    <w:rsid w:val="00500DE1"/>
    <w:rsid w:val="0050121C"/>
    <w:rsid w:val="0050225F"/>
    <w:rsid w:val="00503DCB"/>
    <w:rsid w:val="00504EE9"/>
    <w:rsid w:val="0050729F"/>
    <w:rsid w:val="00507931"/>
    <w:rsid w:val="00507AB7"/>
    <w:rsid w:val="00510303"/>
    <w:rsid w:val="00510510"/>
    <w:rsid w:val="00514788"/>
    <w:rsid w:val="00514EF4"/>
    <w:rsid w:val="005153EB"/>
    <w:rsid w:val="005154AA"/>
    <w:rsid w:val="00525AC8"/>
    <w:rsid w:val="005318B1"/>
    <w:rsid w:val="00531CFA"/>
    <w:rsid w:val="0053700C"/>
    <w:rsid w:val="00542A26"/>
    <w:rsid w:val="0054434E"/>
    <w:rsid w:val="00544C40"/>
    <w:rsid w:val="0054670C"/>
    <w:rsid w:val="00547B86"/>
    <w:rsid w:val="00547C1B"/>
    <w:rsid w:val="00550131"/>
    <w:rsid w:val="00550FCB"/>
    <w:rsid w:val="00551948"/>
    <w:rsid w:val="005524CF"/>
    <w:rsid w:val="005531DB"/>
    <w:rsid w:val="00554CE2"/>
    <w:rsid w:val="00554E77"/>
    <w:rsid w:val="005576AA"/>
    <w:rsid w:val="00561465"/>
    <w:rsid w:val="00561618"/>
    <w:rsid w:val="00561633"/>
    <w:rsid w:val="0056253B"/>
    <w:rsid w:val="00562925"/>
    <w:rsid w:val="0056391E"/>
    <w:rsid w:val="00563A85"/>
    <w:rsid w:val="005640A4"/>
    <w:rsid w:val="005730AF"/>
    <w:rsid w:val="00576721"/>
    <w:rsid w:val="00580227"/>
    <w:rsid w:val="005825D9"/>
    <w:rsid w:val="00584FF5"/>
    <w:rsid w:val="005900F1"/>
    <w:rsid w:val="00590AFD"/>
    <w:rsid w:val="005914A6"/>
    <w:rsid w:val="0059618E"/>
    <w:rsid w:val="00596A8C"/>
    <w:rsid w:val="005973F1"/>
    <w:rsid w:val="005A1390"/>
    <w:rsid w:val="005A3698"/>
    <w:rsid w:val="005A7626"/>
    <w:rsid w:val="005B2AC8"/>
    <w:rsid w:val="005B3604"/>
    <w:rsid w:val="005B5C47"/>
    <w:rsid w:val="005B66E5"/>
    <w:rsid w:val="005B7A1F"/>
    <w:rsid w:val="005C0164"/>
    <w:rsid w:val="005C117F"/>
    <w:rsid w:val="005C3122"/>
    <w:rsid w:val="005C4BC1"/>
    <w:rsid w:val="005C5066"/>
    <w:rsid w:val="005C7544"/>
    <w:rsid w:val="005D0823"/>
    <w:rsid w:val="005D40A3"/>
    <w:rsid w:val="005D4504"/>
    <w:rsid w:val="005D57B9"/>
    <w:rsid w:val="005E2982"/>
    <w:rsid w:val="005E31FE"/>
    <w:rsid w:val="005E334D"/>
    <w:rsid w:val="005E495A"/>
    <w:rsid w:val="005E73CC"/>
    <w:rsid w:val="005F12CC"/>
    <w:rsid w:val="005F3C07"/>
    <w:rsid w:val="005F48BC"/>
    <w:rsid w:val="006039F3"/>
    <w:rsid w:val="00610DD5"/>
    <w:rsid w:val="00611519"/>
    <w:rsid w:val="00612BAD"/>
    <w:rsid w:val="00614327"/>
    <w:rsid w:val="00621CBD"/>
    <w:rsid w:val="0062403F"/>
    <w:rsid w:val="00624930"/>
    <w:rsid w:val="00624CE0"/>
    <w:rsid w:val="006253AA"/>
    <w:rsid w:val="00626D38"/>
    <w:rsid w:val="006314FD"/>
    <w:rsid w:val="00631A69"/>
    <w:rsid w:val="00631CAB"/>
    <w:rsid w:val="006325C3"/>
    <w:rsid w:val="00632B5A"/>
    <w:rsid w:val="00633F49"/>
    <w:rsid w:val="006353FD"/>
    <w:rsid w:val="00636CD5"/>
    <w:rsid w:val="00637705"/>
    <w:rsid w:val="006412EF"/>
    <w:rsid w:val="00643573"/>
    <w:rsid w:val="00646144"/>
    <w:rsid w:val="0064662E"/>
    <w:rsid w:val="00653E7C"/>
    <w:rsid w:val="00655472"/>
    <w:rsid w:val="00656849"/>
    <w:rsid w:val="00657E37"/>
    <w:rsid w:val="006606F9"/>
    <w:rsid w:val="00663288"/>
    <w:rsid w:val="00663EED"/>
    <w:rsid w:val="00664DB9"/>
    <w:rsid w:val="0066535C"/>
    <w:rsid w:val="00665454"/>
    <w:rsid w:val="00665862"/>
    <w:rsid w:val="00665CA3"/>
    <w:rsid w:val="00670552"/>
    <w:rsid w:val="00670689"/>
    <w:rsid w:val="00670E1B"/>
    <w:rsid w:val="00671E02"/>
    <w:rsid w:val="006744BF"/>
    <w:rsid w:val="00674BBE"/>
    <w:rsid w:val="00675C81"/>
    <w:rsid w:val="0067789F"/>
    <w:rsid w:val="0068139A"/>
    <w:rsid w:val="006815AD"/>
    <w:rsid w:val="00682367"/>
    <w:rsid w:val="006828A5"/>
    <w:rsid w:val="00684090"/>
    <w:rsid w:val="0069043C"/>
    <w:rsid w:val="006924A2"/>
    <w:rsid w:val="00695A2B"/>
    <w:rsid w:val="00696E7F"/>
    <w:rsid w:val="006A1D49"/>
    <w:rsid w:val="006A380D"/>
    <w:rsid w:val="006A3DBA"/>
    <w:rsid w:val="006A4506"/>
    <w:rsid w:val="006A464F"/>
    <w:rsid w:val="006B2328"/>
    <w:rsid w:val="006B44DC"/>
    <w:rsid w:val="006C0B5C"/>
    <w:rsid w:val="006C35A9"/>
    <w:rsid w:val="006C67BC"/>
    <w:rsid w:val="006D0A71"/>
    <w:rsid w:val="006D0B03"/>
    <w:rsid w:val="006D445B"/>
    <w:rsid w:val="006D4F0A"/>
    <w:rsid w:val="006D7779"/>
    <w:rsid w:val="006E02DA"/>
    <w:rsid w:val="006E0EC5"/>
    <w:rsid w:val="006E180D"/>
    <w:rsid w:val="006E1B80"/>
    <w:rsid w:val="006E3F32"/>
    <w:rsid w:val="006E43FB"/>
    <w:rsid w:val="006E550D"/>
    <w:rsid w:val="006E677F"/>
    <w:rsid w:val="006F0C47"/>
    <w:rsid w:val="006F283A"/>
    <w:rsid w:val="006F2B16"/>
    <w:rsid w:val="006F6AB1"/>
    <w:rsid w:val="00700DEE"/>
    <w:rsid w:val="007023FC"/>
    <w:rsid w:val="00704FFF"/>
    <w:rsid w:val="00707145"/>
    <w:rsid w:val="0071042C"/>
    <w:rsid w:val="00710579"/>
    <w:rsid w:val="00710654"/>
    <w:rsid w:val="00711054"/>
    <w:rsid w:val="00711400"/>
    <w:rsid w:val="007144F5"/>
    <w:rsid w:val="00714E58"/>
    <w:rsid w:val="00715AEB"/>
    <w:rsid w:val="00717504"/>
    <w:rsid w:val="00723A12"/>
    <w:rsid w:val="0072419C"/>
    <w:rsid w:val="00724319"/>
    <w:rsid w:val="007261DE"/>
    <w:rsid w:val="0073062A"/>
    <w:rsid w:val="00730D6A"/>
    <w:rsid w:val="00736CB4"/>
    <w:rsid w:val="00740125"/>
    <w:rsid w:val="00741557"/>
    <w:rsid w:val="007421F4"/>
    <w:rsid w:val="007439F9"/>
    <w:rsid w:val="007467CE"/>
    <w:rsid w:val="00746A70"/>
    <w:rsid w:val="00747FA8"/>
    <w:rsid w:val="0075508D"/>
    <w:rsid w:val="0076078A"/>
    <w:rsid w:val="0076262E"/>
    <w:rsid w:val="00764576"/>
    <w:rsid w:val="00767A2C"/>
    <w:rsid w:val="0077230C"/>
    <w:rsid w:val="00772629"/>
    <w:rsid w:val="007740BE"/>
    <w:rsid w:val="00775AD5"/>
    <w:rsid w:val="00777CCA"/>
    <w:rsid w:val="007806EC"/>
    <w:rsid w:val="00782DF8"/>
    <w:rsid w:val="00786BC3"/>
    <w:rsid w:val="00790A2B"/>
    <w:rsid w:val="007916FB"/>
    <w:rsid w:val="00791D04"/>
    <w:rsid w:val="007928B2"/>
    <w:rsid w:val="0079439C"/>
    <w:rsid w:val="00794DCB"/>
    <w:rsid w:val="00796B94"/>
    <w:rsid w:val="007A02D0"/>
    <w:rsid w:val="007A03DE"/>
    <w:rsid w:val="007A5A3E"/>
    <w:rsid w:val="007A6D57"/>
    <w:rsid w:val="007B152B"/>
    <w:rsid w:val="007B190B"/>
    <w:rsid w:val="007B5930"/>
    <w:rsid w:val="007B7033"/>
    <w:rsid w:val="007C0CC0"/>
    <w:rsid w:val="007C2026"/>
    <w:rsid w:val="007D17F7"/>
    <w:rsid w:val="007D25A5"/>
    <w:rsid w:val="007D25F2"/>
    <w:rsid w:val="007E25C5"/>
    <w:rsid w:val="007E742B"/>
    <w:rsid w:val="007F1B78"/>
    <w:rsid w:val="007F2817"/>
    <w:rsid w:val="007F2B4B"/>
    <w:rsid w:val="007F4505"/>
    <w:rsid w:val="007F45AC"/>
    <w:rsid w:val="007F737D"/>
    <w:rsid w:val="0080369E"/>
    <w:rsid w:val="00806CDD"/>
    <w:rsid w:val="0080793A"/>
    <w:rsid w:val="008101FD"/>
    <w:rsid w:val="0081125F"/>
    <w:rsid w:val="00812C0A"/>
    <w:rsid w:val="0081507F"/>
    <w:rsid w:val="0081758E"/>
    <w:rsid w:val="00820218"/>
    <w:rsid w:val="00820693"/>
    <w:rsid w:val="0082129C"/>
    <w:rsid w:val="00821A5B"/>
    <w:rsid w:val="00821F81"/>
    <w:rsid w:val="00822BB9"/>
    <w:rsid w:val="00824B28"/>
    <w:rsid w:val="00825822"/>
    <w:rsid w:val="008269AD"/>
    <w:rsid w:val="0082702E"/>
    <w:rsid w:val="00830CC0"/>
    <w:rsid w:val="008315B6"/>
    <w:rsid w:val="0083403D"/>
    <w:rsid w:val="00835F63"/>
    <w:rsid w:val="00842D81"/>
    <w:rsid w:val="008469ED"/>
    <w:rsid w:val="0085181C"/>
    <w:rsid w:val="0085402D"/>
    <w:rsid w:val="008600A6"/>
    <w:rsid w:val="00864A20"/>
    <w:rsid w:val="00866DF2"/>
    <w:rsid w:val="00867A9C"/>
    <w:rsid w:val="0087000E"/>
    <w:rsid w:val="00871538"/>
    <w:rsid w:val="0087208A"/>
    <w:rsid w:val="00872A58"/>
    <w:rsid w:val="008730F4"/>
    <w:rsid w:val="00873AD1"/>
    <w:rsid w:val="008771D5"/>
    <w:rsid w:val="008777E3"/>
    <w:rsid w:val="0088057C"/>
    <w:rsid w:val="00880EEC"/>
    <w:rsid w:val="00882A82"/>
    <w:rsid w:val="00885C86"/>
    <w:rsid w:val="00886CDA"/>
    <w:rsid w:val="0088731E"/>
    <w:rsid w:val="00887363"/>
    <w:rsid w:val="00887671"/>
    <w:rsid w:val="00891D83"/>
    <w:rsid w:val="00893071"/>
    <w:rsid w:val="008A2A12"/>
    <w:rsid w:val="008A40A4"/>
    <w:rsid w:val="008A60AE"/>
    <w:rsid w:val="008B01B4"/>
    <w:rsid w:val="008B0826"/>
    <w:rsid w:val="008B1389"/>
    <w:rsid w:val="008B26FE"/>
    <w:rsid w:val="008B6619"/>
    <w:rsid w:val="008C1A89"/>
    <w:rsid w:val="008C4A93"/>
    <w:rsid w:val="008C56D8"/>
    <w:rsid w:val="008C6207"/>
    <w:rsid w:val="008C7FDA"/>
    <w:rsid w:val="008D2849"/>
    <w:rsid w:val="008D321F"/>
    <w:rsid w:val="008D722F"/>
    <w:rsid w:val="008E3594"/>
    <w:rsid w:val="008E47DD"/>
    <w:rsid w:val="008E5C7D"/>
    <w:rsid w:val="008E5E93"/>
    <w:rsid w:val="008E67D7"/>
    <w:rsid w:val="008F3C9F"/>
    <w:rsid w:val="008F40D8"/>
    <w:rsid w:val="008F591A"/>
    <w:rsid w:val="008F6264"/>
    <w:rsid w:val="008F67C1"/>
    <w:rsid w:val="0090460F"/>
    <w:rsid w:val="0090617C"/>
    <w:rsid w:val="00910E03"/>
    <w:rsid w:val="00911325"/>
    <w:rsid w:val="00911EA9"/>
    <w:rsid w:val="00914EDD"/>
    <w:rsid w:val="00916DE9"/>
    <w:rsid w:val="00920F8F"/>
    <w:rsid w:val="00924200"/>
    <w:rsid w:val="00926F60"/>
    <w:rsid w:val="009317F9"/>
    <w:rsid w:val="00934D2C"/>
    <w:rsid w:val="009350C4"/>
    <w:rsid w:val="00935624"/>
    <w:rsid w:val="009418A7"/>
    <w:rsid w:val="00942486"/>
    <w:rsid w:val="0094330B"/>
    <w:rsid w:val="0094688C"/>
    <w:rsid w:val="00947A2C"/>
    <w:rsid w:val="00950A65"/>
    <w:rsid w:val="0095245C"/>
    <w:rsid w:val="0095505B"/>
    <w:rsid w:val="009558A8"/>
    <w:rsid w:val="00955B05"/>
    <w:rsid w:val="00960357"/>
    <w:rsid w:val="00960BA6"/>
    <w:rsid w:val="009613F8"/>
    <w:rsid w:val="009631CC"/>
    <w:rsid w:val="00964FF3"/>
    <w:rsid w:val="00965A1A"/>
    <w:rsid w:val="009727A7"/>
    <w:rsid w:val="00972AAF"/>
    <w:rsid w:val="0097616C"/>
    <w:rsid w:val="00976F09"/>
    <w:rsid w:val="00982726"/>
    <w:rsid w:val="00982EA2"/>
    <w:rsid w:val="0098450A"/>
    <w:rsid w:val="00985023"/>
    <w:rsid w:val="00985100"/>
    <w:rsid w:val="00985153"/>
    <w:rsid w:val="009874DD"/>
    <w:rsid w:val="009901A0"/>
    <w:rsid w:val="00991973"/>
    <w:rsid w:val="00991A14"/>
    <w:rsid w:val="0099229F"/>
    <w:rsid w:val="00993813"/>
    <w:rsid w:val="009A182D"/>
    <w:rsid w:val="009A5881"/>
    <w:rsid w:val="009A6974"/>
    <w:rsid w:val="009A7365"/>
    <w:rsid w:val="009A7502"/>
    <w:rsid w:val="009B5612"/>
    <w:rsid w:val="009C0A81"/>
    <w:rsid w:val="009C0F32"/>
    <w:rsid w:val="009C3226"/>
    <w:rsid w:val="009C7FFA"/>
    <w:rsid w:val="009D0D11"/>
    <w:rsid w:val="009D0FB9"/>
    <w:rsid w:val="009D1C55"/>
    <w:rsid w:val="009D282C"/>
    <w:rsid w:val="009D2E66"/>
    <w:rsid w:val="009D394D"/>
    <w:rsid w:val="009D53EE"/>
    <w:rsid w:val="009E00D3"/>
    <w:rsid w:val="009E08E1"/>
    <w:rsid w:val="009E0FD6"/>
    <w:rsid w:val="009E11D2"/>
    <w:rsid w:val="009E6077"/>
    <w:rsid w:val="009F2EE8"/>
    <w:rsid w:val="009F5747"/>
    <w:rsid w:val="009F7246"/>
    <w:rsid w:val="00A0059B"/>
    <w:rsid w:val="00A00F4A"/>
    <w:rsid w:val="00A0259B"/>
    <w:rsid w:val="00A05AD8"/>
    <w:rsid w:val="00A14C5E"/>
    <w:rsid w:val="00A15E87"/>
    <w:rsid w:val="00A16E8F"/>
    <w:rsid w:val="00A3089A"/>
    <w:rsid w:val="00A31641"/>
    <w:rsid w:val="00A32AD8"/>
    <w:rsid w:val="00A33CD1"/>
    <w:rsid w:val="00A347A2"/>
    <w:rsid w:val="00A35D4F"/>
    <w:rsid w:val="00A40642"/>
    <w:rsid w:val="00A40CCB"/>
    <w:rsid w:val="00A42CCA"/>
    <w:rsid w:val="00A45712"/>
    <w:rsid w:val="00A45FDA"/>
    <w:rsid w:val="00A50828"/>
    <w:rsid w:val="00A51EDD"/>
    <w:rsid w:val="00A52F23"/>
    <w:rsid w:val="00A5357D"/>
    <w:rsid w:val="00A53CEA"/>
    <w:rsid w:val="00A54EB6"/>
    <w:rsid w:val="00A55070"/>
    <w:rsid w:val="00A575A1"/>
    <w:rsid w:val="00A600FC"/>
    <w:rsid w:val="00A60C28"/>
    <w:rsid w:val="00A60EB2"/>
    <w:rsid w:val="00A61B83"/>
    <w:rsid w:val="00A649CB"/>
    <w:rsid w:val="00A66465"/>
    <w:rsid w:val="00A6798F"/>
    <w:rsid w:val="00A709DA"/>
    <w:rsid w:val="00A7179D"/>
    <w:rsid w:val="00A73594"/>
    <w:rsid w:val="00A7549E"/>
    <w:rsid w:val="00A777AC"/>
    <w:rsid w:val="00A8134D"/>
    <w:rsid w:val="00A81CF6"/>
    <w:rsid w:val="00A83A65"/>
    <w:rsid w:val="00A83E18"/>
    <w:rsid w:val="00A84F79"/>
    <w:rsid w:val="00A86322"/>
    <w:rsid w:val="00A86614"/>
    <w:rsid w:val="00A8753A"/>
    <w:rsid w:val="00A92B25"/>
    <w:rsid w:val="00A936C9"/>
    <w:rsid w:val="00AA2E7F"/>
    <w:rsid w:val="00AA3BE0"/>
    <w:rsid w:val="00AA4D9E"/>
    <w:rsid w:val="00AA6F53"/>
    <w:rsid w:val="00AB1B4B"/>
    <w:rsid w:val="00AB1B7B"/>
    <w:rsid w:val="00AB2D3A"/>
    <w:rsid w:val="00AB2DEC"/>
    <w:rsid w:val="00AB45E1"/>
    <w:rsid w:val="00AB4A60"/>
    <w:rsid w:val="00AB5D0B"/>
    <w:rsid w:val="00AC34E2"/>
    <w:rsid w:val="00AC38B6"/>
    <w:rsid w:val="00AC63B4"/>
    <w:rsid w:val="00AC6A67"/>
    <w:rsid w:val="00AC7F64"/>
    <w:rsid w:val="00AD0104"/>
    <w:rsid w:val="00AD39AD"/>
    <w:rsid w:val="00AD604A"/>
    <w:rsid w:val="00AF2329"/>
    <w:rsid w:val="00AF3416"/>
    <w:rsid w:val="00AF611A"/>
    <w:rsid w:val="00AF732C"/>
    <w:rsid w:val="00AF74DF"/>
    <w:rsid w:val="00AF7890"/>
    <w:rsid w:val="00B1294D"/>
    <w:rsid w:val="00B1332A"/>
    <w:rsid w:val="00B1385C"/>
    <w:rsid w:val="00B142C4"/>
    <w:rsid w:val="00B148D4"/>
    <w:rsid w:val="00B16A27"/>
    <w:rsid w:val="00B16B67"/>
    <w:rsid w:val="00B16FBE"/>
    <w:rsid w:val="00B211CE"/>
    <w:rsid w:val="00B21B82"/>
    <w:rsid w:val="00B22946"/>
    <w:rsid w:val="00B22BD9"/>
    <w:rsid w:val="00B25CA1"/>
    <w:rsid w:val="00B31A57"/>
    <w:rsid w:val="00B31D12"/>
    <w:rsid w:val="00B377DD"/>
    <w:rsid w:val="00B4083E"/>
    <w:rsid w:val="00B4386B"/>
    <w:rsid w:val="00B439A6"/>
    <w:rsid w:val="00B45B0A"/>
    <w:rsid w:val="00B46994"/>
    <w:rsid w:val="00B50A9E"/>
    <w:rsid w:val="00B510D8"/>
    <w:rsid w:val="00B52EEF"/>
    <w:rsid w:val="00B537F1"/>
    <w:rsid w:val="00B53CEB"/>
    <w:rsid w:val="00B54E3E"/>
    <w:rsid w:val="00B5583D"/>
    <w:rsid w:val="00B55A35"/>
    <w:rsid w:val="00B568AB"/>
    <w:rsid w:val="00B56E2F"/>
    <w:rsid w:val="00B609FC"/>
    <w:rsid w:val="00B60E78"/>
    <w:rsid w:val="00B621CD"/>
    <w:rsid w:val="00B630C8"/>
    <w:rsid w:val="00B634CB"/>
    <w:rsid w:val="00B642F3"/>
    <w:rsid w:val="00B64C2C"/>
    <w:rsid w:val="00B676E3"/>
    <w:rsid w:val="00B7175E"/>
    <w:rsid w:val="00B719B0"/>
    <w:rsid w:val="00B7331C"/>
    <w:rsid w:val="00B74436"/>
    <w:rsid w:val="00B74621"/>
    <w:rsid w:val="00B83A2A"/>
    <w:rsid w:val="00B84714"/>
    <w:rsid w:val="00B8689A"/>
    <w:rsid w:val="00B87E8E"/>
    <w:rsid w:val="00B918F4"/>
    <w:rsid w:val="00B91D07"/>
    <w:rsid w:val="00B91FE7"/>
    <w:rsid w:val="00B95BAE"/>
    <w:rsid w:val="00B95D6E"/>
    <w:rsid w:val="00BA1135"/>
    <w:rsid w:val="00BA21D4"/>
    <w:rsid w:val="00BA25D1"/>
    <w:rsid w:val="00BA2C07"/>
    <w:rsid w:val="00BA4583"/>
    <w:rsid w:val="00BA4893"/>
    <w:rsid w:val="00BB0940"/>
    <w:rsid w:val="00BB35FB"/>
    <w:rsid w:val="00BB5D82"/>
    <w:rsid w:val="00BB600E"/>
    <w:rsid w:val="00BB719E"/>
    <w:rsid w:val="00BB73CB"/>
    <w:rsid w:val="00BC14DC"/>
    <w:rsid w:val="00BC2FA7"/>
    <w:rsid w:val="00BC53B7"/>
    <w:rsid w:val="00BC619D"/>
    <w:rsid w:val="00BC7411"/>
    <w:rsid w:val="00BC7EB0"/>
    <w:rsid w:val="00BD2FCD"/>
    <w:rsid w:val="00BE1120"/>
    <w:rsid w:val="00BE209A"/>
    <w:rsid w:val="00BE3A71"/>
    <w:rsid w:val="00BE5119"/>
    <w:rsid w:val="00BE6710"/>
    <w:rsid w:val="00BE6A82"/>
    <w:rsid w:val="00BE772D"/>
    <w:rsid w:val="00BF0911"/>
    <w:rsid w:val="00BF314E"/>
    <w:rsid w:val="00BF4413"/>
    <w:rsid w:val="00BF44E4"/>
    <w:rsid w:val="00BF4772"/>
    <w:rsid w:val="00BF636F"/>
    <w:rsid w:val="00BF78C9"/>
    <w:rsid w:val="00BF7B5A"/>
    <w:rsid w:val="00BF7D54"/>
    <w:rsid w:val="00C01553"/>
    <w:rsid w:val="00C01E18"/>
    <w:rsid w:val="00C02FFF"/>
    <w:rsid w:val="00C030B2"/>
    <w:rsid w:val="00C0669A"/>
    <w:rsid w:val="00C11058"/>
    <w:rsid w:val="00C1155A"/>
    <w:rsid w:val="00C13D94"/>
    <w:rsid w:val="00C160DF"/>
    <w:rsid w:val="00C1770F"/>
    <w:rsid w:val="00C17C65"/>
    <w:rsid w:val="00C21BD9"/>
    <w:rsid w:val="00C248AB"/>
    <w:rsid w:val="00C2776A"/>
    <w:rsid w:val="00C31094"/>
    <w:rsid w:val="00C31AAF"/>
    <w:rsid w:val="00C32B29"/>
    <w:rsid w:val="00C4044F"/>
    <w:rsid w:val="00C4221D"/>
    <w:rsid w:val="00C43B71"/>
    <w:rsid w:val="00C4459D"/>
    <w:rsid w:val="00C4489D"/>
    <w:rsid w:val="00C4495E"/>
    <w:rsid w:val="00C456EC"/>
    <w:rsid w:val="00C527B1"/>
    <w:rsid w:val="00C57085"/>
    <w:rsid w:val="00C61E45"/>
    <w:rsid w:val="00C61F01"/>
    <w:rsid w:val="00C621F7"/>
    <w:rsid w:val="00C62817"/>
    <w:rsid w:val="00C67892"/>
    <w:rsid w:val="00C72420"/>
    <w:rsid w:val="00C740DC"/>
    <w:rsid w:val="00C7557D"/>
    <w:rsid w:val="00C77F09"/>
    <w:rsid w:val="00C81C42"/>
    <w:rsid w:val="00C820B8"/>
    <w:rsid w:val="00C8330D"/>
    <w:rsid w:val="00C83A21"/>
    <w:rsid w:val="00C8617D"/>
    <w:rsid w:val="00C9004D"/>
    <w:rsid w:val="00C90695"/>
    <w:rsid w:val="00C9191E"/>
    <w:rsid w:val="00C95D8C"/>
    <w:rsid w:val="00C977F1"/>
    <w:rsid w:val="00CA2448"/>
    <w:rsid w:val="00CA2A88"/>
    <w:rsid w:val="00CA47AC"/>
    <w:rsid w:val="00CA542C"/>
    <w:rsid w:val="00CA5C19"/>
    <w:rsid w:val="00CA6978"/>
    <w:rsid w:val="00CA763B"/>
    <w:rsid w:val="00CB322B"/>
    <w:rsid w:val="00CB4BF7"/>
    <w:rsid w:val="00CB61B2"/>
    <w:rsid w:val="00CB79B7"/>
    <w:rsid w:val="00CC197E"/>
    <w:rsid w:val="00CC2693"/>
    <w:rsid w:val="00CC4776"/>
    <w:rsid w:val="00CC5894"/>
    <w:rsid w:val="00CD0FAC"/>
    <w:rsid w:val="00CD3296"/>
    <w:rsid w:val="00CD4A3A"/>
    <w:rsid w:val="00CD4CF3"/>
    <w:rsid w:val="00CD50CF"/>
    <w:rsid w:val="00CD51A2"/>
    <w:rsid w:val="00CD71FD"/>
    <w:rsid w:val="00CE09B0"/>
    <w:rsid w:val="00CE2019"/>
    <w:rsid w:val="00CE2667"/>
    <w:rsid w:val="00CE417F"/>
    <w:rsid w:val="00CE7C19"/>
    <w:rsid w:val="00CF01E4"/>
    <w:rsid w:val="00CF0692"/>
    <w:rsid w:val="00CF1A7D"/>
    <w:rsid w:val="00D06DBC"/>
    <w:rsid w:val="00D079F4"/>
    <w:rsid w:val="00D11B0F"/>
    <w:rsid w:val="00D1245D"/>
    <w:rsid w:val="00D12F49"/>
    <w:rsid w:val="00D174C8"/>
    <w:rsid w:val="00D213CF"/>
    <w:rsid w:val="00D21924"/>
    <w:rsid w:val="00D2516F"/>
    <w:rsid w:val="00D2519B"/>
    <w:rsid w:val="00D27BAB"/>
    <w:rsid w:val="00D356A7"/>
    <w:rsid w:val="00D36094"/>
    <w:rsid w:val="00D37E94"/>
    <w:rsid w:val="00D41488"/>
    <w:rsid w:val="00D417C1"/>
    <w:rsid w:val="00D41984"/>
    <w:rsid w:val="00D45004"/>
    <w:rsid w:val="00D453FB"/>
    <w:rsid w:val="00D45A4A"/>
    <w:rsid w:val="00D47909"/>
    <w:rsid w:val="00D47FC5"/>
    <w:rsid w:val="00D51079"/>
    <w:rsid w:val="00D537DA"/>
    <w:rsid w:val="00D53B0B"/>
    <w:rsid w:val="00D60499"/>
    <w:rsid w:val="00D65617"/>
    <w:rsid w:val="00D66015"/>
    <w:rsid w:val="00D713D7"/>
    <w:rsid w:val="00D71864"/>
    <w:rsid w:val="00D73F7D"/>
    <w:rsid w:val="00D77941"/>
    <w:rsid w:val="00D80375"/>
    <w:rsid w:val="00D80D92"/>
    <w:rsid w:val="00D8178E"/>
    <w:rsid w:val="00D83B12"/>
    <w:rsid w:val="00D841BF"/>
    <w:rsid w:val="00D85BD1"/>
    <w:rsid w:val="00D86DD9"/>
    <w:rsid w:val="00D905A0"/>
    <w:rsid w:val="00D90E93"/>
    <w:rsid w:val="00D95139"/>
    <w:rsid w:val="00D952B2"/>
    <w:rsid w:val="00D9560F"/>
    <w:rsid w:val="00D95C08"/>
    <w:rsid w:val="00D96934"/>
    <w:rsid w:val="00D97DEF"/>
    <w:rsid w:val="00DA155D"/>
    <w:rsid w:val="00DA4E73"/>
    <w:rsid w:val="00DA63D2"/>
    <w:rsid w:val="00DB137E"/>
    <w:rsid w:val="00DB2C4D"/>
    <w:rsid w:val="00DB3BFB"/>
    <w:rsid w:val="00DB52C4"/>
    <w:rsid w:val="00DB5437"/>
    <w:rsid w:val="00DC18AE"/>
    <w:rsid w:val="00DC3C19"/>
    <w:rsid w:val="00DC49DE"/>
    <w:rsid w:val="00DC5B78"/>
    <w:rsid w:val="00DC6722"/>
    <w:rsid w:val="00DC7560"/>
    <w:rsid w:val="00DC765B"/>
    <w:rsid w:val="00DD0A9D"/>
    <w:rsid w:val="00DD2B7F"/>
    <w:rsid w:val="00DD4A5C"/>
    <w:rsid w:val="00DD5BA0"/>
    <w:rsid w:val="00DE198D"/>
    <w:rsid w:val="00DE2401"/>
    <w:rsid w:val="00DE524A"/>
    <w:rsid w:val="00DE7A8B"/>
    <w:rsid w:val="00DF0E38"/>
    <w:rsid w:val="00DF2672"/>
    <w:rsid w:val="00DF2914"/>
    <w:rsid w:val="00DF40F6"/>
    <w:rsid w:val="00DF4275"/>
    <w:rsid w:val="00DF5260"/>
    <w:rsid w:val="00DF6815"/>
    <w:rsid w:val="00E0310E"/>
    <w:rsid w:val="00E03C0A"/>
    <w:rsid w:val="00E079FD"/>
    <w:rsid w:val="00E07EDB"/>
    <w:rsid w:val="00E104CA"/>
    <w:rsid w:val="00E10817"/>
    <w:rsid w:val="00E15F0F"/>
    <w:rsid w:val="00E20122"/>
    <w:rsid w:val="00E20880"/>
    <w:rsid w:val="00E228CB"/>
    <w:rsid w:val="00E243D8"/>
    <w:rsid w:val="00E256FE"/>
    <w:rsid w:val="00E30B7F"/>
    <w:rsid w:val="00E33978"/>
    <w:rsid w:val="00E3760B"/>
    <w:rsid w:val="00E412D5"/>
    <w:rsid w:val="00E41714"/>
    <w:rsid w:val="00E41F82"/>
    <w:rsid w:val="00E42871"/>
    <w:rsid w:val="00E435D7"/>
    <w:rsid w:val="00E44184"/>
    <w:rsid w:val="00E46E45"/>
    <w:rsid w:val="00E4722D"/>
    <w:rsid w:val="00E477B6"/>
    <w:rsid w:val="00E47F7E"/>
    <w:rsid w:val="00E500EB"/>
    <w:rsid w:val="00E507CC"/>
    <w:rsid w:val="00E56DDF"/>
    <w:rsid w:val="00E62D76"/>
    <w:rsid w:val="00E6494E"/>
    <w:rsid w:val="00E65D29"/>
    <w:rsid w:val="00E666BC"/>
    <w:rsid w:val="00E679FD"/>
    <w:rsid w:val="00E67CAE"/>
    <w:rsid w:val="00E70F55"/>
    <w:rsid w:val="00E71ADA"/>
    <w:rsid w:val="00E73D04"/>
    <w:rsid w:val="00E759F7"/>
    <w:rsid w:val="00E76153"/>
    <w:rsid w:val="00E81B99"/>
    <w:rsid w:val="00E8267D"/>
    <w:rsid w:val="00E8273A"/>
    <w:rsid w:val="00E85386"/>
    <w:rsid w:val="00E90843"/>
    <w:rsid w:val="00E90967"/>
    <w:rsid w:val="00E9283D"/>
    <w:rsid w:val="00EA4007"/>
    <w:rsid w:val="00EA57B6"/>
    <w:rsid w:val="00EB0C20"/>
    <w:rsid w:val="00EB1C56"/>
    <w:rsid w:val="00EB4009"/>
    <w:rsid w:val="00EB421B"/>
    <w:rsid w:val="00EC0C8F"/>
    <w:rsid w:val="00EC1BFB"/>
    <w:rsid w:val="00EC2784"/>
    <w:rsid w:val="00EC3615"/>
    <w:rsid w:val="00EC4731"/>
    <w:rsid w:val="00EC5010"/>
    <w:rsid w:val="00EC588C"/>
    <w:rsid w:val="00EC5C90"/>
    <w:rsid w:val="00ED0276"/>
    <w:rsid w:val="00ED1EA9"/>
    <w:rsid w:val="00ED4372"/>
    <w:rsid w:val="00ED574A"/>
    <w:rsid w:val="00ED5F36"/>
    <w:rsid w:val="00ED6AEF"/>
    <w:rsid w:val="00ED718B"/>
    <w:rsid w:val="00EE1F22"/>
    <w:rsid w:val="00EE2099"/>
    <w:rsid w:val="00EE37CD"/>
    <w:rsid w:val="00EE5403"/>
    <w:rsid w:val="00EE6079"/>
    <w:rsid w:val="00EE7DE6"/>
    <w:rsid w:val="00EF15D5"/>
    <w:rsid w:val="00EF3200"/>
    <w:rsid w:val="00EF3309"/>
    <w:rsid w:val="00EF5761"/>
    <w:rsid w:val="00EF5A55"/>
    <w:rsid w:val="00EF669E"/>
    <w:rsid w:val="00EF7722"/>
    <w:rsid w:val="00F00F5C"/>
    <w:rsid w:val="00F0177D"/>
    <w:rsid w:val="00F02AE7"/>
    <w:rsid w:val="00F038D4"/>
    <w:rsid w:val="00F03BDB"/>
    <w:rsid w:val="00F04047"/>
    <w:rsid w:val="00F0422E"/>
    <w:rsid w:val="00F04E37"/>
    <w:rsid w:val="00F06A7C"/>
    <w:rsid w:val="00F10A30"/>
    <w:rsid w:val="00F12345"/>
    <w:rsid w:val="00F12528"/>
    <w:rsid w:val="00F134AA"/>
    <w:rsid w:val="00F15013"/>
    <w:rsid w:val="00F1569E"/>
    <w:rsid w:val="00F1584B"/>
    <w:rsid w:val="00F1595A"/>
    <w:rsid w:val="00F15982"/>
    <w:rsid w:val="00F16066"/>
    <w:rsid w:val="00F17F6A"/>
    <w:rsid w:val="00F21FCD"/>
    <w:rsid w:val="00F22AF5"/>
    <w:rsid w:val="00F2333E"/>
    <w:rsid w:val="00F2425E"/>
    <w:rsid w:val="00F254DB"/>
    <w:rsid w:val="00F26324"/>
    <w:rsid w:val="00F3235A"/>
    <w:rsid w:val="00F34E44"/>
    <w:rsid w:val="00F379A4"/>
    <w:rsid w:val="00F41233"/>
    <w:rsid w:val="00F42173"/>
    <w:rsid w:val="00F44762"/>
    <w:rsid w:val="00F45578"/>
    <w:rsid w:val="00F458C0"/>
    <w:rsid w:val="00F530EB"/>
    <w:rsid w:val="00F56A99"/>
    <w:rsid w:val="00F56F68"/>
    <w:rsid w:val="00F615EB"/>
    <w:rsid w:val="00F65C5D"/>
    <w:rsid w:val="00F70ABB"/>
    <w:rsid w:val="00F73145"/>
    <w:rsid w:val="00F73BF9"/>
    <w:rsid w:val="00F811C0"/>
    <w:rsid w:val="00F863EC"/>
    <w:rsid w:val="00F87012"/>
    <w:rsid w:val="00F871E4"/>
    <w:rsid w:val="00F87B94"/>
    <w:rsid w:val="00F97B96"/>
    <w:rsid w:val="00FA4FD0"/>
    <w:rsid w:val="00FA5070"/>
    <w:rsid w:val="00FA69D9"/>
    <w:rsid w:val="00FB2134"/>
    <w:rsid w:val="00FB49B7"/>
    <w:rsid w:val="00FB4F6E"/>
    <w:rsid w:val="00FB5AC5"/>
    <w:rsid w:val="00FB6E5D"/>
    <w:rsid w:val="00FC287F"/>
    <w:rsid w:val="00FC29BC"/>
    <w:rsid w:val="00FC2AD9"/>
    <w:rsid w:val="00FC36E8"/>
    <w:rsid w:val="00FC4D9C"/>
    <w:rsid w:val="00FD135D"/>
    <w:rsid w:val="00FD167E"/>
    <w:rsid w:val="00FD1FD0"/>
    <w:rsid w:val="00FD3A85"/>
    <w:rsid w:val="00FD4FFB"/>
    <w:rsid w:val="00FD74BC"/>
    <w:rsid w:val="00FE594C"/>
    <w:rsid w:val="00FE6313"/>
    <w:rsid w:val="00FF1799"/>
    <w:rsid w:val="00FF3EFD"/>
    <w:rsid w:val="00FF460E"/>
    <w:rsid w:val="00FF5DCD"/>
    <w:rsid w:val="00FF78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rokecolor="none [1612]">
      <v:stroke color="none [1612]" weight=".5pt"/>
      <o:colormru v:ext="edit" colors="#01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19" w:defSemiHidden="1" w:defUnhideWhenUsed="0" w:defQFormat="0" w:count="267">
    <w:lsdException w:name="Normal" w:semiHidden="0" w:uiPriority="0" w:qFormat="1"/>
    <w:lsdException w:name="heading 1" w:semiHidden="0" w:uiPriority="0" w:qFormat="1"/>
    <w:lsdException w:name="heading 2" w:semiHidden="0" w:uiPriority="4" w:qFormat="1"/>
    <w:lsdException w:name="heading 3" w:semiHidden="0" w:uiPriority="0" w:qFormat="1"/>
    <w:lsdException w:name="heading 4" w:semiHidden="0" w:uiPriority="0" w:qFormat="1"/>
    <w:lsdException w:name="heading 5" w:semiHidden="0" w:uiPriority="0" w:qFormat="1"/>
    <w:lsdException w:name="heading 6" w:uiPriority="8" w:qFormat="1"/>
    <w:lsdException w:name="heading 7" w:uiPriority="8" w:qFormat="1"/>
    <w:lsdException w:name="heading 8" w:uiPriority="8" w:qFormat="1"/>
    <w:lsdException w:name="heading 9" w:uiPriority="8" w:qFormat="1"/>
    <w:lsdException w:name="index 1" w:uiPriority="9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uiPriority="99" w:unhideWhenUsed="1"/>
    <w:lsdException w:name="header" w:uiPriority="99" w:unhideWhenUsed="1"/>
    <w:lsdException w:name="footer" w:unhideWhenUsed="1"/>
    <w:lsdException w:name="caption" w:uiPriority="15" w:qFormat="1"/>
    <w:lsdException w:name="footnote reference" w:uiPriority="99" w:unhideWhenUsed="1"/>
    <w:lsdException w:name="List Bullet" w:uiPriority="11" w:unhideWhenUsed="1" w:qFormat="1"/>
    <w:lsdException w:name="List Bullet 2" w:uiPriority="8" w:qFormat="1"/>
    <w:lsdException w:name="Title" w:semiHidden="0" w:uiPriority="0" w:qFormat="1"/>
    <w:lsdException w:name="Default Paragraph Font" w:uiPriority="1" w:unhideWhenUsed="1"/>
    <w:lsdException w:name="Subtitle" w:semiHidden="0" w:uiPriority="0" w:qFormat="1"/>
    <w:lsdException w:name="Date" w:semiHidden="0" w:uiPriority="0"/>
    <w:lsdException w:name="Block Text" w:uiPriority="99" w:unhideWhenUsed="1"/>
    <w:lsdException w:name="Hyperlink" w:uiPriority="99"/>
    <w:lsdException w:name="FollowedHyperlink" w:uiPriority="8"/>
    <w:lsdException w:name="Strong" w:semiHidden="0" w:uiPriority="22" w:qFormat="1"/>
    <w:lsdException w:name="Emphasis"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semiHidden="0" w:uiPriority="0"/>
    <w:lsdException w:name="Table Theme" w:uiPriority="9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9"/>
    <w:qFormat/>
    <w:rsid w:val="004E4BCB"/>
    <w:pPr>
      <w:spacing w:line="270" w:lineRule="atLeast"/>
    </w:pPr>
    <w:rPr>
      <w:rFonts w:asciiTheme="minorHAnsi" w:hAnsiTheme="minorHAnsi"/>
      <w:sz w:val="22"/>
      <w:szCs w:val="24"/>
    </w:rPr>
  </w:style>
  <w:style w:type="paragraph" w:styleId="Titre1">
    <w:name w:val="heading 1"/>
    <w:basedOn w:val="Normal"/>
    <w:next w:val="Normal"/>
    <w:link w:val="Titre1Car"/>
    <w:uiPriority w:val="3"/>
    <w:qFormat/>
    <w:rsid w:val="003A6275"/>
    <w:pPr>
      <w:keepNext/>
      <w:keepLines/>
      <w:pBdr>
        <w:top w:val="single" w:sz="4" w:space="0" w:color="B065A1" w:themeColor="background2"/>
      </w:pBdr>
      <w:suppressAutoHyphens/>
      <w:spacing w:before="500" w:after="200" w:line="340" w:lineRule="exact"/>
      <w:outlineLvl w:val="0"/>
    </w:pPr>
    <w:rPr>
      <w:rFonts w:ascii="Arial Black" w:eastAsiaTheme="majorEastAsia" w:hAnsi="Arial Black" w:cstheme="majorBidi"/>
      <w:bCs/>
      <w:color w:val="FFFFFF" w:themeColor="background1"/>
      <w:sz w:val="24"/>
      <w:szCs w:val="28"/>
      <w:bdr w:val="single" w:sz="12" w:space="0" w:color="B065A1" w:themeColor="background2"/>
      <w:shd w:val="clear" w:color="auto" w:fill="B065A1" w:themeFill="background2"/>
    </w:rPr>
  </w:style>
  <w:style w:type="paragraph" w:styleId="Titre2">
    <w:name w:val="heading 2"/>
    <w:basedOn w:val="Normal"/>
    <w:next w:val="Normal"/>
    <w:link w:val="Titre2Car"/>
    <w:uiPriority w:val="4"/>
    <w:qFormat/>
    <w:rsid w:val="00796B94"/>
    <w:pPr>
      <w:keepNext/>
      <w:keepLines/>
      <w:suppressAutoHyphens/>
      <w:spacing w:before="240" w:after="120"/>
      <w:outlineLvl w:val="1"/>
    </w:pPr>
    <w:rPr>
      <w:rFonts w:asciiTheme="majorHAnsi" w:eastAsiaTheme="majorEastAsia" w:hAnsiTheme="majorHAnsi" w:cstheme="majorBidi"/>
      <w:b/>
      <w:bCs/>
      <w:color w:val="93117E" w:themeColor="text2"/>
      <w:sz w:val="26"/>
      <w:szCs w:val="26"/>
    </w:rPr>
  </w:style>
  <w:style w:type="paragraph" w:styleId="Titre3">
    <w:name w:val="heading 3"/>
    <w:basedOn w:val="Normal"/>
    <w:next w:val="Normal"/>
    <w:link w:val="Titre3Car"/>
    <w:uiPriority w:val="19"/>
    <w:semiHidden/>
    <w:qFormat/>
    <w:rsid w:val="0075508D"/>
    <w:pPr>
      <w:keepNext/>
      <w:keepLines/>
      <w:suppressAutoHyphens/>
      <w:spacing w:before="360" w:after="120"/>
      <w:outlineLvl w:val="2"/>
    </w:pPr>
    <w:rPr>
      <w:rFonts w:asciiTheme="majorHAnsi" w:eastAsiaTheme="majorEastAsia" w:hAnsiTheme="majorHAnsi" w:cstheme="majorBidi"/>
      <w:b/>
      <w:bCs/>
    </w:rPr>
  </w:style>
  <w:style w:type="paragraph" w:styleId="Titre4">
    <w:name w:val="heading 4"/>
    <w:basedOn w:val="Normal"/>
    <w:next w:val="Normal"/>
    <w:link w:val="Titre4Car"/>
    <w:uiPriority w:val="19"/>
    <w:semiHidden/>
    <w:qFormat/>
    <w:rsid w:val="0075508D"/>
    <w:pPr>
      <w:keepNext/>
      <w:keepLines/>
      <w:suppressAutoHyphens/>
      <w:spacing w:after="12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19"/>
    <w:semiHidden/>
    <w:qFormat/>
    <w:rsid w:val="0075508D"/>
    <w:pPr>
      <w:keepNext/>
      <w:keepLines/>
      <w:suppressAutoHyphens/>
      <w:spacing w:before="300" w:after="120"/>
      <w:outlineLvl w:val="4"/>
    </w:pPr>
    <w:rPr>
      <w:rFonts w:asciiTheme="majorHAnsi" w:eastAsiaTheme="majorEastAsia" w:hAnsiTheme="majorHAnsi" w:cstheme="majorBidi"/>
    </w:rPr>
  </w:style>
  <w:style w:type="paragraph" w:styleId="Titre6">
    <w:name w:val="heading 6"/>
    <w:basedOn w:val="Normal"/>
    <w:next w:val="Normal"/>
    <w:link w:val="Titre6Car"/>
    <w:uiPriority w:val="19"/>
    <w:semiHidden/>
    <w:qFormat/>
    <w:rsid w:val="003973BD"/>
    <w:pPr>
      <w:keepNext/>
      <w:keepLines/>
      <w:spacing w:before="200"/>
      <w:outlineLvl w:val="5"/>
    </w:pPr>
    <w:rPr>
      <w:rFonts w:asciiTheme="majorHAnsi" w:eastAsiaTheme="majorEastAsia" w:hAnsiTheme="majorHAnsi" w:cstheme="majorBidi"/>
      <w:i/>
      <w:iCs/>
      <w:color w:val="3C590E" w:themeColor="accent1" w:themeShade="7F"/>
    </w:rPr>
  </w:style>
  <w:style w:type="paragraph" w:styleId="Titre7">
    <w:name w:val="heading 7"/>
    <w:basedOn w:val="Normal"/>
    <w:next w:val="Normal"/>
    <w:link w:val="Titre7Car"/>
    <w:uiPriority w:val="19"/>
    <w:semiHidden/>
    <w:qFormat/>
    <w:rsid w:val="003973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19"/>
    <w:semiHidden/>
    <w:qFormat/>
    <w:rsid w:val="003973B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19"/>
    <w:semiHidden/>
    <w:qFormat/>
    <w:rsid w:val="003973B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19"/>
    <w:semiHidden/>
    <w:rsid w:val="00F06A7C"/>
    <w:pPr>
      <w:suppressAutoHyphens/>
      <w:spacing w:before="10" w:after="10"/>
    </w:pPr>
    <w:rPr>
      <w:sz w:val="18"/>
    </w:rPr>
  </w:style>
  <w:style w:type="paragraph" w:styleId="Pieddepage">
    <w:name w:val="footer"/>
    <w:basedOn w:val="Normal"/>
    <w:link w:val="PieddepageCar"/>
    <w:uiPriority w:val="19"/>
    <w:semiHidden/>
    <w:rsid w:val="00B16B67"/>
    <w:pPr>
      <w:tabs>
        <w:tab w:val="center" w:pos="10631"/>
      </w:tabs>
      <w:suppressAutoHyphens/>
      <w:spacing w:line="190" w:lineRule="exact"/>
      <w:ind w:left="2835"/>
    </w:pPr>
    <w:rPr>
      <w:sz w:val="16"/>
    </w:rPr>
  </w:style>
  <w:style w:type="paragraph" w:styleId="Listepuces">
    <w:name w:val="List Bullet"/>
    <w:basedOn w:val="Normal"/>
    <w:uiPriority w:val="11"/>
    <w:rsid w:val="00B50A9E"/>
  </w:style>
  <w:style w:type="paragraph" w:customStyle="1" w:styleId="Normalgauche">
    <w:name w:val="Normal gauche"/>
    <w:basedOn w:val="Normalcentr"/>
    <w:uiPriority w:val="19"/>
    <w:semiHidden/>
    <w:qFormat/>
    <w:rsid w:val="00E62D76"/>
    <w:pPr>
      <w:pBdr>
        <w:top w:val="none" w:sz="0" w:space="0" w:color="auto"/>
        <w:left w:val="none" w:sz="0" w:space="0" w:color="auto"/>
        <w:bottom w:val="none" w:sz="0" w:space="0" w:color="auto"/>
        <w:right w:val="none" w:sz="0" w:space="0" w:color="auto"/>
      </w:pBdr>
      <w:suppressAutoHyphens/>
      <w:ind w:left="0" w:right="0"/>
    </w:pPr>
    <w:rPr>
      <w:rFonts w:ascii="Verdana" w:eastAsia="Times New Roman" w:hAnsi="Verdana" w:cs="Times New Roman"/>
      <w:i w:val="0"/>
      <w:iCs w:val="0"/>
      <w:color w:val="auto"/>
      <w:sz w:val="18"/>
    </w:rPr>
  </w:style>
  <w:style w:type="paragraph" w:styleId="Normalcentr">
    <w:name w:val="Block Text"/>
    <w:basedOn w:val="Normal"/>
    <w:uiPriority w:val="19"/>
    <w:semiHidden/>
    <w:rsid w:val="00E62D76"/>
    <w:pPr>
      <w:pBdr>
        <w:top w:val="single" w:sz="2" w:space="10" w:color="7AB51D" w:themeColor="accent1"/>
        <w:left w:val="single" w:sz="2" w:space="10" w:color="7AB51D" w:themeColor="accent1"/>
        <w:bottom w:val="single" w:sz="2" w:space="10" w:color="7AB51D" w:themeColor="accent1"/>
        <w:right w:val="single" w:sz="2" w:space="10" w:color="7AB51D" w:themeColor="accent1"/>
      </w:pBdr>
      <w:ind w:left="1152" w:right="1152"/>
    </w:pPr>
    <w:rPr>
      <w:rFonts w:eastAsiaTheme="minorEastAsia" w:cstheme="minorBidi"/>
      <w:i/>
      <w:iCs/>
      <w:color w:val="7AB51D" w:themeColor="accent1"/>
    </w:rPr>
  </w:style>
  <w:style w:type="paragraph" w:customStyle="1" w:styleId="Espace2pt">
    <w:name w:val="Espace 2 pt"/>
    <w:basedOn w:val="Normal"/>
    <w:next w:val="Normal"/>
    <w:uiPriority w:val="19"/>
    <w:semiHidden/>
    <w:rsid w:val="00A66465"/>
    <w:pPr>
      <w:suppressAutoHyphens/>
      <w:spacing w:line="40" w:lineRule="exact"/>
    </w:pPr>
    <w:rPr>
      <w:sz w:val="4"/>
    </w:rPr>
  </w:style>
  <w:style w:type="paragraph" w:customStyle="1" w:styleId="Normalgauche0">
    <w:name w:val="Normal (gauche)"/>
    <w:basedOn w:val="Normal"/>
    <w:uiPriority w:val="19"/>
    <w:semiHidden/>
    <w:qFormat/>
    <w:rsid w:val="007E742B"/>
    <w:pPr>
      <w:suppressAutoHyphens/>
    </w:pPr>
    <w:rPr>
      <w:rFonts w:ascii="Verdana" w:hAnsi="Verdana"/>
      <w:sz w:val="18"/>
    </w:rPr>
  </w:style>
  <w:style w:type="character" w:customStyle="1" w:styleId="Consolas">
    <w:name w:val="Consolas"/>
    <w:basedOn w:val="Policepardfaut"/>
    <w:uiPriority w:val="19"/>
    <w:semiHidden/>
    <w:rsid w:val="008F67C1"/>
    <w:rPr>
      <w:rFonts w:ascii="Consolas" w:hAnsi="Consolas"/>
      <w:b/>
    </w:rPr>
  </w:style>
  <w:style w:type="character" w:styleId="lev">
    <w:name w:val="Strong"/>
    <w:basedOn w:val="Policepardfaut"/>
    <w:uiPriority w:val="22"/>
    <w:qFormat/>
    <w:rsid w:val="00772629"/>
    <w:rPr>
      <w:b/>
      <w:bCs/>
    </w:rPr>
  </w:style>
  <w:style w:type="paragraph" w:styleId="Notedebasdepage">
    <w:name w:val="footnote text"/>
    <w:basedOn w:val="Normal"/>
    <w:link w:val="NotedebasdepageCar"/>
    <w:uiPriority w:val="99"/>
    <w:semiHidden/>
    <w:rsid w:val="005E73CC"/>
    <w:pPr>
      <w:spacing w:line="240" w:lineRule="auto"/>
    </w:pPr>
    <w:rPr>
      <w:sz w:val="16"/>
      <w:szCs w:val="20"/>
    </w:rPr>
  </w:style>
  <w:style w:type="character" w:customStyle="1" w:styleId="NotedebasdepageCar">
    <w:name w:val="Note de bas de page Car"/>
    <w:basedOn w:val="Policepardfaut"/>
    <w:link w:val="Notedebasdepage"/>
    <w:uiPriority w:val="99"/>
    <w:semiHidden/>
    <w:rsid w:val="005C4BC1"/>
    <w:rPr>
      <w:rFonts w:asciiTheme="minorHAnsi" w:hAnsiTheme="minorHAnsi"/>
      <w:sz w:val="16"/>
    </w:rPr>
  </w:style>
  <w:style w:type="character" w:styleId="Appelnotedebasdep">
    <w:name w:val="footnote reference"/>
    <w:basedOn w:val="Policepardfaut"/>
    <w:uiPriority w:val="99"/>
    <w:semiHidden/>
    <w:rsid w:val="00A7549E"/>
    <w:rPr>
      <w:vertAlign w:val="superscript"/>
    </w:rPr>
  </w:style>
  <w:style w:type="paragraph" w:customStyle="1" w:styleId="Annoncesautdesection">
    <w:name w:val="Annonce saut de section"/>
    <w:basedOn w:val="Normal"/>
    <w:next w:val="Normal"/>
    <w:uiPriority w:val="19"/>
    <w:semiHidden/>
    <w:rsid w:val="005B5C47"/>
    <w:pPr>
      <w:suppressAutoHyphens/>
      <w:spacing w:line="160" w:lineRule="exact"/>
    </w:pPr>
    <w:rPr>
      <w:sz w:val="16"/>
      <w:effect w:val="blinkBackground"/>
    </w:rPr>
  </w:style>
  <w:style w:type="paragraph" w:styleId="TM1">
    <w:name w:val="toc 1"/>
    <w:basedOn w:val="Normal"/>
    <w:next w:val="Normal"/>
    <w:uiPriority w:val="19"/>
    <w:semiHidden/>
    <w:rsid w:val="00433FEA"/>
    <w:pPr>
      <w:keepNext/>
      <w:tabs>
        <w:tab w:val="right" w:leader="underscore" w:pos="9072"/>
      </w:tabs>
      <w:suppressAutoHyphens/>
      <w:spacing w:before="400" w:after="200"/>
      <w:ind w:right="851"/>
      <w:contextualSpacing/>
    </w:pPr>
    <w:rPr>
      <w:rFonts w:asciiTheme="majorHAnsi" w:hAnsiTheme="majorHAnsi"/>
      <w:noProof/>
      <w:sz w:val="40"/>
    </w:rPr>
  </w:style>
  <w:style w:type="paragraph" w:styleId="TM2">
    <w:name w:val="toc 2"/>
    <w:basedOn w:val="Normal"/>
    <w:next w:val="Normal"/>
    <w:uiPriority w:val="19"/>
    <w:semiHidden/>
    <w:rsid w:val="00433FEA"/>
    <w:pPr>
      <w:tabs>
        <w:tab w:val="right" w:pos="9072"/>
      </w:tabs>
      <w:suppressAutoHyphens/>
      <w:spacing w:before="200" w:after="100"/>
      <w:ind w:right="851"/>
      <w:contextualSpacing/>
    </w:pPr>
    <w:rPr>
      <w:rFonts w:asciiTheme="majorHAnsi" w:hAnsiTheme="majorHAnsi"/>
      <w:noProof/>
      <w:sz w:val="30"/>
    </w:rPr>
  </w:style>
  <w:style w:type="paragraph" w:styleId="TM3">
    <w:name w:val="toc 3"/>
    <w:basedOn w:val="Normal"/>
    <w:next w:val="Normal"/>
    <w:uiPriority w:val="19"/>
    <w:semiHidden/>
    <w:rsid w:val="00433FEA"/>
    <w:pPr>
      <w:tabs>
        <w:tab w:val="right" w:pos="9072"/>
      </w:tabs>
      <w:suppressAutoHyphens/>
      <w:spacing w:before="100" w:after="50"/>
      <w:ind w:right="851"/>
      <w:contextualSpacing/>
    </w:pPr>
    <w:rPr>
      <w:rFonts w:asciiTheme="majorHAnsi" w:hAnsiTheme="majorHAnsi"/>
      <w:noProof/>
      <w:sz w:val="24"/>
    </w:rPr>
  </w:style>
  <w:style w:type="paragraph" w:styleId="TM4">
    <w:name w:val="toc 4"/>
    <w:basedOn w:val="Normal"/>
    <w:next w:val="Normal"/>
    <w:uiPriority w:val="19"/>
    <w:semiHidden/>
    <w:rsid w:val="009C0A81"/>
    <w:pPr>
      <w:tabs>
        <w:tab w:val="right" w:pos="9072"/>
      </w:tabs>
      <w:suppressAutoHyphens/>
      <w:spacing w:before="50" w:after="25"/>
      <w:ind w:right="851"/>
      <w:contextualSpacing/>
    </w:pPr>
    <w:rPr>
      <w:rFonts w:asciiTheme="majorHAnsi" w:hAnsiTheme="majorHAnsi"/>
      <w:noProof/>
    </w:rPr>
  </w:style>
  <w:style w:type="paragraph" w:styleId="TM5">
    <w:name w:val="toc 5"/>
    <w:basedOn w:val="Normal"/>
    <w:next w:val="Normal"/>
    <w:uiPriority w:val="19"/>
    <w:semiHidden/>
    <w:rsid w:val="009C0A81"/>
    <w:pPr>
      <w:tabs>
        <w:tab w:val="right" w:pos="9072"/>
      </w:tabs>
      <w:suppressAutoHyphens/>
      <w:spacing w:before="20" w:after="20"/>
      <w:ind w:right="851"/>
      <w:contextualSpacing/>
    </w:pPr>
    <w:rPr>
      <w:rFonts w:asciiTheme="majorHAnsi" w:hAnsiTheme="majorHAnsi"/>
      <w:noProof/>
      <w:sz w:val="18"/>
    </w:rPr>
  </w:style>
  <w:style w:type="paragraph" w:styleId="TM6">
    <w:name w:val="toc 6"/>
    <w:basedOn w:val="Normal"/>
    <w:next w:val="Normal"/>
    <w:uiPriority w:val="19"/>
    <w:semiHidden/>
    <w:rsid w:val="00433FEA"/>
    <w:pPr>
      <w:tabs>
        <w:tab w:val="right" w:pos="9072"/>
      </w:tabs>
      <w:suppressAutoHyphens/>
      <w:spacing w:before="20" w:after="20"/>
      <w:ind w:right="851"/>
      <w:contextualSpacing/>
    </w:pPr>
    <w:rPr>
      <w:noProof/>
      <w:sz w:val="16"/>
    </w:rPr>
  </w:style>
  <w:style w:type="paragraph" w:styleId="TM7">
    <w:name w:val="toc 7"/>
    <w:basedOn w:val="Normal"/>
    <w:next w:val="Normal"/>
    <w:uiPriority w:val="19"/>
    <w:semiHidden/>
    <w:rsid w:val="00433FEA"/>
    <w:pPr>
      <w:tabs>
        <w:tab w:val="right" w:pos="9072"/>
      </w:tabs>
      <w:suppressAutoHyphens/>
      <w:spacing w:before="20" w:after="20"/>
      <w:ind w:right="851"/>
      <w:contextualSpacing/>
    </w:pPr>
    <w:rPr>
      <w:noProof/>
      <w:sz w:val="14"/>
    </w:rPr>
  </w:style>
  <w:style w:type="paragraph" w:styleId="TM8">
    <w:name w:val="toc 8"/>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M9">
    <w:name w:val="toc 9"/>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itre">
    <w:name w:val="Title"/>
    <w:basedOn w:val="Normal"/>
    <w:next w:val="Normal"/>
    <w:link w:val="TitreCar"/>
    <w:uiPriority w:val="2"/>
    <w:qFormat/>
    <w:rsid w:val="00F2333E"/>
    <w:pPr>
      <w:suppressAutoHyphens/>
      <w:spacing w:after="800"/>
      <w:contextualSpacing/>
    </w:pPr>
    <w:rPr>
      <w:rFonts w:asciiTheme="majorHAnsi" w:eastAsiaTheme="majorEastAsia" w:hAnsiTheme="majorHAnsi" w:cstheme="majorBidi"/>
      <w:kern w:val="28"/>
      <w:sz w:val="62"/>
      <w:szCs w:val="52"/>
    </w:rPr>
  </w:style>
  <w:style w:type="character" w:customStyle="1" w:styleId="TitreCar">
    <w:name w:val="Titre Car"/>
    <w:basedOn w:val="Policepardfaut"/>
    <w:link w:val="Titre"/>
    <w:uiPriority w:val="2"/>
    <w:rsid w:val="00F2333E"/>
    <w:rPr>
      <w:rFonts w:asciiTheme="majorHAnsi" w:eastAsiaTheme="majorEastAsia" w:hAnsiTheme="majorHAnsi" w:cstheme="majorBidi"/>
      <w:kern w:val="28"/>
      <w:sz w:val="62"/>
      <w:szCs w:val="52"/>
    </w:rPr>
  </w:style>
  <w:style w:type="paragraph" w:styleId="Sous-titre">
    <w:name w:val="Subtitle"/>
    <w:basedOn w:val="Normal"/>
    <w:next w:val="Normal"/>
    <w:link w:val="Sous-titreCar"/>
    <w:uiPriority w:val="19"/>
    <w:semiHidden/>
    <w:qFormat/>
    <w:rsid w:val="0075508D"/>
    <w:pPr>
      <w:numPr>
        <w:ilvl w:val="1"/>
      </w:numPr>
      <w:suppressAutoHyphens/>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9"/>
    <w:semiHidden/>
    <w:rsid w:val="005C4BC1"/>
    <w:rPr>
      <w:rFonts w:asciiTheme="majorHAnsi" w:eastAsiaTheme="majorEastAsia" w:hAnsiTheme="majorHAnsi" w:cstheme="majorBidi"/>
      <w:iCs/>
      <w:sz w:val="24"/>
      <w:szCs w:val="24"/>
    </w:rPr>
  </w:style>
  <w:style w:type="character" w:customStyle="1" w:styleId="Titre1Car">
    <w:name w:val="Titre 1 Car"/>
    <w:basedOn w:val="Policepardfaut"/>
    <w:link w:val="Titre1"/>
    <w:uiPriority w:val="3"/>
    <w:rsid w:val="003A6275"/>
    <w:rPr>
      <w:rFonts w:ascii="Arial Black" w:eastAsiaTheme="majorEastAsia" w:hAnsi="Arial Black" w:cstheme="majorBidi"/>
      <w:bCs/>
      <w:color w:val="FFFFFF" w:themeColor="background1"/>
      <w:sz w:val="24"/>
      <w:szCs w:val="28"/>
      <w:bdr w:val="single" w:sz="12" w:space="0" w:color="B065A1" w:themeColor="background2"/>
    </w:rPr>
  </w:style>
  <w:style w:type="character" w:customStyle="1" w:styleId="Titre2Car">
    <w:name w:val="Titre 2 Car"/>
    <w:basedOn w:val="Policepardfaut"/>
    <w:link w:val="Titre2"/>
    <w:uiPriority w:val="4"/>
    <w:rsid w:val="005C4BC1"/>
    <w:rPr>
      <w:rFonts w:asciiTheme="majorHAnsi" w:eastAsiaTheme="majorEastAsia" w:hAnsiTheme="majorHAnsi" w:cstheme="majorBidi"/>
      <w:b/>
      <w:bCs/>
      <w:color w:val="93117E" w:themeColor="text2"/>
      <w:sz w:val="26"/>
      <w:szCs w:val="26"/>
    </w:rPr>
  </w:style>
  <w:style w:type="character" w:customStyle="1" w:styleId="Titre3Car">
    <w:name w:val="Titre 3 Car"/>
    <w:basedOn w:val="Policepardfaut"/>
    <w:link w:val="Titre3"/>
    <w:uiPriority w:val="19"/>
    <w:semiHidden/>
    <w:rsid w:val="005C4BC1"/>
    <w:rPr>
      <w:rFonts w:asciiTheme="majorHAnsi" w:eastAsiaTheme="majorEastAsia" w:hAnsiTheme="majorHAnsi" w:cstheme="majorBidi"/>
      <w:b/>
      <w:bCs/>
      <w:sz w:val="22"/>
      <w:szCs w:val="24"/>
    </w:rPr>
  </w:style>
  <w:style w:type="paragraph" w:styleId="Date">
    <w:name w:val="Date"/>
    <w:basedOn w:val="Normal"/>
    <w:next w:val="Normal"/>
    <w:link w:val="DateCar"/>
    <w:uiPriority w:val="1"/>
    <w:rsid w:val="005E73CC"/>
    <w:pPr>
      <w:framePr w:wrap="around" w:vAnchor="page" w:hAnchor="page" w:x="8614" w:y="1781" w:anchorLock="1"/>
      <w:suppressAutoHyphens/>
      <w:spacing w:line="240" w:lineRule="auto"/>
    </w:pPr>
    <w:rPr>
      <w:b/>
      <w:color w:val="FFFFFF" w:themeColor="background1"/>
      <w:sz w:val="20"/>
    </w:rPr>
  </w:style>
  <w:style w:type="character" w:customStyle="1" w:styleId="DateCar">
    <w:name w:val="Date Car"/>
    <w:basedOn w:val="Policepardfaut"/>
    <w:link w:val="Date"/>
    <w:uiPriority w:val="1"/>
    <w:rsid w:val="005C4BC1"/>
    <w:rPr>
      <w:rFonts w:asciiTheme="minorHAnsi" w:hAnsiTheme="minorHAnsi"/>
      <w:b/>
      <w:color w:val="FFFFFF" w:themeColor="background1"/>
      <w:szCs w:val="24"/>
    </w:rPr>
  </w:style>
  <w:style w:type="character" w:customStyle="1" w:styleId="Titre4Car">
    <w:name w:val="Titre 4 Car"/>
    <w:basedOn w:val="Policepardfaut"/>
    <w:link w:val="Titre4"/>
    <w:uiPriority w:val="19"/>
    <w:semiHidden/>
    <w:rsid w:val="005C4BC1"/>
    <w:rPr>
      <w:rFonts w:asciiTheme="majorHAnsi" w:eastAsiaTheme="majorEastAsia" w:hAnsiTheme="majorHAnsi" w:cstheme="majorBidi"/>
      <w:bCs/>
      <w:iCs/>
      <w:sz w:val="22"/>
      <w:szCs w:val="24"/>
    </w:rPr>
  </w:style>
  <w:style w:type="character" w:customStyle="1" w:styleId="Titre5Car">
    <w:name w:val="Titre 5 Car"/>
    <w:basedOn w:val="Policepardfaut"/>
    <w:link w:val="Titre5"/>
    <w:uiPriority w:val="19"/>
    <w:semiHidden/>
    <w:rsid w:val="005C4BC1"/>
    <w:rPr>
      <w:rFonts w:asciiTheme="majorHAnsi" w:eastAsiaTheme="majorEastAsia" w:hAnsiTheme="majorHAnsi" w:cstheme="majorBidi"/>
      <w:sz w:val="22"/>
      <w:szCs w:val="24"/>
    </w:rPr>
  </w:style>
  <w:style w:type="table" w:styleId="Grilledutableau">
    <w:name w:val="Table Grid"/>
    <w:basedOn w:val="TableauNormal"/>
    <w:rsid w:val="00DA15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Pr/>
      <w:trPr>
        <w:tblHeader/>
      </w:trPr>
    </w:tblStylePr>
  </w:style>
  <w:style w:type="paragraph" w:customStyle="1" w:styleId="Espacexxpt">
    <w:name w:val="Espace xx pt"/>
    <w:basedOn w:val="Normal"/>
    <w:next w:val="Normal"/>
    <w:uiPriority w:val="19"/>
    <w:semiHidden/>
    <w:rsid w:val="0075508D"/>
    <w:pPr>
      <w:suppressAutoHyphens/>
    </w:pPr>
  </w:style>
  <w:style w:type="paragraph" w:customStyle="1" w:styleId="Sautdepage">
    <w:name w:val="Saut de page"/>
    <w:basedOn w:val="Normal"/>
    <w:next w:val="Normal"/>
    <w:uiPriority w:val="19"/>
    <w:semiHidden/>
    <w:qFormat/>
    <w:rsid w:val="00062E4F"/>
    <w:pPr>
      <w:pageBreakBefore/>
    </w:pPr>
  </w:style>
  <w:style w:type="character" w:styleId="Lienhypertexte">
    <w:name w:val="Hyperlink"/>
    <w:basedOn w:val="Policepardfaut"/>
    <w:uiPriority w:val="19"/>
    <w:semiHidden/>
    <w:rsid w:val="007F1B78"/>
    <w:rPr>
      <w:color w:val="7AB51D" w:themeColor="hyperlink"/>
      <w:u w:val="single"/>
    </w:rPr>
  </w:style>
  <w:style w:type="character" w:styleId="Lienhypertextesuivivisit">
    <w:name w:val="FollowedHyperlink"/>
    <w:basedOn w:val="Policepardfaut"/>
    <w:uiPriority w:val="19"/>
    <w:semiHidden/>
    <w:rsid w:val="007F1B78"/>
    <w:rPr>
      <w:color w:val="D4D701" w:themeColor="followedHyperlink"/>
      <w:u w:val="single"/>
    </w:rPr>
  </w:style>
  <w:style w:type="paragraph" w:customStyle="1" w:styleId="Sommaire">
    <w:name w:val="Sommaire"/>
    <w:basedOn w:val="Normal"/>
    <w:next w:val="Normal"/>
    <w:uiPriority w:val="19"/>
    <w:semiHidden/>
    <w:qFormat/>
    <w:rsid w:val="009C0A81"/>
    <w:pPr>
      <w:pageBreakBefore/>
      <w:pBdr>
        <w:bottom w:val="single" w:sz="4" w:space="1" w:color="auto"/>
      </w:pBdr>
      <w:suppressAutoHyphens/>
      <w:spacing w:after="240"/>
    </w:pPr>
    <w:rPr>
      <w:rFonts w:asciiTheme="majorHAnsi" w:hAnsiTheme="majorHAnsi"/>
      <w:sz w:val="40"/>
    </w:rPr>
  </w:style>
  <w:style w:type="character" w:customStyle="1" w:styleId="Titre6Car">
    <w:name w:val="Titre 6 Car"/>
    <w:basedOn w:val="Policepardfaut"/>
    <w:link w:val="Titre6"/>
    <w:uiPriority w:val="19"/>
    <w:semiHidden/>
    <w:rsid w:val="005C4BC1"/>
    <w:rPr>
      <w:rFonts w:asciiTheme="majorHAnsi" w:eastAsiaTheme="majorEastAsia" w:hAnsiTheme="majorHAnsi" w:cstheme="majorBidi"/>
      <w:i/>
      <w:iCs/>
      <w:color w:val="3C590E" w:themeColor="accent1" w:themeShade="7F"/>
      <w:sz w:val="22"/>
      <w:szCs w:val="24"/>
    </w:rPr>
  </w:style>
  <w:style w:type="character" w:customStyle="1" w:styleId="Titre7Car">
    <w:name w:val="Titre 7 Car"/>
    <w:basedOn w:val="Policepardfaut"/>
    <w:link w:val="Titre7"/>
    <w:uiPriority w:val="19"/>
    <w:semiHidden/>
    <w:rsid w:val="005C4BC1"/>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uiPriority w:val="19"/>
    <w:semiHidden/>
    <w:rsid w:val="005C4BC1"/>
    <w:rPr>
      <w:rFonts w:asciiTheme="majorHAnsi" w:eastAsiaTheme="majorEastAsia" w:hAnsiTheme="majorHAnsi" w:cstheme="majorBidi"/>
      <w:color w:val="404040" w:themeColor="text1" w:themeTint="BF"/>
      <w:sz w:val="22"/>
    </w:rPr>
  </w:style>
  <w:style w:type="character" w:customStyle="1" w:styleId="Titre9Car">
    <w:name w:val="Titre 9 Car"/>
    <w:basedOn w:val="Policepardfaut"/>
    <w:link w:val="Titre9"/>
    <w:uiPriority w:val="19"/>
    <w:semiHidden/>
    <w:rsid w:val="005C4BC1"/>
    <w:rPr>
      <w:rFonts w:asciiTheme="majorHAnsi" w:eastAsiaTheme="majorEastAsia" w:hAnsiTheme="majorHAnsi" w:cstheme="majorBidi"/>
      <w:i/>
      <w:iCs/>
      <w:color w:val="404040" w:themeColor="text1" w:themeTint="BF"/>
      <w:sz w:val="22"/>
    </w:rPr>
  </w:style>
  <w:style w:type="paragraph" w:styleId="Listepuces2">
    <w:name w:val="List Bullet 2"/>
    <w:basedOn w:val="Normal"/>
    <w:uiPriority w:val="19"/>
    <w:semiHidden/>
    <w:qFormat/>
    <w:rsid w:val="0012165F"/>
    <w:pPr>
      <w:numPr>
        <w:numId w:val="2"/>
      </w:numPr>
      <w:contextualSpacing/>
    </w:pPr>
  </w:style>
  <w:style w:type="paragraph" w:styleId="Lgende">
    <w:name w:val="caption"/>
    <w:basedOn w:val="Normal"/>
    <w:next w:val="Normal"/>
    <w:uiPriority w:val="15"/>
    <w:semiHidden/>
    <w:qFormat/>
    <w:rsid w:val="007261DE"/>
    <w:pPr>
      <w:suppressAutoHyphens/>
      <w:spacing w:line="220" w:lineRule="atLeast"/>
    </w:pPr>
    <w:rPr>
      <w:bCs/>
      <w:sz w:val="16"/>
      <w:szCs w:val="18"/>
    </w:rPr>
  </w:style>
  <w:style w:type="paragraph" w:customStyle="1" w:styleId="Source">
    <w:name w:val="Source"/>
    <w:basedOn w:val="Normal"/>
    <w:next w:val="Normal"/>
    <w:uiPriority w:val="16"/>
    <w:qFormat/>
    <w:rsid w:val="00BA4583"/>
    <w:pPr>
      <w:numPr>
        <w:numId w:val="6"/>
      </w:numPr>
      <w:spacing w:line="220" w:lineRule="atLeast"/>
    </w:pPr>
    <w:rPr>
      <w:i/>
      <w:color w:val="707173" w:themeColor="accent6"/>
      <w:sz w:val="16"/>
    </w:rPr>
  </w:style>
  <w:style w:type="paragraph" w:customStyle="1" w:styleId="Normal18ptavant">
    <w:name w:val="Normal + 18 pt avant"/>
    <w:basedOn w:val="Normal"/>
    <w:next w:val="Normal"/>
    <w:uiPriority w:val="19"/>
    <w:semiHidden/>
    <w:qFormat/>
    <w:rsid w:val="00842D81"/>
    <w:pPr>
      <w:spacing w:before="360" w:after="140"/>
    </w:pPr>
    <w:rPr>
      <w:rFonts w:ascii="BNPP Sans Light" w:eastAsia="Batang" w:hAnsi="BNPP Sans Light"/>
      <w:sz w:val="23"/>
    </w:rPr>
  </w:style>
  <w:style w:type="paragraph" w:customStyle="1" w:styleId="Pieddepagenumrodepage">
    <w:name w:val="Pied de page (numéro de page)"/>
    <w:basedOn w:val="Pieddepage"/>
    <w:uiPriority w:val="19"/>
    <w:semiHidden/>
    <w:rsid w:val="00B1294D"/>
    <w:pPr>
      <w:framePr w:w="1134" w:h="737" w:hRule="exact" w:wrap="around" w:vAnchor="page" w:hAnchor="page" w:xAlign="right" w:yAlign="bottom" w:anchorLock="1"/>
      <w:tabs>
        <w:tab w:val="center" w:pos="10206"/>
      </w:tabs>
      <w:jc w:val="center"/>
    </w:pPr>
    <w:rPr>
      <w:caps/>
      <w:color w:val="878889"/>
      <w:sz w:val="20"/>
    </w:rPr>
  </w:style>
  <w:style w:type="paragraph" w:styleId="Index1">
    <w:name w:val="index 1"/>
    <w:basedOn w:val="Normal"/>
    <w:next w:val="Normal"/>
    <w:uiPriority w:val="19"/>
    <w:semiHidden/>
    <w:rsid w:val="0068139A"/>
    <w:pPr>
      <w:ind w:left="210" w:hanging="210"/>
    </w:pPr>
    <w:rPr>
      <w:rFonts w:eastAsiaTheme="minorHAnsi" w:cstheme="minorHAnsi"/>
      <w:sz w:val="18"/>
      <w:szCs w:val="18"/>
      <w:lang w:eastAsia="en-US"/>
    </w:rPr>
  </w:style>
  <w:style w:type="paragraph" w:styleId="Index2">
    <w:name w:val="index 2"/>
    <w:basedOn w:val="Normal"/>
    <w:next w:val="Normal"/>
    <w:uiPriority w:val="19"/>
    <w:semiHidden/>
    <w:rsid w:val="0068139A"/>
    <w:pPr>
      <w:ind w:left="420" w:hanging="210"/>
    </w:pPr>
    <w:rPr>
      <w:rFonts w:eastAsiaTheme="minorHAnsi" w:cstheme="minorHAnsi"/>
      <w:sz w:val="18"/>
      <w:szCs w:val="18"/>
      <w:lang w:eastAsia="en-US"/>
    </w:rPr>
  </w:style>
  <w:style w:type="paragraph" w:styleId="Index3">
    <w:name w:val="index 3"/>
    <w:basedOn w:val="Normal"/>
    <w:next w:val="Normal"/>
    <w:uiPriority w:val="19"/>
    <w:semiHidden/>
    <w:rsid w:val="0068139A"/>
    <w:pPr>
      <w:ind w:left="630" w:hanging="210"/>
    </w:pPr>
    <w:rPr>
      <w:rFonts w:eastAsiaTheme="minorHAnsi" w:cstheme="minorHAnsi"/>
      <w:sz w:val="18"/>
      <w:szCs w:val="18"/>
      <w:lang w:eastAsia="en-US"/>
    </w:rPr>
  </w:style>
  <w:style w:type="paragraph" w:styleId="Index4">
    <w:name w:val="index 4"/>
    <w:basedOn w:val="Normal"/>
    <w:next w:val="Normal"/>
    <w:uiPriority w:val="19"/>
    <w:semiHidden/>
    <w:rsid w:val="0068139A"/>
    <w:pPr>
      <w:ind w:left="840" w:hanging="210"/>
    </w:pPr>
    <w:rPr>
      <w:rFonts w:eastAsiaTheme="minorHAnsi" w:cstheme="minorHAnsi"/>
      <w:sz w:val="18"/>
      <w:szCs w:val="18"/>
      <w:lang w:eastAsia="en-US"/>
    </w:rPr>
  </w:style>
  <w:style w:type="paragraph" w:styleId="Index5">
    <w:name w:val="index 5"/>
    <w:basedOn w:val="Normal"/>
    <w:next w:val="Normal"/>
    <w:uiPriority w:val="19"/>
    <w:semiHidden/>
    <w:rsid w:val="0068139A"/>
    <w:pPr>
      <w:ind w:left="1050" w:hanging="210"/>
    </w:pPr>
    <w:rPr>
      <w:rFonts w:eastAsiaTheme="minorHAnsi" w:cstheme="minorHAnsi"/>
      <w:sz w:val="18"/>
      <w:szCs w:val="18"/>
      <w:lang w:eastAsia="en-US"/>
    </w:rPr>
  </w:style>
  <w:style w:type="paragraph" w:styleId="Index6">
    <w:name w:val="index 6"/>
    <w:basedOn w:val="Normal"/>
    <w:next w:val="Normal"/>
    <w:uiPriority w:val="19"/>
    <w:semiHidden/>
    <w:rsid w:val="0068139A"/>
    <w:pPr>
      <w:ind w:left="1260" w:hanging="210"/>
    </w:pPr>
    <w:rPr>
      <w:rFonts w:eastAsiaTheme="minorHAnsi" w:cstheme="minorHAnsi"/>
      <w:sz w:val="18"/>
      <w:szCs w:val="18"/>
      <w:lang w:eastAsia="en-US"/>
    </w:rPr>
  </w:style>
  <w:style w:type="paragraph" w:styleId="Index7">
    <w:name w:val="index 7"/>
    <w:basedOn w:val="Normal"/>
    <w:next w:val="Normal"/>
    <w:uiPriority w:val="19"/>
    <w:semiHidden/>
    <w:rsid w:val="0068139A"/>
    <w:pPr>
      <w:ind w:left="1470" w:hanging="210"/>
    </w:pPr>
    <w:rPr>
      <w:rFonts w:eastAsiaTheme="minorHAnsi" w:cstheme="minorHAnsi"/>
      <w:sz w:val="18"/>
      <w:szCs w:val="18"/>
      <w:lang w:eastAsia="en-US"/>
    </w:rPr>
  </w:style>
  <w:style w:type="paragraph" w:styleId="Index8">
    <w:name w:val="index 8"/>
    <w:basedOn w:val="Normal"/>
    <w:next w:val="Normal"/>
    <w:uiPriority w:val="19"/>
    <w:semiHidden/>
    <w:rsid w:val="0068139A"/>
    <w:pPr>
      <w:ind w:left="1680" w:hanging="210"/>
    </w:pPr>
    <w:rPr>
      <w:rFonts w:eastAsiaTheme="minorHAnsi" w:cstheme="minorHAnsi"/>
      <w:sz w:val="18"/>
      <w:szCs w:val="18"/>
      <w:lang w:eastAsia="en-US"/>
    </w:rPr>
  </w:style>
  <w:style w:type="paragraph" w:styleId="Index9">
    <w:name w:val="index 9"/>
    <w:basedOn w:val="Normal"/>
    <w:next w:val="Normal"/>
    <w:uiPriority w:val="19"/>
    <w:semiHidden/>
    <w:rsid w:val="0068139A"/>
    <w:pPr>
      <w:ind w:left="1890" w:hanging="210"/>
    </w:pPr>
    <w:rPr>
      <w:rFonts w:eastAsiaTheme="minorHAnsi" w:cstheme="minorHAnsi"/>
      <w:sz w:val="18"/>
      <w:szCs w:val="18"/>
      <w:lang w:eastAsia="en-US"/>
    </w:rPr>
  </w:style>
  <w:style w:type="character" w:customStyle="1" w:styleId="lev2">
    <w:name w:val="Élevé 2"/>
    <w:basedOn w:val="lev"/>
    <w:uiPriority w:val="19"/>
    <w:semiHidden/>
    <w:qFormat/>
    <w:rsid w:val="00B56E2F"/>
    <w:rPr>
      <w:b/>
      <w:bCs/>
      <w:color w:val="7AB51D" w:themeColor="accent1"/>
    </w:rPr>
  </w:style>
  <w:style w:type="paragraph" w:customStyle="1" w:styleId="Espace4pt">
    <w:name w:val="Espace 4 pt"/>
    <w:basedOn w:val="Normal"/>
    <w:next w:val="Normal"/>
    <w:uiPriority w:val="19"/>
    <w:semiHidden/>
    <w:rsid w:val="00150166"/>
    <w:pPr>
      <w:suppressAutoHyphens/>
      <w:spacing w:line="80" w:lineRule="exact"/>
    </w:pPr>
    <w:rPr>
      <w:sz w:val="8"/>
    </w:rPr>
  </w:style>
  <w:style w:type="character" w:styleId="Textedelespacerserv">
    <w:name w:val="Placeholder Text"/>
    <w:basedOn w:val="Policepardfaut"/>
    <w:uiPriority w:val="19"/>
    <w:semiHidden/>
    <w:rsid w:val="009F7246"/>
    <w:rPr>
      <w:color w:val="808080"/>
    </w:rPr>
  </w:style>
  <w:style w:type="paragraph" w:customStyle="1" w:styleId="Represstatistiques">
    <w:name w:val="Repères statistiques"/>
    <w:basedOn w:val="Normal"/>
    <w:uiPriority w:val="19"/>
    <w:semiHidden/>
    <w:qFormat/>
    <w:rsid w:val="00192811"/>
    <w:pPr>
      <w:spacing w:before="440" w:after="1260"/>
      <w:ind w:left="454"/>
    </w:pPr>
    <w:rPr>
      <w:b/>
      <w:color w:val="FFFFFF" w:themeColor="background1"/>
      <w:sz w:val="62"/>
    </w:rPr>
  </w:style>
  <w:style w:type="paragraph" w:customStyle="1" w:styleId="Chapeau">
    <w:name w:val="Chapeau"/>
    <w:basedOn w:val="Normal"/>
    <w:uiPriority w:val="8"/>
    <w:qFormat/>
    <w:rsid w:val="00914EDD"/>
    <w:rPr>
      <w:b/>
    </w:rPr>
  </w:style>
  <w:style w:type="character" w:customStyle="1" w:styleId="CNSACar">
    <w:name w:val="CNSA Car"/>
    <w:basedOn w:val="Policepardfaut"/>
    <w:uiPriority w:val="19"/>
    <w:semiHidden/>
    <w:rsid w:val="00AC6A67"/>
    <w:rPr>
      <w:b/>
      <w:color w:val="7AB51D" w:themeColor="accent1"/>
    </w:rPr>
  </w:style>
  <w:style w:type="paragraph" w:customStyle="1" w:styleId="Numroparution">
    <w:name w:val="Numéro parution"/>
    <w:basedOn w:val="Normal"/>
    <w:rsid w:val="005E73CC"/>
    <w:pPr>
      <w:framePr w:wrap="around" w:vAnchor="page" w:hAnchor="page" w:x="7797" w:y="1668" w:anchorLock="1"/>
      <w:spacing w:line="240" w:lineRule="auto"/>
    </w:pPr>
    <w:rPr>
      <w:b/>
      <w:color w:val="FFFFFF" w:themeColor="background1"/>
      <w:sz w:val="32"/>
    </w:rPr>
  </w:style>
  <w:style w:type="paragraph" w:customStyle="1" w:styleId="Titredugraphique">
    <w:name w:val="Titre du graphique"/>
    <w:basedOn w:val="Normal"/>
    <w:next w:val="Normal"/>
    <w:uiPriority w:val="14"/>
    <w:qFormat/>
    <w:rsid w:val="0002789C"/>
    <w:pPr>
      <w:keepNext/>
      <w:jc w:val="center"/>
    </w:pPr>
    <w:rPr>
      <w:b/>
      <w:color w:val="707173" w:themeColor="accent6"/>
    </w:rPr>
  </w:style>
  <w:style w:type="paragraph" w:customStyle="1" w:styleId="Encart-Normal">
    <w:name w:val="Encart - Normal"/>
    <w:basedOn w:val="Normal"/>
    <w:uiPriority w:val="18"/>
    <w:qFormat/>
    <w:rsid w:val="0090460F"/>
    <w:pPr>
      <w:spacing w:line="230" w:lineRule="atLeast"/>
      <w:ind w:left="284" w:right="284"/>
    </w:pPr>
    <w:rPr>
      <w:sz w:val="18"/>
    </w:rPr>
  </w:style>
  <w:style w:type="paragraph" w:customStyle="1" w:styleId="Encart-Titre2">
    <w:name w:val="Encart - Titre 2"/>
    <w:basedOn w:val="Encart-Normal"/>
    <w:next w:val="Encart-Normal"/>
    <w:uiPriority w:val="17"/>
    <w:qFormat/>
    <w:rsid w:val="005F48BC"/>
    <w:pPr>
      <w:spacing w:before="240" w:after="120"/>
    </w:pPr>
    <w:rPr>
      <w:b/>
      <w:color w:val="93117E" w:themeColor="text2"/>
      <w:sz w:val="22"/>
    </w:rPr>
  </w:style>
  <w:style w:type="paragraph" w:customStyle="1" w:styleId="Encart-Titre1">
    <w:name w:val="Encart - Titre 1"/>
    <w:basedOn w:val="Encart-Normal"/>
    <w:next w:val="Encart-Normal"/>
    <w:uiPriority w:val="17"/>
    <w:qFormat/>
    <w:rsid w:val="00405404"/>
    <w:pPr>
      <w:pBdr>
        <w:top w:val="single" w:sz="4" w:space="0" w:color="B065A1"/>
      </w:pBdr>
      <w:spacing w:after="200" w:line="320" w:lineRule="exact"/>
      <w:ind w:left="0" w:right="0"/>
    </w:pPr>
    <w:rPr>
      <w:rFonts w:ascii="Arial Black" w:hAnsi="Arial Black"/>
      <w:color w:val="FFFFFF"/>
      <w:sz w:val="24"/>
      <w:bdr w:val="single" w:sz="12" w:space="0" w:color="B065A1"/>
      <w:shd w:val="clear" w:color="auto" w:fill="B065A1"/>
    </w:rPr>
  </w:style>
  <w:style w:type="character" w:styleId="Numrodepage">
    <w:name w:val="page number"/>
    <w:basedOn w:val="Policepardfaut"/>
    <w:uiPriority w:val="19"/>
    <w:semiHidden/>
    <w:rsid w:val="00BB0940"/>
    <w:rPr>
      <w:color w:val="93117E" w:themeColor="text2"/>
      <w:sz w:val="20"/>
    </w:rPr>
  </w:style>
  <w:style w:type="paragraph" w:styleId="Textedebulles">
    <w:name w:val="Balloon Text"/>
    <w:basedOn w:val="Normal"/>
    <w:link w:val="TextedebullesCar"/>
    <w:uiPriority w:val="19"/>
    <w:semiHidden/>
    <w:rsid w:val="00A16E8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9"/>
    <w:semiHidden/>
    <w:rsid w:val="00A16E8F"/>
    <w:rPr>
      <w:rFonts w:ascii="Tahoma" w:hAnsi="Tahoma" w:cs="Tahoma"/>
      <w:sz w:val="16"/>
      <w:szCs w:val="16"/>
    </w:rPr>
  </w:style>
  <w:style w:type="character" w:customStyle="1" w:styleId="PieddepageCar">
    <w:name w:val="Pied de page Car"/>
    <w:basedOn w:val="Policepardfaut"/>
    <w:link w:val="Pieddepage"/>
    <w:uiPriority w:val="19"/>
    <w:semiHidden/>
    <w:rsid w:val="00B16B67"/>
    <w:rPr>
      <w:rFonts w:asciiTheme="minorHAnsi" w:hAnsiTheme="minorHAnsi"/>
      <w:sz w:val="16"/>
      <w:szCs w:val="24"/>
    </w:rPr>
  </w:style>
  <w:style w:type="table" w:customStyle="1" w:styleId="Grilledutableau1">
    <w:name w:val="Grille du tableau1"/>
    <w:basedOn w:val="TableauNormal"/>
    <w:next w:val="Grilledutableau"/>
    <w:rsid w:val="00E81B9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24319"/>
    <w:pPr>
      <w:spacing w:line="240" w:lineRule="auto"/>
      <w:ind w:left="720"/>
      <w:contextualSpacing/>
    </w:pPr>
    <w:rPr>
      <w:rFonts w:ascii="Times New Roman" w:eastAsiaTheme="minorHAnsi" w:hAnsi="Times New Roman"/>
      <w:color w:val="000000"/>
      <w:sz w:val="24"/>
    </w:rPr>
  </w:style>
  <w:style w:type="character" w:styleId="Marquedecommentaire">
    <w:name w:val="annotation reference"/>
    <w:basedOn w:val="Policepardfaut"/>
    <w:uiPriority w:val="19"/>
    <w:semiHidden/>
    <w:rsid w:val="00710654"/>
    <w:rPr>
      <w:sz w:val="16"/>
      <w:szCs w:val="16"/>
    </w:rPr>
  </w:style>
  <w:style w:type="paragraph" w:styleId="Commentaire">
    <w:name w:val="annotation text"/>
    <w:basedOn w:val="Normal"/>
    <w:link w:val="CommentaireCar"/>
    <w:uiPriority w:val="19"/>
    <w:semiHidden/>
    <w:rsid w:val="00710654"/>
    <w:pPr>
      <w:spacing w:line="240" w:lineRule="auto"/>
    </w:pPr>
    <w:rPr>
      <w:sz w:val="20"/>
      <w:szCs w:val="20"/>
    </w:rPr>
  </w:style>
  <w:style w:type="character" w:customStyle="1" w:styleId="CommentaireCar">
    <w:name w:val="Commentaire Car"/>
    <w:basedOn w:val="Policepardfaut"/>
    <w:link w:val="Commentaire"/>
    <w:uiPriority w:val="19"/>
    <w:semiHidden/>
    <w:rsid w:val="00710654"/>
    <w:rPr>
      <w:rFonts w:asciiTheme="minorHAnsi" w:hAnsiTheme="minorHAnsi"/>
    </w:rPr>
  </w:style>
  <w:style w:type="paragraph" w:styleId="Objetducommentaire">
    <w:name w:val="annotation subject"/>
    <w:basedOn w:val="Commentaire"/>
    <w:next w:val="Commentaire"/>
    <w:link w:val="ObjetducommentaireCar"/>
    <w:uiPriority w:val="19"/>
    <w:semiHidden/>
    <w:rsid w:val="00710654"/>
    <w:rPr>
      <w:b/>
      <w:bCs/>
    </w:rPr>
  </w:style>
  <w:style w:type="character" w:customStyle="1" w:styleId="ObjetducommentaireCar">
    <w:name w:val="Objet du commentaire Car"/>
    <w:basedOn w:val="CommentaireCar"/>
    <w:link w:val="Objetducommentaire"/>
    <w:uiPriority w:val="19"/>
    <w:semiHidden/>
    <w:rsid w:val="00710654"/>
    <w:rPr>
      <w:rFonts w:asciiTheme="minorHAnsi" w:hAnsiTheme="minorHAnsi"/>
      <w:b/>
      <w:bCs/>
    </w:rPr>
  </w:style>
  <w:style w:type="paragraph" w:styleId="Notedefin">
    <w:name w:val="endnote text"/>
    <w:basedOn w:val="Normal"/>
    <w:link w:val="NotedefinCar"/>
    <w:uiPriority w:val="19"/>
    <w:semiHidden/>
    <w:rsid w:val="00175B0B"/>
    <w:pPr>
      <w:spacing w:line="240" w:lineRule="auto"/>
    </w:pPr>
    <w:rPr>
      <w:sz w:val="20"/>
      <w:szCs w:val="20"/>
    </w:rPr>
  </w:style>
  <w:style w:type="character" w:customStyle="1" w:styleId="NotedefinCar">
    <w:name w:val="Note de fin Car"/>
    <w:basedOn w:val="Policepardfaut"/>
    <w:link w:val="Notedefin"/>
    <w:uiPriority w:val="19"/>
    <w:semiHidden/>
    <w:rsid w:val="00175B0B"/>
    <w:rPr>
      <w:rFonts w:asciiTheme="minorHAnsi" w:hAnsiTheme="minorHAnsi"/>
    </w:rPr>
  </w:style>
  <w:style w:type="character" w:styleId="Appeldenotedefin">
    <w:name w:val="endnote reference"/>
    <w:basedOn w:val="Policepardfaut"/>
    <w:uiPriority w:val="19"/>
    <w:semiHidden/>
    <w:rsid w:val="00175B0B"/>
    <w:rPr>
      <w:vertAlign w:val="superscript"/>
    </w:rPr>
  </w:style>
  <w:style w:type="character" w:customStyle="1" w:styleId="st1">
    <w:name w:val="st1"/>
    <w:basedOn w:val="Policepardfaut"/>
    <w:rsid w:val="00050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19" w:defSemiHidden="1" w:defUnhideWhenUsed="0" w:defQFormat="0" w:count="267">
    <w:lsdException w:name="Normal" w:semiHidden="0" w:uiPriority="0" w:qFormat="1"/>
    <w:lsdException w:name="heading 1" w:semiHidden="0" w:uiPriority="0" w:qFormat="1"/>
    <w:lsdException w:name="heading 2" w:semiHidden="0" w:uiPriority="4" w:qFormat="1"/>
    <w:lsdException w:name="heading 3" w:semiHidden="0" w:uiPriority="0" w:qFormat="1"/>
    <w:lsdException w:name="heading 4" w:semiHidden="0" w:uiPriority="0" w:qFormat="1"/>
    <w:lsdException w:name="heading 5" w:semiHidden="0" w:uiPriority="0" w:qFormat="1"/>
    <w:lsdException w:name="heading 6" w:uiPriority="8" w:qFormat="1"/>
    <w:lsdException w:name="heading 7" w:uiPriority="8" w:qFormat="1"/>
    <w:lsdException w:name="heading 8" w:uiPriority="8" w:qFormat="1"/>
    <w:lsdException w:name="heading 9" w:uiPriority="8" w:qFormat="1"/>
    <w:lsdException w:name="index 1" w:uiPriority="9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uiPriority="99" w:unhideWhenUsed="1"/>
    <w:lsdException w:name="header" w:uiPriority="99" w:unhideWhenUsed="1"/>
    <w:lsdException w:name="footer" w:unhideWhenUsed="1"/>
    <w:lsdException w:name="caption" w:uiPriority="15" w:qFormat="1"/>
    <w:lsdException w:name="footnote reference" w:uiPriority="99" w:unhideWhenUsed="1"/>
    <w:lsdException w:name="List Bullet" w:uiPriority="11" w:unhideWhenUsed="1" w:qFormat="1"/>
    <w:lsdException w:name="List Bullet 2" w:uiPriority="8" w:qFormat="1"/>
    <w:lsdException w:name="Title" w:semiHidden="0" w:uiPriority="0" w:qFormat="1"/>
    <w:lsdException w:name="Default Paragraph Font" w:uiPriority="1" w:unhideWhenUsed="1"/>
    <w:lsdException w:name="Subtitle" w:semiHidden="0" w:uiPriority="0" w:qFormat="1"/>
    <w:lsdException w:name="Date" w:semiHidden="0" w:uiPriority="0"/>
    <w:lsdException w:name="Block Text" w:uiPriority="99" w:unhideWhenUsed="1"/>
    <w:lsdException w:name="Hyperlink" w:uiPriority="99"/>
    <w:lsdException w:name="FollowedHyperlink" w:uiPriority="8"/>
    <w:lsdException w:name="Strong" w:semiHidden="0" w:uiPriority="22" w:qFormat="1"/>
    <w:lsdException w:name="Emphasis"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semiHidden="0" w:uiPriority="0"/>
    <w:lsdException w:name="Table Theme" w:uiPriority="9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9"/>
    <w:qFormat/>
    <w:rsid w:val="004E4BCB"/>
    <w:pPr>
      <w:spacing w:line="270" w:lineRule="atLeast"/>
    </w:pPr>
    <w:rPr>
      <w:rFonts w:asciiTheme="minorHAnsi" w:hAnsiTheme="minorHAnsi"/>
      <w:sz w:val="22"/>
      <w:szCs w:val="24"/>
    </w:rPr>
  </w:style>
  <w:style w:type="paragraph" w:styleId="Titre1">
    <w:name w:val="heading 1"/>
    <w:basedOn w:val="Normal"/>
    <w:next w:val="Normal"/>
    <w:link w:val="Titre1Car"/>
    <w:uiPriority w:val="3"/>
    <w:qFormat/>
    <w:rsid w:val="003A6275"/>
    <w:pPr>
      <w:keepNext/>
      <w:keepLines/>
      <w:pBdr>
        <w:top w:val="single" w:sz="4" w:space="0" w:color="B065A1" w:themeColor="background2"/>
      </w:pBdr>
      <w:suppressAutoHyphens/>
      <w:spacing w:before="500" w:after="200" w:line="340" w:lineRule="exact"/>
      <w:outlineLvl w:val="0"/>
    </w:pPr>
    <w:rPr>
      <w:rFonts w:ascii="Arial Black" w:eastAsiaTheme="majorEastAsia" w:hAnsi="Arial Black" w:cstheme="majorBidi"/>
      <w:bCs/>
      <w:color w:val="FFFFFF" w:themeColor="background1"/>
      <w:sz w:val="24"/>
      <w:szCs w:val="28"/>
      <w:bdr w:val="single" w:sz="12" w:space="0" w:color="B065A1" w:themeColor="background2"/>
      <w:shd w:val="clear" w:color="auto" w:fill="B065A1" w:themeFill="background2"/>
    </w:rPr>
  </w:style>
  <w:style w:type="paragraph" w:styleId="Titre2">
    <w:name w:val="heading 2"/>
    <w:basedOn w:val="Normal"/>
    <w:next w:val="Normal"/>
    <w:link w:val="Titre2Car"/>
    <w:uiPriority w:val="4"/>
    <w:qFormat/>
    <w:rsid w:val="00796B94"/>
    <w:pPr>
      <w:keepNext/>
      <w:keepLines/>
      <w:suppressAutoHyphens/>
      <w:spacing w:before="240" w:after="120"/>
      <w:outlineLvl w:val="1"/>
    </w:pPr>
    <w:rPr>
      <w:rFonts w:asciiTheme="majorHAnsi" w:eastAsiaTheme="majorEastAsia" w:hAnsiTheme="majorHAnsi" w:cstheme="majorBidi"/>
      <w:b/>
      <w:bCs/>
      <w:color w:val="93117E" w:themeColor="text2"/>
      <w:sz w:val="26"/>
      <w:szCs w:val="26"/>
    </w:rPr>
  </w:style>
  <w:style w:type="paragraph" w:styleId="Titre3">
    <w:name w:val="heading 3"/>
    <w:basedOn w:val="Normal"/>
    <w:next w:val="Normal"/>
    <w:link w:val="Titre3Car"/>
    <w:uiPriority w:val="19"/>
    <w:semiHidden/>
    <w:qFormat/>
    <w:rsid w:val="0075508D"/>
    <w:pPr>
      <w:keepNext/>
      <w:keepLines/>
      <w:suppressAutoHyphens/>
      <w:spacing w:before="360" w:after="120"/>
      <w:outlineLvl w:val="2"/>
    </w:pPr>
    <w:rPr>
      <w:rFonts w:asciiTheme="majorHAnsi" w:eastAsiaTheme="majorEastAsia" w:hAnsiTheme="majorHAnsi" w:cstheme="majorBidi"/>
      <w:b/>
      <w:bCs/>
    </w:rPr>
  </w:style>
  <w:style w:type="paragraph" w:styleId="Titre4">
    <w:name w:val="heading 4"/>
    <w:basedOn w:val="Normal"/>
    <w:next w:val="Normal"/>
    <w:link w:val="Titre4Car"/>
    <w:uiPriority w:val="19"/>
    <w:semiHidden/>
    <w:qFormat/>
    <w:rsid w:val="0075508D"/>
    <w:pPr>
      <w:keepNext/>
      <w:keepLines/>
      <w:suppressAutoHyphens/>
      <w:spacing w:after="12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19"/>
    <w:semiHidden/>
    <w:qFormat/>
    <w:rsid w:val="0075508D"/>
    <w:pPr>
      <w:keepNext/>
      <w:keepLines/>
      <w:suppressAutoHyphens/>
      <w:spacing w:before="300" w:after="120"/>
      <w:outlineLvl w:val="4"/>
    </w:pPr>
    <w:rPr>
      <w:rFonts w:asciiTheme="majorHAnsi" w:eastAsiaTheme="majorEastAsia" w:hAnsiTheme="majorHAnsi" w:cstheme="majorBidi"/>
    </w:rPr>
  </w:style>
  <w:style w:type="paragraph" w:styleId="Titre6">
    <w:name w:val="heading 6"/>
    <w:basedOn w:val="Normal"/>
    <w:next w:val="Normal"/>
    <w:link w:val="Titre6Car"/>
    <w:uiPriority w:val="19"/>
    <w:semiHidden/>
    <w:qFormat/>
    <w:rsid w:val="003973BD"/>
    <w:pPr>
      <w:keepNext/>
      <w:keepLines/>
      <w:spacing w:before="200"/>
      <w:outlineLvl w:val="5"/>
    </w:pPr>
    <w:rPr>
      <w:rFonts w:asciiTheme="majorHAnsi" w:eastAsiaTheme="majorEastAsia" w:hAnsiTheme="majorHAnsi" w:cstheme="majorBidi"/>
      <w:i/>
      <w:iCs/>
      <w:color w:val="3C590E" w:themeColor="accent1" w:themeShade="7F"/>
    </w:rPr>
  </w:style>
  <w:style w:type="paragraph" w:styleId="Titre7">
    <w:name w:val="heading 7"/>
    <w:basedOn w:val="Normal"/>
    <w:next w:val="Normal"/>
    <w:link w:val="Titre7Car"/>
    <w:uiPriority w:val="19"/>
    <w:semiHidden/>
    <w:qFormat/>
    <w:rsid w:val="003973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19"/>
    <w:semiHidden/>
    <w:qFormat/>
    <w:rsid w:val="003973B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19"/>
    <w:semiHidden/>
    <w:qFormat/>
    <w:rsid w:val="003973B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19"/>
    <w:semiHidden/>
    <w:rsid w:val="00F06A7C"/>
    <w:pPr>
      <w:suppressAutoHyphens/>
      <w:spacing w:before="10" w:after="10"/>
    </w:pPr>
    <w:rPr>
      <w:sz w:val="18"/>
    </w:rPr>
  </w:style>
  <w:style w:type="paragraph" w:styleId="Pieddepage">
    <w:name w:val="footer"/>
    <w:basedOn w:val="Normal"/>
    <w:link w:val="PieddepageCar"/>
    <w:uiPriority w:val="19"/>
    <w:semiHidden/>
    <w:rsid w:val="00B16B67"/>
    <w:pPr>
      <w:tabs>
        <w:tab w:val="center" w:pos="10631"/>
      </w:tabs>
      <w:suppressAutoHyphens/>
      <w:spacing w:line="190" w:lineRule="exact"/>
      <w:ind w:left="2835"/>
    </w:pPr>
    <w:rPr>
      <w:sz w:val="16"/>
    </w:rPr>
  </w:style>
  <w:style w:type="paragraph" w:styleId="Listepuces">
    <w:name w:val="List Bullet"/>
    <w:basedOn w:val="Normal"/>
    <w:uiPriority w:val="11"/>
    <w:rsid w:val="00B50A9E"/>
  </w:style>
  <w:style w:type="paragraph" w:customStyle="1" w:styleId="Normalgauche">
    <w:name w:val="Normal gauche"/>
    <w:basedOn w:val="Normalcentr"/>
    <w:uiPriority w:val="19"/>
    <w:semiHidden/>
    <w:qFormat/>
    <w:rsid w:val="00E62D76"/>
    <w:pPr>
      <w:pBdr>
        <w:top w:val="none" w:sz="0" w:space="0" w:color="auto"/>
        <w:left w:val="none" w:sz="0" w:space="0" w:color="auto"/>
        <w:bottom w:val="none" w:sz="0" w:space="0" w:color="auto"/>
        <w:right w:val="none" w:sz="0" w:space="0" w:color="auto"/>
      </w:pBdr>
      <w:suppressAutoHyphens/>
      <w:ind w:left="0" w:right="0"/>
    </w:pPr>
    <w:rPr>
      <w:rFonts w:ascii="Verdana" w:eastAsia="Times New Roman" w:hAnsi="Verdana" w:cs="Times New Roman"/>
      <w:i w:val="0"/>
      <w:iCs w:val="0"/>
      <w:color w:val="auto"/>
      <w:sz w:val="18"/>
    </w:rPr>
  </w:style>
  <w:style w:type="paragraph" w:styleId="Normalcentr">
    <w:name w:val="Block Text"/>
    <w:basedOn w:val="Normal"/>
    <w:uiPriority w:val="19"/>
    <w:semiHidden/>
    <w:rsid w:val="00E62D76"/>
    <w:pPr>
      <w:pBdr>
        <w:top w:val="single" w:sz="2" w:space="10" w:color="7AB51D" w:themeColor="accent1"/>
        <w:left w:val="single" w:sz="2" w:space="10" w:color="7AB51D" w:themeColor="accent1"/>
        <w:bottom w:val="single" w:sz="2" w:space="10" w:color="7AB51D" w:themeColor="accent1"/>
        <w:right w:val="single" w:sz="2" w:space="10" w:color="7AB51D" w:themeColor="accent1"/>
      </w:pBdr>
      <w:ind w:left="1152" w:right="1152"/>
    </w:pPr>
    <w:rPr>
      <w:rFonts w:eastAsiaTheme="minorEastAsia" w:cstheme="minorBidi"/>
      <w:i/>
      <w:iCs/>
      <w:color w:val="7AB51D" w:themeColor="accent1"/>
    </w:rPr>
  </w:style>
  <w:style w:type="paragraph" w:customStyle="1" w:styleId="Espace2pt">
    <w:name w:val="Espace 2 pt"/>
    <w:basedOn w:val="Normal"/>
    <w:next w:val="Normal"/>
    <w:uiPriority w:val="19"/>
    <w:semiHidden/>
    <w:rsid w:val="00A66465"/>
    <w:pPr>
      <w:suppressAutoHyphens/>
      <w:spacing w:line="40" w:lineRule="exact"/>
    </w:pPr>
    <w:rPr>
      <w:sz w:val="4"/>
    </w:rPr>
  </w:style>
  <w:style w:type="paragraph" w:customStyle="1" w:styleId="Normalgauche0">
    <w:name w:val="Normal (gauche)"/>
    <w:basedOn w:val="Normal"/>
    <w:uiPriority w:val="19"/>
    <w:semiHidden/>
    <w:qFormat/>
    <w:rsid w:val="007E742B"/>
    <w:pPr>
      <w:suppressAutoHyphens/>
    </w:pPr>
    <w:rPr>
      <w:rFonts w:ascii="Verdana" w:hAnsi="Verdana"/>
      <w:sz w:val="18"/>
    </w:rPr>
  </w:style>
  <w:style w:type="character" w:customStyle="1" w:styleId="Consolas">
    <w:name w:val="Consolas"/>
    <w:basedOn w:val="Policepardfaut"/>
    <w:uiPriority w:val="19"/>
    <w:semiHidden/>
    <w:rsid w:val="008F67C1"/>
    <w:rPr>
      <w:rFonts w:ascii="Consolas" w:hAnsi="Consolas"/>
      <w:b/>
    </w:rPr>
  </w:style>
  <w:style w:type="character" w:styleId="lev">
    <w:name w:val="Strong"/>
    <w:basedOn w:val="Policepardfaut"/>
    <w:uiPriority w:val="22"/>
    <w:qFormat/>
    <w:rsid w:val="00772629"/>
    <w:rPr>
      <w:b/>
      <w:bCs/>
    </w:rPr>
  </w:style>
  <w:style w:type="paragraph" w:styleId="Notedebasdepage">
    <w:name w:val="footnote text"/>
    <w:basedOn w:val="Normal"/>
    <w:link w:val="NotedebasdepageCar"/>
    <w:uiPriority w:val="99"/>
    <w:semiHidden/>
    <w:rsid w:val="005E73CC"/>
    <w:pPr>
      <w:spacing w:line="240" w:lineRule="auto"/>
    </w:pPr>
    <w:rPr>
      <w:sz w:val="16"/>
      <w:szCs w:val="20"/>
    </w:rPr>
  </w:style>
  <w:style w:type="character" w:customStyle="1" w:styleId="NotedebasdepageCar">
    <w:name w:val="Note de bas de page Car"/>
    <w:basedOn w:val="Policepardfaut"/>
    <w:link w:val="Notedebasdepage"/>
    <w:uiPriority w:val="99"/>
    <w:semiHidden/>
    <w:rsid w:val="005C4BC1"/>
    <w:rPr>
      <w:rFonts w:asciiTheme="minorHAnsi" w:hAnsiTheme="minorHAnsi"/>
      <w:sz w:val="16"/>
    </w:rPr>
  </w:style>
  <w:style w:type="character" w:styleId="Appelnotedebasdep">
    <w:name w:val="footnote reference"/>
    <w:basedOn w:val="Policepardfaut"/>
    <w:uiPriority w:val="99"/>
    <w:semiHidden/>
    <w:rsid w:val="00A7549E"/>
    <w:rPr>
      <w:vertAlign w:val="superscript"/>
    </w:rPr>
  </w:style>
  <w:style w:type="paragraph" w:customStyle="1" w:styleId="Annoncesautdesection">
    <w:name w:val="Annonce saut de section"/>
    <w:basedOn w:val="Normal"/>
    <w:next w:val="Normal"/>
    <w:uiPriority w:val="19"/>
    <w:semiHidden/>
    <w:rsid w:val="005B5C47"/>
    <w:pPr>
      <w:suppressAutoHyphens/>
      <w:spacing w:line="160" w:lineRule="exact"/>
    </w:pPr>
    <w:rPr>
      <w:sz w:val="16"/>
      <w:effect w:val="blinkBackground"/>
    </w:rPr>
  </w:style>
  <w:style w:type="paragraph" w:styleId="TM1">
    <w:name w:val="toc 1"/>
    <w:basedOn w:val="Normal"/>
    <w:next w:val="Normal"/>
    <w:uiPriority w:val="19"/>
    <w:semiHidden/>
    <w:rsid w:val="00433FEA"/>
    <w:pPr>
      <w:keepNext/>
      <w:tabs>
        <w:tab w:val="right" w:leader="underscore" w:pos="9072"/>
      </w:tabs>
      <w:suppressAutoHyphens/>
      <w:spacing w:before="400" w:after="200"/>
      <w:ind w:right="851"/>
      <w:contextualSpacing/>
    </w:pPr>
    <w:rPr>
      <w:rFonts w:asciiTheme="majorHAnsi" w:hAnsiTheme="majorHAnsi"/>
      <w:noProof/>
      <w:sz w:val="40"/>
    </w:rPr>
  </w:style>
  <w:style w:type="paragraph" w:styleId="TM2">
    <w:name w:val="toc 2"/>
    <w:basedOn w:val="Normal"/>
    <w:next w:val="Normal"/>
    <w:uiPriority w:val="19"/>
    <w:semiHidden/>
    <w:rsid w:val="00433FEA"/>
    <w:pPr>
      <w:tabs>
        <w:tab w:val="right" w:pos="9072"/>
      </w:tabs>
      <w:suppressAutoHyphens/>
      <w:spacing w:before="200" w:after="100"/>
      <w:ind w:right="851"/>
      <w:contextualSpacing/>
    </w:pPr>
    <w:rPr>
      <w:rFonts w:asciiTheme="majorHAnsi" w:hAnsiTheme="majorHAnsi"/>
      <w:noProof/>
      <w:sz w:val="30"/>
    </w:rPr>
  </w:style>
  <w:style w:type="paragraph" w:styleId="TM3">
    <w:name w:val="toc 3"/>
    <w:basedOn w:val="Normal"/>
    <w:next w:val="Normal"/>
    <w:uiPriority w:val="19"/>
    <w:semiHidden/>
    <w:rsid w:val="00433FEA"/>
    <w:pPr>
      <w:tabs>
        <w:tab w:val="right" w:pos="9072"/>
      </w:tabs>
      <w:suppressAutoHyphens/>
      <w:spacing w:before="100" w:after="50"/>
      <w:ind w:right="851"/>
      <w:contextualSpacing/>
    </w:pPr>
    <w:rPr>
      <w:rFonts w:asciiTheme="majorHAnsi" w:hAnsiTheme="majorHAnsi"/>
      <w:noProof/>
      <w:sz w:val="24"/>
    </w:rPr>
  </w:style>
  <w:style w:type="paragraph" w:styleId="TM4">
    <w:name w:val="toc 4"/>
    <w:basedOn w:val="Normal"/>
    <w:next w:val="Normal"/>
    <w:uiPriority w:val="19"/>
    <w:semiHidden/>
    <w:rsid w:val="009C0A81"/>
    <w:pPr>
      <w:tabs>
        <w:tab w:val="right" w:pos="9072"/>
      </w:tabs>
      <w:suppressAutoHyphens/>
      <w:spacing w:before="50" w:after="25"/>
      <w:ind w:right="851"/>
      <w:contextualSpacing/>
    </w:pPr>
    <w:rPr>
      <w:rFonts w:asciiTheme="majorHAnsi" w:hAnsiTheme="majorHAnsi"/>
      <w:noProof/>
    </w:rPr>
  </w:style>
  <w:style w:type="paragraph" w:styleId="TM5">
    <w:name w:val="toc 5"/>
    <w:basedOn w:val="Normal"/>
    <w:next w:val="Normal"/>
    <w:uiPriority w:val="19"/>
    <w:semiHidden/>
    <w:rsid w:val="009C0A81"/>
    <w:pPr>
      <w:tabs>
        <w:tab w:val="right" w:pos="9072"/>
      </w:tabs>
      <w:suppressAutoHyphens/>
      <w:spacing w:before="20" w:after="20"/>
      <w:ind w:right="851"/>
      <w:contextualSpacing/>
    </w:pPr>
    <w:rPr>
      <w:rFonts w:asciiTheme="majorHAnsi" w:hAnsiTheme="majorHAnsi"/>
      <w:noProof/>
      <w:sz w:val="18"/>
    </w:rPr>
  </w:style>
  <w:style w:type="paragraph" w:styleId="TM6">
    <w:name w:val="toc 6"/>
    <w:basedOn w:val="Normal"/>
    <w:next w:val="Normal"/>
    <w:uiPriority w:val="19"/>
    <w:semiHidden/>
    <w:rsid w:val="00433FEA"/>
    <w:pPr>
      <w:tabs>
        <w:tab w:val="right" w:pos="9072"/>
      </w:tabs>
      <w:suppressAutoHyphens/>
      <w:spacing w:before="20" w:after="20"/>
      <w:ind w:right="851"/>
      <w:contextualSpacing/>
    </w:pPr>
    <w:rPr>
      <w:noProof/>
      <w:sz w:val="16"/>
    </w:rPr>
  </w:style>
  <w:style w:type="paragraph" w:styleId="TM7">
    <w:name w:val="toc 7"/>
    <w:basedOn w:val="Normal"/>
    <w:next w:val="Normal"/>
    <w:uiPriority w:val="19"/>
    <w:semiHidden/>
    <w:rsid w:val="00433FEA"/>
    <w:pPr>
      <w:tabs>
        <w:tab w:val="right" w:pos="9072"/>
      </w:tabs>
      <w:suppressAutoHyphens/>
      <w:spacing w:before="20" w:after="20"/>
      <w:ind w:right="851"/>
      <w:contextualSpacing/>
    </w:pPr>
    <w:rPr>
      <w:noProof/>
      <w:sz w:val="14"/>
    </w:rPr>
  </w:style>
  <w:style w:type="paragraph" w:styleId="TM8">
    <w:name w:val="toc 8"/>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M9">
    <w:name w:val="toc 9"/>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itre">
    <w:name w:val="Title"/>
    <w:basedOn w:val="Normal"/>
    <w:next w:val="Normal"/>
    <w:link w:val="TitreCar"/>
    <w:uiPriority w:val="2"/>
    <w:qFormat/>
    <w:rsid w:val="00F2333E"/>
    <w:pPr>
      <w:suppressAutoHyphens/>
      <w:spacing w:after="800"/>
      <w:contextualSpacing/>
    </w:pPr>
    <w:rPr>
      <w:rFonts w:asciiTheme="majorHAnsi" w:eastAsiaTheme="majorEastAsia" w:hAnsiTheme="majorHAnsi" w:cstheme="majorBidi"/>
      <w:kern w:val="28"/>
      <w:sz w:val="62"/>
      <w:szCs w:val="52"/>
    </w:rPr>
  </w:style>
  <w:style w:type="character" w:customStyle="1" w:styleId="TitreCar">
    <w:name w:val="Titre Car"/>
    <w:basedOn w:val="Policepardfaut"/>
    <w:link w:val="Titre"/>
    <w:uiPriority w:val="2"/>
    <w:rsid w:val="00F2333E"/>
    <w:rPr>
      <w:rFonts w:asciiTheme="majorHAnsi" w:eastAsiaTheme="majorEastAsia" w:hAnsiTheme="majorHAnsi" w:cstheme="majorBidi"/>
      <w:kern w:val="28"/>
      <w:sz w:val="62"/>
      <w:szCs w:val="52"/>
    </w:rPr>
  </w:style>
  <w:style w:type="paragraph" w:styleId="Sous-titre">
    <w:name w:val="Subtitle"/>
    <w:basedOn w:val="Normal"/>
    <w:next w:val="Normal"/>
    <w:link w:val="Sous-titreCar"/>
    <w:uiPriority w:val="19"/>
    <w:semiHidden/>
    <w:qFormat/>
    <w:rsid w:val="0075508D"/>
    <w:pPr>
      <w:numPr>
        <w:ilvl w:val="1"/>
      </w:numPr>
      <w:suppressAutoHyphens/>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9"/>
    <w:semiHidden/>
    <w:rsid w:val="005C4BC1"/>
    <w:rPr>
      <w:rFonts w:asciiTheme="majorHAnsi" w:eastAsiaTheme="majorEastAsia" w:hAnsiTheme="majorHAnsi" w:cstheme="majorBidi"/>
      <w:iCs/>
      <w:sz w:val="24"/>
      <w:szCs w:val="24"/>
    </w:rPr>
  </w:style>
  <w:style w:type="character" w:customStyle="1" w:styleId="Titre1Car">
    <w:name w:val="Titre 1 Car"/>
    <w:basedOn w:val="Policepardfaut"/>
    <w:link w:val="Titre1"/>
    <w:uiPriority w:val="3"/>
    <w:rsid w:val="003A6275"/>
    <w:rPr>
      <w:rFonts w:ascii="Arial Black" w:eastAsiaTheme="majorEastAsia" w:hAnsi="Arial Black" w:cstheme="majorBidi"/>
      <w:bCs/>
      <w:color w:val="FFFFFF" w:themeColor="background1"/>
      <w:sz w:val="24"/>
      <w:szCs w:val="28"/>
      <w:bdr w:val="single" w:sz="12" w:space="0" w:color="B065A1" w:themeColor="background2"/>
    </w:rPr>
  </w:style>
  <w:style w:type="character" w:customStyle="1" w:styleId="Titre2Car">
    <w:name w:val="Titre 2 Car"/>
    <w:basedOn w:val="Policepardfaut"/>
    <w:link w:val="Titre2"/>
    <w:uiPriority w:val="4"/>
    <w:rsid w:val="005C4BC1"/>
    <w:rPr>
      <w:rFonts w:asciiTheme="majorHAnsi" w:eastAsiaTheme="majorEastAsia" w:hAnsiTheme="majorHAnsi" w:cstheme="majorBidi"/>
      <w:b/>
      <w:bCs/>
      <w:color w:val="93117E" w:themeColor="text2"/>
      <w:sz w:val="26"/>
      <w:szCs w:val="26"/>
    </w:rPr>
  </w:style>
  <w:style w:type="character" w:customStyle="1" w:styleId="Titre3Car">
    <w:name w:val="Titre 3 Car"/>
    <w:basedOn w:val="Policepardfaut"/>
    <w:link w:val="Titre3"/>
    <w:uiPriority w:val="19"/>
    <w:semiHidden/>
    <w:rsid w:val="005C4BC1"/>
    <w:rPr>
      <w:rFonts w:asciiTheme="majorHAnsi" w:eastAsiaTheme="majorEastAsia" w:hAnsiTheme="majorHAnsi" w:cstheme="majorBidi"/>
      <w:b/>
      <w:bCs/>
      <w:sz w:val="22"/>
      <w:szCs w:val="24"/>
    </w:rPr>
  </w:style>
  <w:style w:type="paragraph" w:styleId="Date">
    <w:name w:val="Date"/>
    <w:basedOn w:val="Normal"/>
    <w:next w:val="Normal"/>
    <w:link w:val="DateCar"/>
    <w:uiPriority w:val="1"/>
    <w:rsid w:val="005E73CC"/>
    <w:pPr>
      <w:framePr w:wrap="around" w:vAnchor="page" w:hAnchor="page" w:x="8614" w:y="1781" w:anchorLock="1"/>
      <w:suppressAutoHyphens/>
      <w:spacing w:line="240" w:lineRule="auto"/>
    </w:pPr>
    <w:rPr>
      <w:b/>
      <w:color w:val="FFFFFF" w:themeColor="background1"/>
      <w:sz w:val="20"/>
    </w:rPr>
  </w:style>
  <w:style w:type="character" w:customStyle="1" w:styleId="DateCar">
    <w:name w:val="Date Car"/>
    <w:basedOn w:val="Policepardfaut"/>
    <w:link w:val="Date"/>
    <w:uiPriority w:val="1"/>
    <w:rsid w:val="005C4BC1"/>
    <w:rPr>
      <w:rFonts w:asciiTheme="minorHAnsi" w:hAnsiTheme="minorHAnsi"/>
      <w:b/>
      <w:color w:val="FFFFFF" w:themeColor="background1"/>
      <w:szCs w:val="24"/>
    </w:rPr>
  </w:style>
  <w:style w:type="character" w:customStyle="1" w:styleId="Titre4Car">
    <w:name w:val="Titre 4 Car"/>
    <w:basedOn w:val="Policepardfaut"/>
    <w:link w:val="Titre4"/>
    <w:uiPriority w:val="19"/>
    <w:semiHidden/>
    <w:rsid w:val="005C4BC1"/>
    <w:rPr>
      <w:rFonts w:asciiTheme="majorHAnsi" w:eastAsiaTheme="majorEastAsia" w:hAnsiTheme="majorHAnsi" w:cstheme="majorBidi"/>
      <w:bCs/>
      <w:iCs/>
      <w:sz w:val="22"/>
      <w:szCs w:val="24"/>
    </w:rPr>
  </w:style>
  <w:style w:type="character" w:customStyle="1" w:styleId="Titre5Car">
    <w:name w:val="Titre 5 Car"/>
    <w:basedOn w:val="Policepardfaut"/>
    <w:link w:val="Titre5"/>
    <w:uiPriority w:val="19"/>
    <w:semiHidden/>
    <w:rsid w:val="005C4BC1"/>
    <w:rPr>
      <w:rFonts w:asciiTheme="majorHAnsi" w:eastAsiaTheme="majorEastAsia" w:hAnsiTheme="majorHAnsi" w:cstheme="majorBidi"/>
      <w:sz w:val="22"/>
      <w:szCs w:val="24"/>
    </w:rPr>
  </w:style>
  <w:style w:type="table" w:styleId="Grilledutableau">
    <w:name w:val="Table Grid"/>
    <w:basedOn w:val="TableauNormal"/>
    <w:rsid w:val="00DA15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Pr/>
      <w:trPr>
        <w:tblHeader/>
      </w:trPr>
    </w:tblStylePr>
  </w:style>
  <w:style w:type="paragraph" w:customStyle="1" w:styleId="Espacexxpt">
    <w:name w:val="Espace xx pt"/>
    <w:basedOn w:val="Normal"/>
    <w:next w:val="Normal"/>
    <w:uiPriority w:val="19"/>
    <w:semiHidden/>
    <w:rsid w:val="0075508D"/>
    <w:pPr>
      <w:suppressAutoHyphens/>
    </w:pPr>
  </w:style>
  <w:style w:type="paragraph" w:customStyle="1" w:styleId="Sautdepage">
    <w:name w:val="Saut de page"/>
    <w:basedOn w:val="Normal"/>
    <w:next w:val="Normal"/>
    <w:uiPriority w:val="19"/>
    <w:semiHidden/>
    <w:qFormat/>
    <w:rsid w:val="00062E4F"/>
    <w:pPr>
      <w:pageBreakBefore/>
    </w:pPr>
  </w:style>
  <w:style w:type="character" w:styleId="Lienhypertexte">
    <w:name w:val="Hyperlink"/>
    <w:basedOn w:val="Policepardfaut"/>
    <w:uiPriority w:val="19"/>
    <w:semiHidden/>
    <w:rsid w:val="007F1B78"/>
    <w:rPr>
      <w:color w:val="7AB51D" w:themeColor="hyperlink"/>
      <w:u w:val="single"/>
    </w:rPr>
  </w:style>
  <w:style w:type="character" w:styleId="Lienhypertextesuivivisit">
    <w:name w:val="FollowedHyperlink"/>
    <w:basedOn w:val="Policepardfaut"/>
    <w:uiPriority w:val="19"/>
    <w:semiHidden/>
    <w:rsid w:val="007F1B78"/>
    <w:rPr>
      <w:color w:val="D4D701" w:themeColor="followedHyperlink"/>
      <w:u w:val="single"/>
    </w:rPr>
  </w:style>
  <w:style w:type="paragraph" w:customStyle="1" w:styleId="Sommaire">
    <w:name w:val="Sommaire"/>
    <w:basedOn w:val="Normal"/>
    <w:next w:val="Normal"/>
    <w:uiPriority w:val="19"/>
    <w:semiHidden/>
    <w:qFormat/>
    <w:rsid w:val="009C0A81"/>
    <w:pPr>
      <w:pageBreakBefore/>
      <w:pBdr>
        <w:bottom w:val="single" w:sz="4" w:space="1" w:color="auto"/>
      </w:pBdr>
      <w:suppressAutoHyphens/>
      <w:spacing w:after="240"/>
    </w:pPr>
    <w:rPr>
      <w:rFonts w:asciiTheme="majorHAnsi" w:hAnsiTheme="majorHAnsi"/>
      <w:sz w:val="40"/>
    </w:rPr>
  </w:style>
  <w:style w:type="character" w:customStyle="1" w:styleId="Titre6Car">
    <w:name w:val="Titre 6 Car"/>
    <w:basedOn w:val="Policepardfaut"/>
    <w:link w:val="Titre6"/>
    <w:uiPriority w:val="19"/>
    <w:semiHidden/>
    <w:rsid w:val="005C4BC1"/>
    <w:rPr>
      <w:rFonts w:asciiTheme="majorHAnsi" w:eastAsiaTheme="majorEastAsia" w:hAnsiTheme="majorHAnsi" w:cstheme="majorBidi"/>
      <w:i/>
      <w:iCs/>
      <w:color w:val="3C590E" w:themeColor="accent1" w:themeShade="7F"/>
      <w:sz w:val="22"/>
      <w:szCs w:val="24"/>
    </w:rPr>
  </w:style>
  <w:style w:type="character" w:customStyle="1" w:styleId="Titre7Car">
    <w:name w:val="Titre 7 Car"/>
    <w:basedOn w:val="Policepardfaut"/>
    <w:link w:val="Titre7"/>
    <w:uiPriority w:val="19"/>
    <w:semiHidden/>
    <w:rsid w:val="005C4BC1"/>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uiPriority w:val="19"/>
    <w:semiHidden/>
    <w:rsid w:val="005C4BC1"/>
    <w:rPr>
      <w:rFonts w:asciiTheme="majorHAnsi" w:eastAsiaTheme="majorEastAsia" w:hAnsiTheme="majorHAnsi" w:cstheme="majorBidi"/>
      <w:color w:val="404040" w:themeColor="text1" w:themeTint="BF"/>
      <w:sz w:val="22"/>
    </w:rPr>
  </w:style>
  <w:style w:type="character" w:customStyle="1" w:styleId="Titre9Car">
    <w:name w:val="Titre 9 Car"/>
    <w:basedOn w:val="Policepardfaut"/>
    <w:link w:val="Titre9"/>
    <w:uiPriority w:val="19"/>
    <w:semiHidden/>
    <w:rsid w:val="005C4BC1"/>
    <w:rPr>
      <w:rFonts w:asciiTheme="majorHAnsi" w:eastAsiaTheme="majorEastAsia" w:hAnsiTheme="majorHAnsi" w:cstheme="majorBidi"/>
      <w:i/>
      <w:iCs/>
      <w:color w:val="404040" w:themeColor="text1" w:themeTint="BF"/>
      <w:sz w:val="22"/>
    </w:rPr>
  </w:style>
  <w:style w:type="paragraph" w:styleId="Listepuces2">
    <w:name w:val="List Bullet 2"/>
    <w:basedOn w:val="Normal"/>
    <w:uiPriority w:val="19"/>
    <w:semiHidden/>
    <w:qFormat/>
    <w:rsid w:val="0012165F"/>
    <w:pPr>
      <w:numPr>
        <w:numId w:val="2"/>
      </w:numPr>
      <w:contextualSpacing/>
    </w:pPr>
  </w:style>
  <w:style w:type="paragraph" w:styleId="Lgende">
    <w:name w:val="caption"/>
    <w:basedOn w:val="Normal"/>
    <w:next w:val="Normal"/>
    <w:uiPriority w:val="15"/>
    <w:semiHidden/>
    <w:qFormat/>
    <w:rsid w:val="007261DE"/>
    <w:pPr>
      <w:suppressAutoHyphens/>
      <w:spacing w:line="220" w:lineRule="atLeast"/>
    </w:pPr>
    <w:rPr>
      <w:bCs/>
      <w:sz w:val="16"/>
      <w:szCs w:val="18"/>
    </w:rPr>
  </w:style>
  <w:style w:type="paragraph" w:customStyle="1" w:styleId="Source">
    <w:name w:val="Source"/>
    <w:basedOn w:val="Normal"/>
    <w:next w:val="Normal"/>
    <w:uiPriority w:val="16"/>
    <w:qFormat/>
    <w:rsid w:val="00BA4583"/>
    <w:pPr>
      <w:numPr>
        <w:numId w:val="6"/>
      </w:numPr>
      <w:spacing w:line="220" w:lineRule="atLeast"/>
    </w:pPr>
    <w:rPr>
      <w:i/>
      <w:color w:val="707173" w:themeColor="accent6"/>
      <w:sz w:val="16"/>
    </w:rPr>
  </w:style>
  <w:style w:type="paragraph" w:customStyle="1" w:styleId="Normal18ptavant">
    <w:name w:val="Normal + 18 pt avant"/>
    <w:basedOn w:val="Normal"/>
    <w:next w:val="Normal"/>
    <w:uiPriority w:val="19"/>
    <w:semiHidden/>
    <w:qFormat/>
    <w:rsid w:val="00842D81"/>
    <w:pPr>
      <w:spacing w:before="360" w:after="140"/>
    </w:pPr>
    <w:rPr>
      <w:rFonts w:ascii="BNPP Sans Light" w:eastAsia="Batang" w:hAnsi="BNPP Sans Light"/>
      <w:sz w:val="23"/>
    </w:rPr>
  </w:style>
  <w:style w:type="paragraph" w:customStyle="1" w:styleId="Pieddepagenumrodepage">
    <w:name w:val="Pied de page (numéro de page)"/>
    <w:basedOn w:val="Pieddepage"/>
    <w:uiPriority w:val="19"/>
    <w:semiHidden/>
    <w:rsid w:val="00B1294D"/>
    <w:pPr>
      <w:framePr w:w="1134" w:h="737" w:hRule="exact" w:wrap="around" w:vAnchor="page" w:hAnchor="page" w:xAlign="right" w:yAlign="bottom" w:anchorLock="1"/>
      <w:tabs>
        <w:tab w:val="center" w:pos="10206"/>
      </w:tabs>
      <w:jc w:val="center"/>
    </w:pPr>
    <w:rPr>
      <w:caps/>
      <w:color w:val="878889"/>
      <w:sz w:val="20"/>
    </w:rPr>
  </w:style>
  <w:style w:type="paragraph" w:styleId="Index1">
    <w:name w:val="index 1"/>
    <w:basedOn w:val="Normal"/>
    <w:next w:val="Normal"/>
    <w:uiPriority w:val="19"/>
    <w:semiHidden/>
    <w:rsid w:val="0068139A"/>
    <w:pPr>
      <w:ind w:left="210" w:hanging="210"/>
    </w:pPr>
    <w:rPr>
      <w:rFonts w:eastAsiaTheme="minorHAnsi" w:cstheme="minorHAnsi"/>
      <w:sz w:val="18"/>
      <w:szCs w:val="18"/>
      <w:lang w:eastAsia="en-US"/>
    </w:rPr>
  </w:style>
  <w:style w:type="paragraph" w:styleId="Index2">
    <w:name w:val="index 2"/>
    <w:basedOn w:val="Normal"/>
    <w:next w:val="Normal"/>
    <w:uiPriority w:val="19"/>
    <w:semiHidden/>
    <w:rsid w:val="0068139A"/>
    <w:pPr>
      <w:ind w:left="420" w:hanging="210"/>
    </w:pPr>
    <w:rPr>
      <w:rFonts w:eastAsiaTheme="minorHAnsi" w:cstheme="minorHAnsi"/>
      <w:sz w:val="18"/>
      <w:szCs w:val="18"/>
      <w:lang w:eastAsia="en-US"/>
    </w:rPr>
  </w:style>
  <w:style w:type="paragraph" w:styleId="Index3">
    <w:name w:val="index 3"/>
    <w:basedOn w:val="Normal"/>
    <w:next w:val="Normal"/>
    <w:uiPriority w:val="19"/>
    <w:semiHidden/>
    <w:rsid w:val="0068139A"/>
    <w:pPr>
      <w:ind w:left="630" w:hanging="210"/>
    </w:pPr>
    <w:rPr>
      <w:rFonts w:eastAsiaTheme="minorHAnsi" w:cstheme="minorHAnsi"/>
      <w:sz w:val="18"/>
      <w:szCs w:val="18"/>
      <w:lang w:eastAsia="en-US"/>
    </w:rPr>
  </w:style>
  <w:style w:type="paragraph" w:styleId="Index4">
    <w:name w:val="index 4"/>
    <w:basedOn w:val="Normal"/>
    <w:next w:val="Normal"/>
    <w:uiPriority w:val="19"/>
    <w:semiHidden/>
    <w:rsid w:val="0068139A"/>
    <w:pPr>
      <w:ind w:left="840" w:hanging="210"/>
    </w:pPr>
    <w:rPr>
      <w:rFonts w:eastAsiaTheme="minorHAnsi" w:cstheme="minorHAnsi"/>
      <w:sz w:val="18"/>
      <w:szCs w:val="18"/>
      <w:lang w:eastAsia="en-US"/>
    </w:rPr>
  </w:style>
  <w:style w:type="paragraph" w:styleId="Index5">
    <w:name w:val="index 5"/>
    <w:basedOn w:val="Normal"/>
    <w:next w:val="Normal"/>
    <w:uiPriority w:val="19"/>
    <w:semiHidden/>
    <w:rsid w:val="0068139A"/>
    <w:pPr>
      <w:ind w:left="1050" w:hanging="210"/>
    </w:pPr>
    <w:rPr>
      <w:rFonts w:eastAsiaTheme="minorHAnsi" w:cstheme="minorHAnsi"/>
      <w:sz w:val="18"/>
      <w:szCs w:val="18"/>
      <w:lang w:eastAsia="en-US"/>
    </w:rPr>
  </w:style>
  <w:style w:type="paragraph" w:styleId="Index6">
    <w:name w:val="index 6"/>
    <w:basedOn w:val="Normal"/>
    <w:next w:val="Normal"/>
    <w:uiPriority w:val="19"/>
    <w:semiHidden/>
    <w:rsid w:val="0068139A"/>
    <w:pPr>
      <w:ind w:left="1260" w:hanging="210"/>
    </w:pPr>
    <w:rPr>
      <w:rFonts w:eastAsiaTheme="minorHAnsi" w:cstheme="minorHAnsi"/>
      <w:sz w:val="18"/>
      <w:szCs w:val="18"/>
      <w:lang w:eastAsia="en-US"/>
    </w:rPr>
  </w:style>
  <w:style w:type="paragraph" w:styleId="Index7">
    <w:name w:val="index 7"/>
    <w:basedOn w:val="Normal"/>
    <w:next w:val="Normal"/>
    <w:uiPriority w:val="19"/>
    <w:semiHidden/>
    <w:rsid w:val="0068139A"/>
    <w:pPr>
      <w:ind w:left="1470" w:hanging="210"/>
    </w:pPr>
    <w:rPr>
      <w:rFonts w:eastAsiaTheme="minorHAnsi" w:cstheme="minorHAnsi"/>
      <w:sz w:val="18"/>
      <w:szCs w:val="18"/>
      <w:lang w:eastAsia="en-US"/>
    </w:rPr>
  </w:style>
  <w:style w:type="paragraph" w:styleId="Index8">
    <w:name w:val="index 8"/>
    <w:basedOn w:val="Normal"/>
    <w:next w:val="Normal"/>
    <w:uiPriority w:val="19"/>
    <w:semiHidden/>
    <w:rsid w:val="0068139A"/>
    <w:pPr>
      <w:ind w:left="1680" w:hanging="210"/>
    </w:pPr>
    <w:rPr>
      <w:rFonts w:eastAsiaTheme="minorHAnsi" w:cstheme="minorHAnsi"/>
      <w:sz w:val="18"/>
      <w:szCs w:val="18"/>
      <w:lang w:eastAsia="en-US"/>
    </w:rPr>
  </w:style>
  <w:style w:type="paragraph" w:styleId="Index9">
    <w:name w:val="index 9"/>
    <w:basedOn w:val="Normal"/>
    <w:next w:val="Normal"/>
    <w:uiPriority w:val="19"/>
    <w:semiHidden/>
    <w:rsid w:val="0068139A"/>
    <w:pPr>
      <w:ind w:left="1890" w:hanging="210"/>
    </w:pPr>
    <w:rPr>
      <w:rFonts w:eastAsiaTheme="minorHAnsi" w:cstheme="minorHAnsi"/>
      <w:sz w:val="18"/>
      <w:szCs w:val="18"/>
      <w:lang w:eastAsia="en-US"/>
    </w:rPr>
  </w:style>
  <w:style w:type="character" w:customStyle="1" w:styleId="lev2">
    <w:name w:val="Élevé 2"/>
    <w:basedOn w:val="lev"/>
    <w:uiPriority w:val="19"/>
    <w:semiHidden/>
    <w:qFormat/>
    <w:rsid w:val="00B56E2F"/>
    <w:rPr>
      <w:b/>
      <w:bCs/>
      <w:color w:val="7AB51D" w:themeColor="accent1"/>
    </w:rPr>
  </w:style>
  <w:style w:type="paragraph" w:customStyle="1" w:styleId="Espace4pt">
    <w:name w:val="Espace 4 pt"/>
    <w:basedOn w:val="Normal"/>
    <w:next w:val="Normal"/>
    <w:uiPriority w:val="19"/>
    <w:semiHidden/>
    <w:rsid w:val="00150166"/>
    <w:pPr>
      <w:suppressAutoHyphens/>
      <w:spacing w:line="80" w:lineRule="exact"/>
    </w:pPr>
    <w:rPr>
      <w:sz w:val="8"/>
    </w:rPr>
  </w:style>
  <w:style w:type="character" w:styleId="Textedelespacerserv">
    <w:name w:val="Placeholder Text"/>
    <w:basedOn w:val="Policepardfaut"/>
    <w:uiPriority w:val="19"/>
    <w:semiHidden/>
    <w:rsid w:val="009F7246"/>
    <w:rPr>
      <w:color w:val="808080"/>
    </w:rPr>
  </w:style>
  <w:style w:type="paragraph" w:customStyle="1" w:styleId="Represstatistiques">
    <w:name w:val="Repères statistiques"/>
    <w:basedOn w:val="Normal"/>
    <w:uiPriority w:val="19"/>
    <w:semiHidden/>
    <w:qFormat/>
    <w:rsid w:val="00192811"/>
    <w:pPr>
      <w:spacing w:before="440" w:after="1260"/>
      <w:ind w:left="454"/>
    </w:pPr>
    <w:rPr>
      <w:b/>
      <w:color w:val="FFFFFF" w:themeColor="background1"/>
      <w:sz w:val="62"/>
    </w:rPr>
  </w:style>
  <w:style w:type="paragraph" w:customStyle="1" w:styleId="Chapeau">
    <w:name w:val="Chapeau"/>
    <w:basedOn w:val="Normal"/>
    <w:uiPriority w:val="8"/>
    <w:qFormat/>
    <w:rsid w:val="00914EDD"/>
    <w:rPr>
      <w:b/>
    </w:rPr>
  </w:style>
  <w:style w:type="character" w:customStyle="1" w:styleId="CNSACar">
    <w:name w:val="CNSA Car"/>
    <w:basedOn w:val="Policepardfaut"/>
    <w:uiPriority w:val="19"/>
    <w:semiHidden/>
    <w:rsid w:val="00AC6A67"/>
    <w:rPr>
      <w:b/>
      <w:color w:val="7AB51D" w:themeColor="accent1"/>
    </w:rPr>
  </w:style>
  <w:style w:type="paragraph" w:customStyle="1" w:styleId="Numroparution">
    <w:name w:val="Numéro parution"/>
    <w:basedOn w:val="Normal"/>
    <w:rsid w:val="005E73CC"/>
    <w:pPr>
      <w:framePr w:wrap="around" w:vAnchor="page" w:hAnchor="page" w:x="7797" w:y="1668" w:anchorLock="1"/>
      <w:spacing w:line="240" w:lineRule="auto"/>
    </w:pPr>
    <w:rPr>
      <w:b/>
      <w:color w:val="FFFFFF" w:themeColor="background1"/>
      <w:sz w:val="32"/>
    </w:rPr>
  </w:style>
  <w:style w:type="paragraph" w:customStyle="1" w:styleId="Titredugraphique">
    <w:name w:val="Titre du graphique"/>
    <w:basedOn w:val="Normal"/>
    <w:next w:val="Normal"/>
    <w:uiPriority w:val="14"/>
    <w:qFormat/>
    <w:rsid w:val="0002789C"/>
    <w:pPr>
      <w:keepNext/>
      <w:jc w:val="center"/>
    </w:pPr>
    <w:rPr>
      <w:b/>
      <w:color w:val="707173" w:themeColor="accent6"/>
    </w:rPr>
  </w:style>
  <w:style w:type="paragraph" w:customStyle="1" w:styleId="Encart-Normal">
    <w:name w:val="Encart - Normal"/>
    <w:basedOn w:val="Normal"/>
    <w:uiPriority w:val="18"/>
    <w:qFormat/>
    <w:rsid w:val="0090460F"/>
    <w:pPr>
      <w:spacing w:line="230" w:lineRule="atLeast"/>
      <w:ind w:left="284" w:right="284"/>
    </w:pPr>
    <w:rPr>
      <w:sz w:val="18"/>
    </w:rPr>
  </w:style>
  <w:style w:type="paragraph" w:customStyle="1" w:styleId="Encart-Titre2">
    <w:name w:val="Encart - Titre 2"/>
    <w:basedOn w:val="Encart-Normal"/>
    <w:next w:val="Encart-Normal"/>
    <w:uiPriority w:val="17"/>
    <w:qFormat/>
    <w:rsid w:val="005F48BC"/>
    <w:pPr>
      <w:spacing w:before="240" w:after="120"/>
    </w:pPr>
    <w:rPr>
      <w:b/>
      <w:color w:val="93117E" w:themeColor="text2"/>
      <w:sz w:val="22"/>
    </w:rPr>
  </w:style>
  <w:style w:type="paragraph" w:customStyle="1" w:styleId="Encart-Titre1">
    <w:name w:val="Encart - Titre 1"/>
    <w:basedOn w:val="Encart-Normal"/>
    <w:next w:val="Encart-Normal"/>
    <w:uiPriority w:val="17"/>
    <w:qFormat/>
    <w:rsid w:val="00405404"/>
    <w:pPr>
      <w:pBdr>
        <w:top w:val="single" w:sz="4" w:space="0" w:color="B065A1"/>
      </w:pBdr>
      <w:spacing w:after="200" w:line="320" w:lineRule="exact"/>
      <w:ind w:left="0" w:right="0"/>
    </w:pPr>
    <w:rPr>
      <w:rFonts w:ascii="Arial Black" w:hAnsi="Arial Black"/>
      <w:color w:val="FFFFFF"/>
      <w:sz w:val="24"/>
      <w:bdr w:val="single" w:sz="12" w:space="0" w:color="B065A1"/>
      <w:shd w:val="clear" w:color="auto" w:fill="B065A1"/>
    </w:rPr>
  </w:style>
  <w:style w:type="character" w:styleId="Numrodepage">
    <w:name w:val="page number"/>
    <w:basedOn w:val="Policepardfaut"/>
    <w:uiPriority w:val="19"/>
    <w:semiHidden/>
    <w:rsid w:val="00BB0940"/>
    <w:rPr>
      <w:color w:val="93117E" w:themeColor="text2"/>
      <w:sz w:val="20"/>
    </w:rPr>
  </w:style>
  <w:style w:type="paragraph" w:styleId="Textedebulles">
    <w:name w:val="Balloon Text"/>
    <w:basedOn w:val="Normal"/>
    <w:link w:val="TextedebullesCar"/>
    <w:uiPriority w:val="19"/>
    <w:semiHidden/>
    <w:rsid w:val="00A16E8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9"/>
    <w:semiHidden/>
    <w:rsid w:val="00A16E8F"/>
    <w:rPr>
      <w:rFonts w:ascii="Tahoma" w:hAnsi="Tahoma" w:cs="Tahoma"/>
      <w:sz w:val="16"/>
      <w:szCs w:val="16"/>
    </w:rPr>
  </w:style>
  <w:style w:type="character" w:customStyle="1" w:styleId="PieddepageCar">
    <w:name w:val="Pied de page Car"/>
    <w:basedOn w:val="Policepardfaut"/>
    <w:link w:val="Pieddepage"/>
    <w:uiPriority w:val="19"/>
    <w:semiHidden/>
    <w:rsid w:val="00B16B67"/>
    <w:rPr>
      <w:rFonts w:asciiTheme="minorHAnsi" w:hAnsiTheme="minorHAnsi"/>
      <w:sz w:val="16"/>
      <w:szCs w:val="24"/>
    </w:rPr>
  </w:style>
  <w:style w:type="table" w:customStyle="1" w:styleId="Grilledutableau1">
    <w:name w:val="Grille du tableau1"/>
    <w:basedOn w:val="TableauNormal"/>
    <w:next w:val="Grilledutableau"/>
    <w:rsid w:val="00E81B9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24319"/>
    <w:pPr>
      <w:spacing w:line="240" w:lineRule="auto"/>
      <w:ind w:left="720"/>
      <w:contextualSpacing/>
    </w:pPr>
    <w:rPr>
      <w:rFonts w:ascii="Times New Roman" w:eastAsiaTheme="minorHAnsi" w:hAnsi="Times New Roman"/>
      <w:color w:val="000000"/>
      <w:sz w:val="24"/>
    </w:rPr>
  </w:style>
  <w:style w:type="character" w:styleId="Marquedecommentaire">
    <w:name w:val="annotation reference"/>
    <w:basedOn w:val="Policepardfaut"/>
    <w:uiPriority w:val="19"/>
    <w:semiHidden/>
    <w:rsid w:val="00710654"/>
    <w:rPr>
      <w:sz w:val="16"/>
      <w:szCs w:val="16"/>
    </w:rPr>
  </w:style>
  <w:style w:type="paragraph" w:styleId="Commentaire">
    <w:name w:val="annotation text"/>
    <w:basedOn w:val="Normal"/>
    <w:link w:val="CommentaireCar"/>
    <w:uiPriority w:val="19"/>
    <w:semiHidden/>
    <w:rsid w:val="00710654"/>
    <w:pPr>
      <w:spacing w:line="240" w:lineRule="auto"/>
    </w:pPr>
    <w:rPr>
      <w:sz w:val="20"/>
      <w:szCs w:val="20"/>
    </w:rPr>
  </w:style>
  <w:style w:type="character" w:customStyle="1" w:styleId="CommentaireCar">
    <w:name w:val="Commentaire Car"/>
    <w:basedOn w:val="Policepardfaut"/>
    <w:link w:val="Commentaire"/>
    <w:uiPriority w:val="19"/>
    <w:semiHidden/>
    <w:rsid w:val="00710654"/>
    <w:rPr>
      <w:rFonts w:asciiTheme="minorHAnsi" w:hAnsiTheme="minorHAnsi"/>
    </w:rPr>
  </w:style>
  <w:style w:type="paragraph" w:styleId="Objetducommentaire">
    <w:name w:val="annotation subject"/>
    <w:basedOn w:val="Commentaire"/>
    <w:next w:val="Commentaire"/>
    <w:link w:val="ObjetducommentaireCar"/>
    <w:uiPriority w:val="19"/>
    <w:semiHidden/>
    <w:rsid w:val="00710654"/>
    <w:rPr>
      <w:b/>
      <w:bCs/>
    </w:rPr>
  </w:style>
  <w:style w:type="character" w:customStyle="1" w:styleId="ObjetducommentaireCar">
    <w:name w:val="Objet du commentaire Car"/>
    <w:basedOn w:val="CommentaireCar"/>
    <w:link w:val="Objetducommentaire"/>
    <w:uiPriority w:val="19"/>
    <w:semiHidden/>
    <w:rsid w:val="00710654"/>
    <w:rPr>
      <w:rFonts w:asciiTheme="minorHAnsi" w:hAnsiTheme="minorHAnsi"/>
      <w:b/>
      <w:bCs/>
    </w:rPr>
  </w:style>
  <w:style w:type="paragraph" w:styleId="Notedefin">
    <w:name w:val="endnote text"/>
    <w:basedOn w:val="Normal"/>
    <w:link w:val="NotedefinCar"/>
    <w:uiPriority w:val="19"/>
    <w:semiHidden/>
    <w:rsid w:val="00175B0B"/>
    <w:pPr>
      <w:spacing w:line="240" w:lineRule="auto"/>
    </w:pPr>
    <w:rPr>
      <w:sz w:val="20"/>
      <w:szCs w:val="20"/>
    </w:rPr>
  </w:style>
  <w:style w:type="character" w:customStyle="1" w:styleId="NotedefinCar">
    <w:name w:val="Note de fin Car"/>
    <w:basedOn w:val="Policepardfaut"/>
    <w:link w:val="Notedefin"/>
    <w:uiPriority w:val="19"/>
    <w:semiHidden/>
    <w:rsid w:val="00175B0B"/>
    <w:rPr>
      <w:rFonts w:asciiTheme="minorHAnsi" w:hAnsiTheme="minorHAnsi"/>
    </w:rPr>
  </w:style>
  <w:style w:type="character" w:styleId="Appeldenotedefin">
    <w:name w:val="endnote reference"/>
    <w:basedOn w:val="Policepardfaut"/>
    <w:uiPriority w:val="19"/>
    <w:semiHidden/>
    <w:rsid w:val="00175B0B"/>
    <w:rPr>
      <w:vertAlign w:val="superscript"/>
    </w:rPr>
  </w:style>
  <w:style w:type="character" w:customStyle="1" w:styleId="st1">
    <w:name w:val="st1"/>
    <w:basedOn w:val="Policepardfaut"/>
    <w:rsid w:val="0005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69010">
      <w:bodyDiv w:val="1"/>
      <w:marLeft w:val="0"/>
      <w:marRight w:val="0"/>
      <w:marTop w:val="0"/>
      <w:marBottom w:val="0"/>
      <w:divBdr>
        <w:top w:val="none" w:sz="0" w:space="0" w:color="auto"/>
        <w:left w:val="none" w:sz="0" w:space="0" w:color="auto"/>
        <w:bottom w:val="none" w:sz="0" w:space="0" w:color="auto"/>
        <w:right w:val="none" w:sz="0" w:space="0" w:color="auto"/>
      </w:divBdr>
    </w:div>
    <w:div w:id="816142265">
      <w:bodyDiv w:val="1"/>
      <w:marLeft w:val="0"/>
      <w:marRight w:val="0"/>
      <w:marTop w:val="0"/>
      <w:marBottom w:val="0"/>
      <w:divBdr>
        <w:top w:val="none" w:sz="0" w:space="0" w:color="auto"/>
        <w:left w:val="none" w:sz="0" w:space="0" w:color="auto"/>
        <w:bottom w:val="none" w:sz="0" w:space="0" w:color="auto"/>
        <w:right w:val="none" w:sz="0" w:space="0" w:color="auto"/>
      </w:divBdr>
    </w:div>
    <w:div w:id="962226749">
      <w:bodyDiv w:val="1"/>
      <w:marLeft w:val="0"/>
      <w:marRight w:val="0"/>
      <w:marTop w:val="0"/>
      <w:marBottom w:val="0"/>
      <w:divBdr>
        <w:top w:val="none" w:sz="0" w:space="0" w:color="auto"/>
        <w:left w:val="none" w:sz="0" w:space="0" w:color="auto"/>
        <w:bottom w:val="none" w:sz="0" w:space="0" w:color="auto"/>
        <w:right w:val="none" w:sz="0" w:space="0" w:color="auto"/>
      </w:divBdr>
    </w:div>
    <w:div w:id="1217543224">
      <w:bodyDiv w:val="1"/>
      <w:marLeft w:val="0"/>
      <w:marRight w:val="0"/>
      <w:marTop w:val="0"/>
      <w:marBottom w:val="0"/>
      <w:divBdr>
        <w:top w:val="none" w:sz="0" w:space="0" w:color="auto"/>
        <w:left w:val="none" w:sz="0" w:space="0" w:color="auto"/>
        <w:bottom w:val="none" w:sz="0" w:space="0" w:color="auto"/>
        <w:right w:val="none" w:sz="0" w:space="0" w:color="auto"/>
      </w:divBdr>
    </w:div>
    <w:div w:id="1392728758">
      <w:bodyDiv w:val="1"/>
      <w:marLeft w:val="0"/>
      <w:marRight w:val="0"/>
      <w:marTop w:val="0"/>
      <w:marBottom w:val="0"/>
      <w:divBdr>
        <w:top w:val="none" w:sz="0" w:space="0" w:color="auto"/>
        <w:left w:val="none" w:sz="0" w:space="0" w:color="auto"/>
        <w:bottom w:val="none" w:sz="0" w:space="0" w:color="auto"/>
        <w:right w:val="none" w:sz="0" w:space="0" w:color="auto"/>
      </w:divBdr>
    </w:div>
    <w:div w:id="141789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sa.fr/sites/default/files/sessad_cnsa_ca2014.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nsa.fr/sites/default/files/sessad_cnsa_ca2014.zip"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nsa.fr"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CNSA 2014">
      <a:dk1>
        <a:sysClr val="windowText" lastClr="000000"/>
      </a:dk1>
      <a:lt1>
        <a:srgbClr val="FFFFFF"/>
      </a:lt1>
      <a:dk2>
        <a:srgbClr val="93117E"/>
      </a:dk2>
      <a:lt2>
        <a:srgbClr val="B065A1"/>
      </a:lt2>
      <a:accent1>
        <a:srgbClr val="7AB51D"/>
      </a:accent1>
      <a:accent2>
        <a:srgbClr val="D4D701"/>
      </a:accent2>
      <a:accent3>
        <a:srgbClr val="E2007A"/>
      </a:accent3>
      <a:accent4>
        <a:srgbClr val="009EE0"/>
      </a:accent4>
      <a:accent5>
        <a:srgbClr val="F29400"/>
      </a:accent5>
      <a:accent6>
        <a:srgbClr val="707173"/>
      </a:accent6>
      <a:hlink>
        <a:srgbClr val="7AB51D"/>
      </a:hlink>
      <a:folHlink>
        <a:srgbClr val="D4D701"/>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96EA0-825A-4071-B2C0-75BC1857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4</Pages>
  <Words>1566</Words>
  <Characters>7996</Characters>
  <Application>Microsoft Office Word</Application>
  <DocSecurity>0</DocSecurity>
  <Lines>66</Lines>
  <Paragraphs>19</Paragraphs>
  <ScaleCrop>false</ScaleCrop>
  <HeadingPairs>
    <vt:vector size="2" baseType="variant">
      <vt:variant>
        <vt:lpstr>Titre</vt:lpstr>
      </vt:variant>
      <vt:variant>
        <vt:i4>1</vt:i4>
      </vt:variant>
    </vt:vector>
  </HeadingPairs>
  <TitlesOfParts>
    <vt:vector size="1" baseType="lpstr">
      <vt:lpstr>Repères statistiques</vt:lpstr>
    </vt:vector>
  </TitlesOfParts>
  <Company>CNSA</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Repères statistiques</dc:title>
  <dc:creator>TChapsal</dc:creator>
  <cp:lastModifiedBy>CNSA</cp:lastModifiedBy>
  <cp:revision>178</cp:revision>
  <cp:lastPrinted>2017-03-28T13:17:00Z</cp:lastPrinted>
  <dcterms:created xsi:type="dcterms:W3CDTF">2017-03-16T14:07:00Z</dcterms:created>
  <dcterms:modified xsi:type="dcterms:W3CDTF">2017-05-12T13:27:00Z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