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7" w:rsidRPr="000142C8" w:rsidRDefault="00F02AE7" w:rsidP="00F02AE7">
      <w:pPr>
        <w:pStyle w:val="Date"/>
        <w:framePr w:wrap="around" w:x="8852" w:y="2035"/>
        <w:rPr>
          <w:sz w:val="22"/>
          <w:szCs w:val="22"/>
        </w:rPr>
      </w:pPr>
      <w:r w:rsidRPr="000142C8">
        <w:rPr>
          <w:rFonts w:cstheme="minorHAnsi"/>
          <w:sz w:val="22"/>
          <w:szCs w:val="22"/>
        </w:rPr>
        <w:sym w:font="Wingdings 2" w:char="F096"/>
      </w:r>
      <w:r w:rsidRPr="000142C8">
        <w:rPr>
          <w:rFonts w:cstheme="minorHAnsi"/>
          <w:sz w:val="22"/>
          <w:szCs w:val="22"/>
        </w:rPr>
        <w:t xml:space="preserve"> </w:t>
      </w:r>
      <w:r w:rsidR="00DF3F33">
        <w:rPr>
          <w:sz w:val="22"/>
          <w:szCs w:val="22"/>
        </w:rPr>
        <w:t>Mai</w:t>
      </w:r>
      <w:r w:rsidR="006F03F3">
        <w:rPr>
          <w:sz w:val="22"/>
          <w:szCs w:val="22"/>
        </w:rPr>
        <w:t xml:space="preserve"> 2017</w:t>
      </w:r>
    </w:p>
    <w:p w:rsidR="000142C8" w:rsidRPr="000142C8" w:rsidRDefault="000142C8" w:rsidP="000142C8">
      <w:pPr>
        <w:pStyle w:val="Numroparution"/>
        <w:framePr w:w="805" w:h="306" w:hRule="exact" w:wrap="around" w:x="8052" w:y="1929"/>
        <w:rPr>
          <w:szCs w:val="32"/>
        </w:rPr>
      </w:pPr>
      <w:r w:rsidRPr="00EF7722">
        <w:rPr>
          <w:szCs w:val="32"/>
        </w:rPr>
        <w:t>n° 0</w:t>
      </w:r>
      <w:r w:rsidR="005834A9">
        <w:rPr>
          <w:szCs w:val="32"/>
        </w:rPr>
        <w:t>5</w:t>
      </w:r>
    </w:p>
    <w:p w:rsidR="00DA63D2" w:rsidRPr="00DF3F33" w:rsidRDefault="00DA63D2" w:rsidP="00DF3F33">
      <w:pPr>
        <w:pStyle w:val="Titre"/>
      </w:pPr>
      <w:r w:rsidRPr="00DF59E9">
        <w:t>Analyse des comp</w:t>
      </w:r>
      <w:bookmarkStart w:id="0" w:name="_GoBack"/>
      <w:bookmarkEnd w:id="0"/>
      <w:r w:rsidRPr="00DF59E9">
        <w:t xml:space="preserve">tes administratifs 2014 </w:t>
      </w:r>
      <w:r w:rsidR="00185497" w:rsidRPr="00DF59E9">
        <w:t>d</w:t>
      </w:r>
      <w:r w:rsidR="00A853F7" w:rsidRPr="00DF59E9">
        <w:t xml:space="preserve">es </w:t>
      </w:r>
      <w:r w:rsidR="002030FE">
        <w:t>IME</w:t>
      </w:r>
    </w:p>
    <w:p w:rsidR="009558A8" w:rsidRDefault="00411D2B" w:rsidP="006A25EE">
      <w:pPr>
        <w:pStyle w:val="Titre1"/>
      </w:pPr>
      <w:r w:rsidRPr="00411D2B">
        <w:t>Introduction</w:t>
      </w:r>
    </w:p>
    <w:p w:rsidR="00DC6722" w:rsidRDefault="00DC6722" w:rsidP="006A25EE">
      <w:pPr>
        <w:pStyle w:val="Chapeau"/>
      </w:pPr>
      <w:r w:rsidRPr="00DC6722">
        <w:t xml:space="preserve">Les instituts médico-éducatifs </w:t>
      </w:r>
      <w:r>
        <w:t xml:space="preserve">(IME) </w:t>
      </w:r>
      <w:r w:rsidRPr="00DC6722">
        <w:t xml:space="preserve">ont pour mission d’accueillir des enfants et adolescents handicapés </w:t>
      </w:r>
      <w:r w:rsidR="00A853F7">
        <w:t>présentant une</w:t>
      </w:r>
      <w:r w:rsidRPr="00DC6722">
        <w:t xml:space="preserve"> déficience intellectuelle</w:t>
      </w:r>
      <w:r w:rsidR="00A853F7">
        <w:t>,</w:t>
      </w:r>
      <w:r w:rsidRPr="00DC6722">
        <w:t xml:space="preserve"> quel que soit le degré de leur déficience</w:t>
      </w:r>
      <w:r w:rsidR="004574BC">
        <w:t> :</w:t>
      </w:r>
      <w:r w:rsidRPr="00DC6722">
        <w:t xml:space="preserve"> légère, moyenne ou profonde, accompagnée de divers troubles. Cela peut aller de la déficience légère au polyhandicap.</w:t>
      </w:r>
    </w:p>
    <w:p w:rsidR="00DC6722" w:rsidRDefault="00DC6722" w:rsidP="006A25EE">
      <w:pPr>
        <w:pStyle w:val="Chapeau"/>
      </w:pPr>
      <w:r>
        <w:t xml:space="preserve">Les IME assurent un accompagnement global </w:t>
      </w:r>
      <w:r w:rsidR="00185497">
        <w:t xml:space="preserve">destiné </w:t>
      </w:r>
      <w:r>
        <w:t xml:space="preserve">à favoriser l’intégration </w:t>
      </w:r>
      <w:r w:rsidR="00185497">
        <w:t xml:space="preserve">des enfants et adolescents </w:t>
      </w:r>
      <w:r>
        <w:t>dans les différents domaines de la vie, de la formation générale et professionnelle</w:t>
      </w:r>
      <w:r w:rsidR="00185497">
        <w:t>.</w:t>
      </w:r>
    </w:p>
    <w:p w:rsidR="00DC6722" w:rsidRDefault="00E507CC" w:rsidP="006A25EE">
      <w:pPr>
        <w:pStyle w:val="Chapeau"/>
      </w:pPr>
      <w:r w:rsidRPr="00E507CC">
        <w:t xml:space="preserve">Leur financement relève de l’assurance maladie et fait l’objet d’une tarification </w:t>
      </w:r>
      <w:r w:rsidR="00A853F7">
        <w:t xml:space="preserve">annuelle </w:t>
      </w:r>
      <w:r w:rsidRPr="00E507CC">
        <w:t>par l’agence régionale de santé</w:t>
      </w:r>
      <w:r w:rsidR="00DC6722">
        <w:t>.</w:t>
      </w:r>
    </w:p>
    <w:p w:rsidR="001D5B45" w:rsidRDefault="001D5B45" w:rsidP="006A25EE">
      <w:pPr>
        <w:pStyle w:val="Chapeau"/>
      </w:pPr>
      <w:r>
        <w:t xml:space="preserve">Les données exploitées pour </w:t>
      </w:r>
      <w:r w:rsidR="00837CD1">
        <w:t>cette analyse</w:t>
      </w:r>
      <w:r>
        <w:t xml:space="preserve"> </w:t>
      </w:r>
      <w:r w:rsidR="00837CD1">
        <w:t>reposent</w:t>
      </w:r>
      <w:r>
        <w:t xml:space="preserve"> sur les comptes administratifs 2014 transmis par les </w:t>
      </w:r>
      <w:r w:rsidR="00185497">
        <w:t xml:space="preserve">IME </w:t>
      </w:r>
      <w:r>
        <w:t>sur la plateforme ImportCA et retraités par la CNSA</w:t>
      </w:r>
      <w:r>
        <w:rPr>
          <w:rStyle w:val="Appelnotedebasdep"/>
        </w:rPr>
        <w:footnoteReference w:id="1"/>
      </w:r>
      <w:r>
        <w:t>.</w:t>
      </w:r>
    </w:p>
    <w:p w:rsidR="00920F8F" w:rsidRDefault="00920F8F" w:rsidP="006A25EE">
      <w:pPr>
        <w:pStyle w:val="Titre1"/>
        <w:spacing w:before="360"/>
      </w:pPr>
      <w:r w:rsidRPr="00411D2B">
        <w:t>Résultats</w:t>
      </w:r>
      <w:r w:rsidR="00DA63D2">
        <w:t xml:space="preserve"> </w:t>
      </w:r>
    </w:p>
    <w:p w:rsidR="003777BA" w:rsidRPr="00DF59E9" w:rsidRDefault="003D4B78" w:rsidP="00DF59E9">
      <w:pPr>
        <w:pStyle w:val="Titre2"/>
      </w:pPr>
      <w:r w:rsidRPr="00DF59E9">
        <w:t>Structure du panel</w:t>
      </w:r>
    </w:p>
    <w:p w:rsidR="003D4B78" w:rsidRPr="00B60601" w:rsidRDefault="003D4B78" w:rsidP="006A25EE">
      <w:pPr>
        <w:rPr>
          <w:sz w:val="20"/>
          <w:szCs w:val="20"/>
        </w:rPr>
      </w:pPr>
      <w:r w:rsidRPr="00B60601">
        <w:rPr>
          <w:sz w:val="20"/>
          <w:szCs w:val="20"/>
        </w:rPr>
        <w:t xml:space="preserve">L’échantillon est composé de 967 </w:t>
      </w:r>
      <w:r w:rsidR="0028331C">
        <w:rPr>
          <w:sz w:val="20"/>
          <w:szCs w:val="20"/>
        </w:rPr>
        <w:t>IME</w:t>
      </w:r>
      <w:r w:rsidRPr="00B60601">
        <w:rPr>
          <w:sz w:val="20"/>
          <w:szCs w:val="20"/>
        </w:rPr>
        <w:t xml:space="preserve"> pour 55</w:t>
      </w:r>
      <w:r w:rsidR="00040D03">
        <w:rPr>
          <w:sz w:val="20"/>
          <w:szCs w:val="20"/>
        </w:rPr>
        <w:t> </w:t>
      </w:r>
      <w:r w:rsidRPr="00B60601">
        <w:rPr>
          <w:sz w:val="20"/>
          <w:szCs w:val="20"/>
        </w:rPr>
        <w:t xml:space="preserve">559 places, </w:t>
      </w:r>
      <w:r w:rsidR="00A745A1">
        <w:rPr>
          <w:sz w:val="20"/>
          <w:szCs w:val="20"/>
        </w:rPr>
        <w:t xml:space="preserve">ce qui représente </w:t>
      </w:r>
      <w:r w:rsidRPr="00B60601">
        <w:rPr>
          <w:sz w:val="20"/>
          <w:szCs w:val="20"/>
        </w:rPr>
        <w:t>77</w:t>
      </w:r>
      <w:r w:rsidR="00040D03">
        <w:rPr>
          <w:sz w:val="20"/>
          <w:szCs w:val="20"/>
        </w:rPr>
        <w:t> </w:t>
      </w:r>
      <w:r w:rsidRPr="00B60601">
        <w:rPr>
          <w:sz w:val="20"/>
          <w:szCs w:val="20"/>
        </w:rPr>
        <w:t xml:space="preserve">% </w:t>
      </w:r>
      <w:r w:rsidR="00A745A1">
        <w:rPr>
          <w:sz w:val="20"/>
          <w:szCs w:val="20"/>
        </w:rPr>
        <w:t xml:space="preserve">du nombre total d’IME </w:t>
      </w:r>
      <w:r w:rsidR="00A853F7" w:rsidRPr="00837CD1">
        <w:rPr>
          <w:i/>
          <w:sz w:val="20"/>
          <w:szCs w:val="20"/>
        </w:rPr>
        <w:t>(source</w:t>
      </w:r>
      <w:r w:rsidRPr="00837CD1">
        <w:rPr>
          <w:i/>
          <w:sz w:val="20"/>
          <w:szCs w:val="20"/>
        </w:rPr>
        <w:t xml:space="preserve"> FINESS</w:t>
      </w:r>
      <w:r w:rsidR="00A853F7" w:rsidRPr="00837CD1">
        <w:rPr>
          <w:i/>
          <w:sz w:val="20"/>
          <w:szCs w:val="20"/>
        </w:rPr>
        <w:t xml:space="preserve"> : </w:t>
      </w:r>
      <w:r w:rsidRPr="00837CD1">
        <w:rPr>
          <w:i/>
          <w:sz w:val="20"/>
          <w:szCs w:val="20"/>
        </w:rPr>
        <w:t>1</w:t>
      </w:r>
      <w:r w:rsidR="00040D03">
        <w:t> </w:t>
      </w:r>
      <w:r w:rsidRPr="00837CD1">
        <w:rPr>
          <w:i/>
          <w:sz w:val="20"/>
          <w:szCs w:val="20"/>
        </w:rPr>
        <w:t>256 IME)</w:t>
      </w:r>
      <w:r w:rsidRPr="00B60601">
        <w:rPr>
          <w:sz w:val="20"/>
          <w:szCs w:val="20"/>
        </w:rPr>
        <w:t xml:space="preserve"> </w:t>
      </w:r>
      <w:r w:rsidR="00A745A1">
        <w:rPr>
          <w:sz w:val="20"/>
          <w:szCs w:val="20"/>
        </w:rPr>
        <w:t>ou</w:t>
      </w:r>
      <w:r w:rsidRPr="00B60601">
        <w:rPr>
          <w:sz w:val="20"/>
          <w:szCs w:val="20"/>
        </w:rPr>
        <w:t xml:space="preserve"> 81</w:t>
      </w:r>
      <w:r w:rsidR="00040D03">
        <w:rPr>
          <w:sz w:val="20"/>
          <w:szCs w:val="20"/>
        </w:rPr>
        <w:t> </w:t>
      </w:r>
      <w:r w:rsidRPr="00B60601">
        <w:rPr>
          <w:sz w:val="20"/>
          <w:szCs w:val="20"/>
        </w:rPr>
        <w:t xml:space="preserve">% </w:t>
      </w:r>
      <w:r w:rsidR="00A745A1">
        <w:rPr>
          <w:sz w:val="20"/>
          <w:szCs w:val="20"/>
        </w:rPr>
        <w:t>du</w:t>
      </w:r>
      <w:r w:rsidRPr="00B60601">
        <w:rPr>
          <w:sz w:val="20"/>
          <w:szCs w:val="20"/>
        </w:rPr>
        <w:t xml:space="preserve"> nombre </w:t>
      </w:r>
      <w:r w:rsidR="00A745A1">
        <w:rPr>
          <w:sz w:val="20"/>
          <w:szCs w:val="20"/>
        </w:rPr>
        <w:t>t</w:t>
      </w:r>
      <w:r w:rsidR="00A745A1" w:rsidRPr="00B60601">
        <w:rPr>
          <w:sz w:val="20"/>
          <w:szCs w:val="20"/>
        </w:rPr>
        <w:t xml:space="preserve">otal </w:t>
      </w:r>
      <w:r w:rsidRPr="00B60601">
        <w:rPr>
          <w:sz w:val="20"/>
          <w:szCs w:val="20"/>
        </w:rPr>
        <w:t>de place</w:t>
      </w:r>
      <w:r w:rsidR="00A745A1">
        <w:rPr>
          <w:sz w:val="20"/>
          <w:szCs w:val="20"/>
        </w:rPr>
        <w:t>s</w:t>
      </w:r>
      <w:r w:rsidRPr="00B60601">
        <w:rPr>
          <w:sz w:val="20"/>
          <w:szCs w:val="20"/>
        </w:rPr>
        <w:t xml:space="preserve"> </w:t>
      </w:r>
      <w:r w:rsidR="00A853F7" w:rsidRPr="00837CD1">
        <w:rPr>
          <w:i/>
          <w:sz w:val="20"/>
          <w:szCs w:val="20"/>
        </w:rPr>
        <w:t xml:space="preserve">(source </w:t>
      </w:r>
      <w:r w:rsidRPr="00837CD1">
        <w:rPr>
          <w:i/>
          <w:sz w:val="20"/>
          <w:szCs w:val="20"/>
        </w:rPr>
        <w:t>FINESS</w:t>
      </w:r>
      <w:r w:rsidR="00A853F7" w:rsidRPr="00837CD1">
        <w:rPr>
          <w:i/>
          <w:sz w:val="20"/>
          <w:szCs w:val="20"/>
        </w:rPr>
        <w:t xml:space="preserve"> : </w:t>
      </w:r>
      <w:r w:rsidRPr="00837CD1">
        <w:rPr>
          <w:i/>
          <w:sz w:val="20"/>
          <w:szCs w:val="20"/>
        </w:rPr>
        <w:t>68</w:t>
      </w:r>
      <w:r w:rsidR="00040D03">
        <w:rPr>
          <w:i/>
          <w:sz w:val="20"/>
          <w:szCs w:val="20"/>
        </w:rPr>
        <w:t> </w:t>
      </w:r>
      <w:r w:rsidRPr="00837CD1">
        <w:rPr>
          <w:i/>
          <w:sz w:val="20"/>
          <w:szCs w:val="20"/>
        </w:rPr>
        <w:t>666 places)</w:t>
      </w:r>
      <w:r w:rsidRPr="00B60601">
        <w:rPr>
          <w:sz w:val="20"/>
          <w:szCs w:val="20"/>
        </w:rPr>
        <w:t>.</w:t>
      </w:r>
    </w:p>
    <w:p w:rsidR="003D4B78" w:rsidRDefault="003D4B78" w:rsidP="006A25EE">
      <w:pPr>
        <w:rPr>
          <w:sz w:val="20"/>
          <w:szCs w:val="20"/>
        </w:rPr>
      </w:pPr>
      <w:r w:rsidRPr="00B60601">
        <w:rPr>
          <w:sz w:val="20"/>
          <w:szCs w:val="20"/>
        </w:rPr>
        <w:t xml:space="preserve">Compte tenu de la mission dévolue aux IME, il apparaît logique </w:t>
      </w:r>
      <w:r w:rsidR="00A745A1">
        <w:rPr>
          <w:sz w:val="20"/>
          <w:szCs w:val="20"/>
        </w:rPr>
        <w:t>que</w:t>
      </w:r>
      <w:r w:rsidRPr="00B60601">
        <w:rPr>
          <w:sz w:val="20"/>
          <w:szCs w:val="20"/>
        </w:rPr>
        <w:t xml:space="preserve"> les enfants et adolescents accueillis en IME </w:t>
      </w:r>
      <w:r w:rsidR="00A745A1">
        <w:rPr>
          <w:sz w:val="20"/>
          <w:szCs w:val="20"/>
        </w:rPr>
        <w:t>présentent majoritairement</w:t>
      </w:r>
      <w:r w:rsidRPr="00B60601">
        <w:rPr>
          <w:sz w:val="20"/>
          <w:szCs w:val="20"/>
        </w:rPr>
        <w:t xml:space="preserve"> </w:t>
      </w:r>
      <w:r w:rsidR="00A745A1">
        <w:rPr>
          <w:sz w:val="20"/>
          <w:szCs w:val="20"/>
        </w:rPr>
        <w:t>un</w:t>
      </w:r>
      <w:r w:rsidRPr="00B60601">
        <w:rPr>
          <w:sz w:val="20"/>
          <w:szCs w:val="20"/>
        </w:rPr>
        <w:t xml:space="preserve"> retard mental </w:t>
      </w:r>
      <w:r w:rsidR="00A745A1">
        <w:rPr>
          <w:sz w:val="20"/>
          <w:szCs w:val="20"/>
        </w:rPr>
        <w:t>comme déficience principale</w:t>
      </w:r>
      <w:r w:rsidR="004574BC">
        <w:rPr>
          <w:sz w:val="20"/>
          <w:szCs w:val="20"/>
        </w:rPr>
        <w:t> :</w:t>
      </w:r>
      <w:r w:rsidRPr="00B60601">
        <w:rPr>
          <w:sz w:val="20"/>
          <w:szCs w:val="20"/>
        </w:rPr>
        <w:t xml:space="preserve"> les IME disposent donc en majorité d’autorisation</w:t>
      </w:r>
      <w:r w:rsidR="001425B7">
        <w:rPr>
          <w:sz w:val="20"/>
          <w:szCs w:val="20"/>
        </w:rPr>
        <w:t>s</w:t>
      </w:r>
      <w:r w:rsidRPr="00B60601">
        <w:rPr>
          <w:sz w:val="20"/>
          <w:szCs w:val="20"/>
        </w:rPr>
        <w:t xml:space="preserve"> pour enfants et adolescents présentant un déficit intellectuel (86</w:t>
      </w:r>
      <w:r w:rsidR="00040D03">
        <w:rPr>
          <w:sz w:val="20"/>
          <w:szCs w:val="20"/>
        </w:rPr>
        <w:t> </w:t>
      </w:r>
      <w:r w:rsidRPr="00B60601">
        <w:rPr>
          <w:sz w:val="20"/>
          <w:szCs w:val="20"/>
        </w:rPr>
        <w:t xml:space="preserve">% dans notre échantillon). </w:t>
      </w:r>
      <w:r w:rsidR="00040D03">
        <w:rPr>
          <w:sz w:val="20"/>
          <w:szCs w:val="20"/>
        </w:rPr>
        <w:t>À</w:t>
      </w:r>
      <w:r w:rsidRPr="00B60601">
        <w:rPr>
          <w:sz w:val="20"/>
          <w:szCs w:val="20"/>
        </w:rPr>
        <w:t xml:space="preserve"> ces autorisations s’ajoutent </w:t>
      </w:r>
      <w:r w:rsidR="00040D03">
        <w:rPr>
          <w:sz w:val="20"/>
          <w:szCs w:val="20"/>
        </w:rPr>
        <w:t>celles</w:t>
      </w:r>
      <w:r w:rsidRPr="00B60601">
        <w:rPr>
          <w:sz w:val="20"/>
          <w:szCs w:val="20"/>
        </w:rPr>
        <w:t xml:space="preserve"> pour les enfants et adolescents autistes (29</w:t>
      </w:r>
      <w:r w:rsidR="00040D03">
        <w:rPr>
          <w:sz w:val="20"/>
          <w:szCs w:val="20"/>
        </w:rPr>
        <w:t> </w:t>
      </w:r>
      <w:r w:rsidRPr="00B60601">
        <w:rPr>
          <w:sz w:val="20"/>
          <w:szCs w:val="20"/>
        </w:rPr>
        <w:t xml:space="preserve">%) </w:t>
      </w:r>
      <w:r w:rsidR="00185497">
        <w:rPr>
          <w:sz w:val="20"/>
          <w:szCs w:val="20"/>
        </w:rPr>
        <w:t>ou</w:t>
      </w:r>
      <w:r w:rsidR="00185497" w:rsidRPr="00B60601">
        <w:rPr>
          <w:sz w:val="20"/>
          <w:szCs w:val="20"/>
        </w:rPr>
        <w:t xml:space="preserve"> </w:t>
      </w:r>
      <w:r w:rsidRPr="00B60601">
        <w:rPr>
          <w:sz w:val="20"/>
          <w:szCs w:val="20"/>
        </w:rPr>
        <w:t>polyhandicapés (10</w:t>
      </w:r>
      <w:r w:rsidR="00040D03">
        <w:rPr>
          <w:sz w:val="20"/>
          <w:szCs w:val="20"/>
        </w:rPr>
        <w:t> </w:t>
      </w:r>
      <w:r w:rsidRPr="00B60601">
        <w:rPr>
          <w:sz w:val="20"/>
          <w:szCs w:val="20"/>
        </w:rPr>
        <w:t>%).</w:t>
      </w:r>
      <w:r w:rsidR="00A853F7">
        <w:rPr>
          <w:sz w:val="20"/>
          <w:szCs w:val="20"/>
        </w:rPr>
        <w:t xml:space="preserve"> Une structure peut être autorisée </w:t>
      </w:r>
      <w:r w:rsidR="00040D03">
        <w:rPr>
          <w:sz w:val="20"/>
          <w:szCs w:val="20"/>
        </w:rPr>
        <w:t xml:space="preserve">à </w:t>
      </w:r>
      <w:r w:rsidR="00A853F7">
        <w:rPr>
          <w:sz w:val="20"/>
          <w:szCs w:val="20"/>
        </w:rPr>
        <w:t>prendre en charge plusieurs types de déficiences.</w:t>
      </w:r>
    </w:p>
    <w:p w:rsidR="00DF59E9" w:rsidRDefault="003D4B78" w:rsidP="00DF59E9">
      <w:pPr>
        <w:rPr>
          <w:sz w:val="20"/>
          <w:szCs w:val="20"/>
        </w:rPr>
      </w:pPr>
      <w:r w:rsidRPr="00B60601">
        <w:rPr>
          <w:sz w:val="20"/>
          <w:szCs w:val="20"/>
        </w:rPr>
        <w:t>Les IME proposent des modes d’accueil diversifiés</w:t>
      </w:r>
      <w:r w:rsidR="00185497">
        <w:rPr>
          <w:sz w:val="20"/>
          <w:szCs w:val="20"/>
        </w:rPr>
        <w:t xml:space="preserve"> </w:t>
      </w:r>
      <w:r w:rsidR="00040D03">
        <w:rPr>
          <w:sz w:val="20"/>
          <w:szCs w:val="20"/>
        </w:rPr>
        <w:t>–</w:t>
      </w:r>
      <w:r w:rsidR="00185497" w:rsidRPr="00B60601">
        <w:rPr>
          <w:sz w:val="20"/>
          <w:szCs w:val="20"/>
        </w:rPr>
        <w:t xml:space="preserve"> </w:t>
      </w:r>
      <w:r w:rsidR="00185497">
        <w:rPr>
          <w:sz w:val="20"/>
          <w:szCs w:val="20"/>
        </w:rPr>
        <w:t xml:space="preserve">externat, semi-internat ou </w:t>
      </w:r>
      <w:r w:rsidR="00D9576F">
        <w:rPr>
          <w:sz w:val="20"/>
          <w:szCs w:val="20"/>
        </w:rPr>
        <w:t>in</w:t>
      </w:r>
      <w:r w:rsidR="00185497">
        <w:rPr>
          <w:sz w:val="20"/>
          <w:szCs w:val="20"/>
        </w:rPr>
        <w:t>ternat</w:t>
      </w:r>
      <w:r w:rsidRPr="00B60601">
        <w:rPr>
          <w:sz w:val="20"/>
          <w:szCs w:val="20"/>
        </w:rPr>
        <w:t xml:space="preserve"> </w:t>
      </w:r>
      <w:r w:rsidR="00040D03">
        <w:rPr>
          <w:sz w:val="20"/>
          <w:szCs w:val="20"/>
        </w:rPr>
        <w:t>–</w:t>
      </w:r>
      <w:r w:rsidR="00185497">
        <w:rPr>
          <w:sz w:val="20"/>
          <w:szCs w:val="20"/>
        </w:rPr>
        <w:t xml:space="preserve"> </w:t>
      </w:r>
      <w:r w:rsidRPr="00B60601">
        <w:rPr>
          <w:sz w:val="20"/>
          <w:szCs w:val="20"/>
        </w:rPr>
        <w:t xml:space="preserve">et peuvent </w:t>
      </w:r>
      <w:r w:rsidR="00185497">
        <w:rPr>
          <w:sz w:val="20"/>
          <w:szCs w:val="20"/>
        </w:rPr>
        <w:t xml:space="preserve">les </w:t>
      </w:r>
      <w:r w:rsidR="005E4E36" w:rsidRPr="00B60601">
        <w:rPr>
          <w:sz w:val="20"/>
          <w:szCs w:val="20"/>
        </w:rPr>
        <w:t>cumul</w:t>
      </w:r>
      <w:r w:rsidR="005E4E36">
        <w:rPr>
          <w:sz w:val="20"/>
          <w:szCs w:val="20"/>
        </w:rPr>
        <w:t>er</w:t>
      </w:r>
      <w:r w:rsidR="005E4E36" w:rsidRPr="00B60601">
        <w:rPr>
          <w:sz w:val="20"/>
          <w:szCs w:val="20"/>
        </w:rPr>
        <w:t xml:space="preserve">. </w:t>
      </w:r>
      <w:r w:rsidR="00185497">
        <w:rPr>
          <w:sz w:val="20"/>
          <w:szCs w:val="20"/>
        </w:rPr>
        <w:t>L</w:t>
      </w:r>
      <w:r w:rsidRPr="00B60601">
        <w:rPr>
          <w:sz w:val="20"/>
          <w:szCs w:val="20"/>
        </w:rPr>
        <w:t>’accueil se fait le plus souvent en semi</w:t>
      </w:r>
      <w:r w:rsidR="00185497">
        <w:rPr>
          <w:sz w:val="20"/>
          <w:szCs w:val="20"/>
        </w:rPr>
        <w:t>-</w:t>
      </w:r>
      <w:r w:rsidRPr="00B60601">
        <w:rPr>
          <w:sz w:val="20"/>
          <w:szCs w:val="20"/>
        </w:rPr>
        <w:t>internat (83</w:t>
      </w:r>
      <w:r w:rsidR="00040D03">
        <w:rPr>
          <w:sz w:val="20"/>
          <w:szCs w:val="20"/>
        </w:rPr>
        <w:t> </w:t>
      </w:r>
      <w:r w:rsidRPr="00B60601">
        <w:rPr>
          <w:sz w:val="20"/>
          <w:szCs w:val="20"/>
        </w:rPr>
        <w:t>%), en internat (57</w:t>
      </w:r>
      <w:r w:rsidR="00040D03">
        <w:rPr>
          <w:sz w:val="20"/>
          <w:szCs w:val="20"/>
        </w:rPr>
        <w:t> </w:t>
      </w:r>
      <w:r w:rsidRPr="00B60601">
        <w:rPr>
          <w:sz w:val="20"/>
          <w:szCs w:val="20"/>
        </w:rPr>
        <w:t>%) et</w:t>
      </w:r>
      <w:r w:rsidR="00185497">
        <w:rPr>
          <w:sz w:val="20"/>
          <w:szCs w:val="20"/>
        </w:rPr>
        <w:t xml:space="preserve"> </w:t>
      </w:r>
      <w:r w:rsidR="004574BC">
        <w:rPr>
          <w:sz w:val="20"/>
          <w:szCs w:val="20"/>
        </w:rPr>
        <w:t xml:space="preserve">dans une moindre mesure </w:t>
      </w:r>
      <w:r w:rsidRPr="00B60601">
        <w:rPr>
          <w:sz w:val="20"/>
          <w:szCs w:val="20"/>
        </w:rPr>
        <w:t>en externat (14</w:t>
      </w:r>
      <w:r w:rsidR="00040D03">
        <w:rPr>
          <w:sz w:val="20"/>
          <w:szCs w:val="20"/>
        </w:rPr>
        <w:t> </w:t>
      </w:r>
      <w:r w:rsidRPr="00B60601">
        <w:rPr>
          <w:sz w:val="20"/>
          <w:szCs w:val="20"/>
        </w:rPr>
        <w:t>%).</w:t>
      </w:r>
    </w:p>
    <w:p w:rsidR="003D4B78" w:rsidRPr="00621CBD" w:rsidRDefault="003D4B78" w:rsidP="00DF59E9">
      <w:pPr>
        <w:pStyle w:val="Titre2"/>
      </w:pPr>
      <w:r w:rsidRPr="00621CBD">
        <w:t xml:space="preserve">Offre de service </w:t>
      </w:r>
    </w:p>
    <w:p w:rsidR="00DC6F1F" w:rsidRDefault="003D4B78" w:rsidP="00DC6F1F">
      <w:pPr>
        <w:spacing w:after="80"/>
        <w:rPr>
          <w:sz w:val="20"/>
          <w:szCs w:val="20"/>
        </w:rPr>
      </w:pPr>
      <w:r w:rsidRPr="0038174D">
        <w:rPr>
          <w:sz w:val="20"/>
          <w:szCs w:val="20"/>
        </w:rPr>
        <w:t>Les IME réalisent 66</w:t>
      </w:r>
      <w:r w:rsidR="00040D03">
        <w:rPr>
          <w:sz w:val="20"/>
          <w:szCs w:val="20"/>
        </w:rPr>
        <w:t> </w:t>
      </w:r>
      <w:r w:rsidRPr="0038174D">
        <w:rPr>
          <w:sz w:val="20"/>
          <w:szCs w:val="20"/>
        </w:rPr>
        <w:t>% de leurs journées en semi-internat et comptent également 27</w:t>
      </w:r>
      <w:r w:rsidR="00040D03">
        <w:rPr>
          <w:sz w:val="20"/>
          <w:szCs w:val="20"/>
        </w:rPr>
        <w:t> </w:t>
      </w:r>
      <w:r w:rsidRPr="0038174D">
        <w:rPr>
          <w:sz w:val="20"/>
          <w:szCs w:val="20"/>
        </w:rPr>
        <w:t xml:space="preserve">% de journées </w:t>
      </w:r>
      <w:r w:rsidR="00185497">
        <w:rPr>
          <w:sz w:val="20"/>
          <w:szCs w:val="20"/>
        </w:rPr>
        <w:t>d’</w:t>
      </w:r>
      <w:r w:rsidRPr="0038174D">
        <w:rPr>
          <w:sz w:val="20"/>
          <w:szCs w:val="20"/>
        </w:rPr>
        <w:t>internat et 10</w:t>
      </w:r>
      <w:r w:rsidR="00040D03">
        <w:rPr>
          <w:sz w:val="20"/>
          <w:szCs w:val="20"/>
        </w:rPr>
        <w:t> </w:t>
      </w:r>
      <w:r w:rsidRPr="0038174D">
        <w:rPr>
          <w:sz w:val="20"/>
          <w:szCs w:val="20"/>
        </w:rPr>
        <w:t xml:space="preserve">% </w:t>
      </w:r>
      <w:r w:rsidR="00185497">
        <w:rPr>
          <w:sz w:val="20"/>
          <w:szCs w:val="20"/>
        </w:rPr>
        <w:t>d’</w:t>
      </w:r>
      <w:r w:rsidRPr="0038174D">
        <w:rPr>
          <w:sz w:val="20"/>
          <w:szCs w:val="20"/>
        </w:rPr>
        <w:t>externat.</w:t>
      </w:r>
      <w:r w:rsidR="00DF59E9">
        <w:rPr>
          <w:sz w:val="20"/>
          <w:szCs w:val="20"/>
        </w:rPr>
        <w:t xml:space="preserve"> </w:t>
      </w:r>
      <w:r w:rsidRPr="0038174D">
        <w:rPr>
          <w:sz w:val="20"/>
          <w:szCs w:val="20"/>
        </w:rPr>
        <w:t>57</w:t>
      </w:r>
      <w:r w:rsidR="00040D03">
        <w:rPr>
          <w:sz w:val="20"/>
          <w:szCs w:val="20"/>
        </w:rPr>
        <w:t> </w:t>
      </w:r>
      <w:r w:rsidRPr="0038174D">
        <w:rPr>
          <w:sz w:val="20"/>
          <w:szCs w:val="20"/>
        </w:rPr>
        <w:t xml:space="preserve">% des IME </w:t>
      </w:r>
      <w:r w:rsidR="00185497">
        <w:rPr>
          <w:sz w:val="20"/>
          <w:szCs w:val="20"/>
        </w:rPr>
        <w:t>du</w:t>
      </w:r>
      <w:r w:rsidRPr="0038174D">
        <w:rPr>
          <w:sz w:val="20"/>
          <w:szCs w:val="20"/>
        </w:rPr>
        <w:t xml:space="preserve"> panel </w:t>
      </w:r>
      <w:r w:rsidR="00185497">
        <w:rPr>
          <w:sz w:val="20"/>
          <w:szCs w:val="20"/>
        </w:rPr>
        <w:t>accompagnent des personnes</w:t>
      </w:r>
      <w:r w:rsidRPr="0038174D">
        <w:rPr>
          <w:sz w:val="20"/>
          <w:szCs w:val="20"/>
        </w:rPr>
        <w:t xml:space="preserve"> au titre de</w:t>
      </w:r>
      <w:r w:rsidR="00A853F7">
        <w:rPr>
          <w:sz w:val="20"/>
          <w:szCs w:val="20"/>
        </w:rPr>
        <w:t xml:space="preserve"> l’</w:t>
      </w:r>
      <w:r w:rsidRPr="0038174D">
        <w:rPr>
          <w:sz w:val="20"/>
          <w:szCs w:val="20"/>
        </w:rPr>
        <w:t>amendement Creton. Cela représente 5</w:t>
      </w:r>
      <w:r w:rsidR="00040D03">
        <w:rPr>
          <w:sz w:val="20"/>
          <w:szCs w:val="20"/>
        </w:rPr>
        <w:t> </w:t>
      </w:r>
      <w:r w:rsidRPr="0038174D">
        <w:rPr>
          <w:sz w:val="20"/>
          <w:szCs w:val="20"/>
        </w:rPr>
        <w:t>% des journées réalisées.</w:t>
      </w:r>
    </w:p>
    <w:p w:rsidR="003D4B78" w:rsidRDefault="004B4B1F" w:rsidP="00DC6F1F">
      <w:pPr>
        <w:spacing w:after="80"/>
        <w:rPr>
          <w:sz w:val="20"/>
          <w:szCs w:val="20"/>
        </w:rPr>
      </w:pPr>
      <w:r>
        <w:rPr>
          <w:sz w:val="20"/>
          <w:szCs w:val="20"/>
        </w:rPr>
        <w:lastRenderedPageBreak/>
        <w:t xml:space="preserve">Lorsqu’ils quittent l’IME, les </w:t>
      </w:r>
      <w:r w:rsidR="00F05608">
        <w:rPr>
          <w:sz w:val="20"/>
          <w:szCs w:val="20"/>
        </w:rPr>
        <w:t xml:space="preserve">adolescents </w:t>
      </w:r>
      <w:r w:rsidRPr="0038174D">
        <w:rPr>
          <w:sz w:val="20"/>
          <w:szCs w:val="20"/>
        </w:rPr>
        <w:t xml:space="preserve">concernés par l’amendement Creton </w:t>
      </w:r>
      <w:r>
        <w:rPr>
          <w:sz w:val="20"/>
          <w:szCs w:val="20"/>
        </w:rPr>
        <w:t>sont généralement orientés en</w:t>
      </w:r>
      <w:r w:rsidR="003D4B78" w:rsidRPr="0038174D">
        <w:rPr>
          <w:sz w:val="20"/>
          <w:szCs w:val="20"/>
        </w:rPr>
        <w:t xml:space="preserve"> </w:t>
      </w:r>
      <w:r w:rsidR="001425B7">
        <w:rPr>
          <w:sz w:val="20"/>
          <w:szCs w:val="20"/>
        </w:rPr>
        <w:t xml:space="preserve">établissements et services d’aide par le travail (ESAT – </w:t>
      </w:r>
      <w:r w:rsidR="003D4B78" w:rsidRPr="0038174D">
        <w:rPr>
          <w:sz w:val="20"/>
          <w:szCs w:val="20"/>
        </w:rPr>
        <w:t>41</w:t>
      </w:r>
      <w:r w:rsidR="00040D03">
        <w:rPr>
          <w:sz w:val="20"/>
          <w:szCs w:val="20"/>
        </w:rPr>
        <w:t> </w:t>
      </w:r>
      <w:r w:rsidR="003D4B78" w:rsidRPr="0038174D">
        <w:rPr>
          <w:sz w:val="20"/>
          <w:szCs w:val="20"/>
        </w:rPr>
        <w:t xml:space="preserve">%), </w:t>
      </w:r>
      <w:r>
        <w:rPr>
          <w:sz w:val="20"/>
          <w:szCs w:val="20"/>
        </w:rPr>
        <w:t>en</w:t>
      </w:r>
      <w:r w:rsidRPr="0038174D">
        <w:rPr>
          <w:sz w:val="20"/>
          <w:szCs w:val="20"/>
        </w:rPr>
        <w:t xml:space="preserve"> </w:t>
      </w:r>
      <w:r w:rsidR="003D4B78" w:rsidRPr="0038174D">
        <w:rPr>
          <w:sz w:val="20"/>
          <w:szCs w:val="20"/>
        </w:rPr>
        <w:t>foyers de vie (46</w:t>
      </w:r>
      <w:r w:rsidR="00040D03">
        <w:rPr>
          <w:sz w:val="20"/>
          <w:szCs w:val="20"/>
        </w:rPr>
        <w:t> </w:t>
      </w:r>
      <w:r w:rsidR="003D4B78" w:rsidRPr="0038174D">
        <w:rPr>
          <w:sz w:val="20"/>
          <w:szCs w:val="20"/>
        </w:rPr>
        <w:t xml:space="preserve">%) et </w:t>
      </w:r>
      <w:r>
        <w:rPr>
          <w:sz w:val="20"/>
          <w:szCs w:val="20"/>
        </w:rPr>
        <w:t>en</w:t>
      </w:r>
      <w:r w:rsidRPr="0038174D">
        <w:rPr>
          <w:sz w:val="20"/>
          <w:szCs w:val="20"/>
        </w:rPr>
        <w:t xml:space="preserve"> </w:t>
      </w:r>
      <w:r w:rsidR="003D4B78" w:rsidRPr="0038174D">
        <w:rPr>
          <w:sz w:val="20"/>
          <w:szCs w:val="20"/>
        </w:rPr>
        <w:t>MAS (13</w:t>
      </w:r>
      <w:r w:rsidR="00040D03">
        <w:rPr>
          <w:sz w:val="20"/>
          <w:szCs w:val="20"/>
        </w:rPr>
        <w:t> </w:t>
      </w:r>
      <w:r w:rsidR="003D4B78" w:rsidRPr="0038174D">
        <w:rPr>
          <w:sz w:val="20"/>
          <w:szCs w:val="20"/>
        </w:rPr>
        <w:t>%).</w:t>
      </w:r>
    </w:p>
    <w:p w:rsidR="00DF59E9" w:rsidRPr="0038174D" w:rsidRDefault="00BE54B2" w:rsidP="00DF59E9">
      <w:pPr>
        <w:rPr>
          <w:sz w:val="20"/>
          <w:szCs w:val="20"/>
        </w:rPr>
      </w:pPr>
      <w:r w:rsidRPr="005E4E36">
        <w:rPr>
          <w:rFonts w:cs="Arial"/>
          <w:b/>
          <w:bCs/>
          <w:iCs/>
          <w:color w:val="000000"/>
          <w:sz w:val="20"/>
        </w:rPr>
        <w:t>Estimation des déterminants du taux d'occupation</w:t>
      </w:r>
    </w:p>
    <w:tbl>
      <w:tblPr>
        <w:tblpPr w:leftFromText="142" w:rightFromText="142" w:vertAnchor="page" w:horzAnchor="margin" w:tblpY="2101"/>
        <w:tblOverlap w:val="never"/>
        <w:tblW w:w="0" w:type="auto"/>
        <w:tblCellMar>
          <w:left w:w="70" w:type="dxa"/>
          <w:right w:w="70" w:type="dxa"/>
        </w:tblCellMar>
        <w:tblLook w:val="04A0" w:firstRow="1" w:lastRow="0" w:firstColumn="1" w:lastColumn="0" w:noHBand="0" w:noVBand="1"/>
      </w:tblPr>
      <w:tblGrid>
        <w:gridCol w:w="2959"/>
        <w:gridCol w:w="799"/>
        <w:gridCol w:w="2549"/>
      </w:tblGrid>
      <w:tr w:rsidR="00DC6F1F" w:rsidRPr="00C1155A" w:rsidTr="00DC6F1F">
        <w:trPr>
          <w:cantSplit/>
          <w:trHeight w:val="20"/>
        </w:trPr>
        <w:tc>
          <w:tcPr>
            <w:tcW w:w="0" w:type="auto"/>
            <w:tcBorders>
              <w:top w:val="single" w:sz="4" w:space="0" w:color="000000"/>
              <w:left w:val="single" w:sz="4" w:space="0" w:color="auto"/>
              <w:bottom w:val="single" w:sz="4" w:space="0" w:color="000000"/>
              <w:right w:val="nil"/>
            </w:tcBorders>
            <w:shd w:val="clear" w:color="auto" w:fill="FFFFFF" w:themeFill="background1"/>
            <w:vAlign w:val="center"/>
            <w:hideMark/>
          </w:tcPr>
          <w:p w:rsidR="00DC6F1F" w:rsidRPr="00837CD1" w:rsidRDefault="00DC6F1F" w:rsidP="00DC6F1F">
            <w:pPr>
              <w:spacing w:line="240" w:lineRule="auto"/>
              <w:rPr>
                <w:rFonts w:cstheme="minorHAnsi"/>
                <w:color w:val="000000"/>
                <w:sz w:val="16"/>
                <w:szCs w:val="16"/>
              </w:rPr>
            </w:pPr>
          </w:p>
        </w:tc>
        <w:tc>
          <w:tcPr>
            <w:tcW w:w="0" w:type="auto"/>
            <w:tcBorders>
              <w:top w:val="single" w:sz="4" w:space="0" w:color="000000"/>
              <w:left w:val="nil"/>
              <w:bottom w:val="single" w:sz="4" w:space="0" w:color="000000"/>
              <w:right w:val="nil"/>
            </w:tcBorders>
            <w:shd w:val="clear" w:color="auto" w:fill="FFFFFF" w:themeFill="background1"/>
            <w:vAlign w:val="center"/>
            <w:hideMark/>
          </w:tcPr>
          <w:p w:rsidR="00DC6F1F" w:rsidRPr="00837CD1" w:rsidRDefault="00DC6F1F" w:rsidP="00DC6F1F">
            <w:pPr>
              <w:spacing w:line="240" w:lineRule="auto"/>
              <w:rPr>
                <w:rFonts w:cstheme="minorHAnsi"/>
                <w:color w:val="000000"/>
                <w:sz w:val="16"/>
                <w:szCs w:val="16"/>
              </w:rPr>
            </w:pPr>
            <w:r w:rsidRPr="00837CD1">
              <w:rPr>
                <w:rFonts w:cstheme="minorHAnsi"/>
                <w:color w:val="000000"/>
                <w:sz w:val="16"/>
                <w:szCs w:val="16"/>
              </w:rPr>
              <w:t>Moyenne</w:t>
            </w:r>
          </w:p>
        </w:tc>
        <w:tc>
          <w:tcPr>
            <w:tcW w:w="2549" w:type="dxa"/>
            <w:tcBorders>
              <w:top w:val="single" w:sz="4" w:space="0" w:color="000000"/>
              <w:left w:val="nil"/>
              <w:bottom w:val="single" w:sz="4" w:space="0" w:color="000000"/>
              <w:right w:val="single" w:sz="4" w:space="0" w:color="auto"/>
            </w:tcBorders>
            <w:shd w:val="clear" w:color="auto" w:fill="FFFFFF" w:themeFill="background1"/>
            <w:vAlign w:val="center"/>
            <w:hideMark/>
          </w:tcPr>
          <w:p w:rsidR="00DC6F1F" w:rsidRPr="00837CD1" w:rsidRDefault="00DC6F1F" w:rsidP="00DC6F1F">
            <w:pPr>
              <w:spacing w:line="200" w:lineRule="atLeast"/>
              <w:rPr>
                <w:rFonts w:cstheme="minorHAnsi"/>
                <w:color w:val="000000"/>
                <w:sz w:val="16"/>
                <w:szCs w:val="16"/>
              </w:rPr>
            </w:pPr>
            <w:r w:rsidRPr="00837CD1">
              <w:rPr>
                <w:rFonts w:cstheme="minorHAnsi"/>
                <w:color w:val="000000"/>
                <w:sz w:val="16"/>
                <w:szCs w:val="16"/>
              </w:rPr>
              <w:t>p value et seuils de significativité</w:t>
            </w:r>
          </w:p>
        </w:tc>
      </w:tr>
      <w:tr w:rsidR="00DC6F1F" w:rsidRPr="009A7502" w:rsidTr="00DC6F1F">
        <w:trPr>
          <w:cantSplit/>
          <w:trHeight w:val="20"/>
        </w:trPr>
        <w:tc>
          <w:tcPr>
            <w:tcW w:w="6307" w:type="dxa"/>
            <w:gridSpan w:val="3"/>
            <w:tcBorders>
              <w:top w:val="nil"/>
              <w:left w:val="single" w:sz="4" w:space="0" w:color="auto"/>
              <w:bottom w:val="nil"/>
              <w:right w:val="single" w:sz="4" w:space="0" w:color="auto"/>
            </w:tcBorders>
            <w:shd w:val="clear" w:color="auto" w:fill="89467B" w:themeFill="background2" w:themeFillShade="BF"/>
            <w:vAlign w:val="center"/>
            <w:hideMark/>
          </w:tcPr>
          <w:p w:rsidR="00DC6F1F" w:rsidRPr="008C6207" w:rsidRDefault="00DC6F1F" w:rsidP="00DC6F1F">
            <w:pPr>
              <w:spacing w:line="240" w:lineRule="auto"/>
              <w:rPr>
                <w:rFonts w:ascii="Arial" w:hAnsi="Arial" w:cs="Arial"/>
                <w:b/>
                <w:bCs/>
                <w:color w:val="FFFFFF"/>
                <w:sz w:val="16"/>
                <w:szCs w:val="16"/>
              </w:rPr>
            </w:pPr>
            <w:r w:rsidRPr="008C6207">
              <w:rPr>
                <w:rFonts w:ascii="Arial" w:hAnsi="Arial" w:cs="Arial"/>
                <w:b/>
                <w:bCs/>
                <w:color w:val="FFFFFF"/>
                <w:sz w:val="16"/>
                <w:szCs w:val="16"/>
              </w:rPr>
              <w:t>Modalité d'accueil (Oui / Non)</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Externat</w:t>
            </w:r>
            <w:r>
              <w:rPr>
                <w:rFonts w:eastAsiaTheme="majorEastAsia" w:cstheme="minorHAnsi"/>
                <w:bCs/>
                <w:sz w:val="16"/>
                <w:szCs w:val="16"/>
              </w:rPr>
              <w:t> :</w:t>
            </w:r>
            <w:r w:rsidRPr="00032BB1">
              <w:rPr>
                <w:rFonts w:eastAsiaTheme="majorEastAsia" w:cstheme="minorHAnsi"/>
                <w:bCs/>
                <w:sz w:val="16"/>
                <w:szCs w:val="16"/>
              </w:rPr>
              <w:t xml:space="preserve">              Non</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90 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0.0008 **</w:t>
            </w:r>
          </w:p>
        </w:tc>
      </w:tr>
      <w:tr w:rsidR="00DC6F1F" w:rsidRPr="009A7502" w:rsidTr="00DC6F1F">
        <w:trPr>
          <w:cantSplit/>
          <w:trHeight w:hRule="exact" w:val="255"/>
        </w:trPr>
        <w:tc>
          <w:tcPr>
            <w:tcW w:w="0" w:type="auto"/>
            <w:tcBorders>
              <w:top w:val="nil"/>
              <w:left w:val="single" w:sz="4" w:space="0" w:color="auto"/>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Externat</w:t>
            </w:r>
            <w:r>
              <w:rPr>
                <w:rFonts w:eastAsiaTheme="majorEastAsia" w:cstheme="minorHAnsi"/>
                <w:bCs/>
                <w:sz w:val="16"/>
                <w:szCs w:val="16"/>
              </w:rPr>
              <w:t> :</w:t>
            </w:r>
            <w:r w:rsidRPr="00032BB1">
              <w:rPr>
                <w:rFonts w:eastAsiaTheme="majorEastAsia" w:cstheme="minorHAnsi"/>
                <w:bCs/>
                <w:sz w:val="16"/>
                <w:szCs w:val="16"/>
              </w:rPr>
              <w:t xml:space="preserve">              Oui</w:t>
            </w:r>
          </w:p>
        </w:tc>
        <w:tc>
          <w:tcPr>
            <w:tcW w:w="0" w:type="auto"/>
            <w:tcBorders>
              <w:top w:val="nil"/>
              <w:left w:val="nil"/>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single" w:sz="4" w:space="0" w:color="000000"/>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Internat</w:t>
            </w:r>
            <w:r>
              <w:rPr>
                <w:rFonts w:eastAsiaTheme="majorEastAsia" w:cstheme="minorHAnsi"/>
                <w:bCs/>
                <w:sz w:val="16"/>
                <w:szCs w:val="16"/>
              </w:rPr>
              <w:t> :</w:t>
            </w:r>
            <w:r w:rsidRPr="00032BB1">
              <w:rPr>
                <w:rFonts w:eastAsiaTheme="majorEastAsia" w:cstheme="minorHAnsi"/>
                <w:bCs/>
                <w:sz w:val="16"/>
                <w:szCs w:val="16"/>
              </w:rPr>
              <w:t xml:space="preserve">               Non</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88 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0.0000 ***</w:t>
            </w:r>
          </w:p>
        </w:tc>
      </w:tr>
      <w:tr w:rsidR="00DC6F1F" w:rsidRPr="009A7502" w:rsidTr="00DC6F1F">
        <w:trPr>
          <w:cantSplit/>
          <w:trHeight w:hRule="exact" w:val="255"/>
        </w:trPr>
        <w:tc>
          <w:tcPr>
            <w:tcW w:w="0" w:type="auto"/>
            <w:tcBorders>
              <w:top w:val="nil"/>
              <w:left w:val="single" w:sz="4" w:space="0" w:color="auto"/>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Internat</w:t>
            </w:r>
            <w:r>
              <w:rPr>
                <w:rFonts w:eastAsiaTheme="majorEastAsia" w:cstheme="minorHAnsi"/>
                <w:bCs/>
                <w:sz w:val="16"/>
                <w:szCs w:val="16"/>
              </w:rPr>
              <w:t> :</w:t>
            </w:r>
            <w:r w:rsidRPr="00032BB1">
              <w:rPr>
                <w:rFonts w:eastAsiaTheme="majorEastAsia" w:cstheme="minorHAnsi"/>
                <w:bCs/>
                <w:sz w:val="16"/>
                <w:szCs w:val="16"/>
              </w:rPr>
              <w:t xml:space="preserve">               Oui</w:t>
            </w:r>
          </w:p>
        </w:tc>
        <w:tc>
          <w:tcPr>
            <w:tcW w:w="0" w:type="auto"/>
            <w:tcBorders>
              <w:top w:val="nil"/>
              <w:left w:val="nil"/>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92 </w:t>
            </w:r>
            <w:r w:rsidRPr="00032BB1">
              <w:rPr>
                <w:rFonts w:eastAsiaTheme="majorEastAsia" w:cstheme="minorHAnsi"/>
                <w:bCs/>
                <w:sz w:val="16"/>
                <w:szCs w:val="16"/>
              </w:rPr>
              <w:t>%</w:t>
            </w:r>
          </w:p>
        </w:tc>
        <w:tc>
          <w:tcPr>
            <w:tcW w:w="2549" w:type="dxa"/>
            <w:tcBorders>
              <w:top w:val="nil"/>
              <w:left w:val="nil"/>
              <w:bottom w:val="single" w:sz="4" w:space="0" w:color="000000"/>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Semi-Internat</w:t>
            </w:r>
            <w:r>
              <w:rPr>
                <w:rFonts w:eastAsiaTheme="majorEastAsia" w:cstheme="minorHAnsi"/>
                <w:bCs/>
                <w:sz w:val="16"/>
                <w:szCs w:val="16"/>
              </w:rPr>
              <w:t> :</w:t>
            </w:r>
            <w:r w:rsidRPr="00032BB1">
              <w:rPr>
                <w:rFonts w:eastAsiaTheme="majorEastAsia" w:cstheme="minorHAnsi"/>
                <w:bCs/>
                <w:sz w:val="16"/>
                <w:szCs w:val="16"/>
              </w:rPr>
              <w:t xml:space="preserve">      Non</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90 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0.0013 **</w:t>
            </w:r>
          </w:p>
        </w:tc>
      </w:tr>
      <w:tr w:rsidR="00DC6F1F" w:rsidRPr="009A7502" w:rsidTr="00DC6F1F">
        <w:trPr>
          <w:cantSplit/>
          <w:trHeight w:hRule="exact" w:val="255"/>
        </w:trPr>
        <w:tc>
          <w:tcPr>
            <w:tcW w:w="0" w:type="auto"/>
            <w:tcBorders>
              <w:top w:val="nil"/>
              <w:left w:val="single" w:sz="4" w:space="0" w:color="auto"/>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Modalité Accueil Semi-Internat</w:t>
            </w:r>
            <w:r>
              <w:rPr>
                <w:rFonts w:eastAsiaTheme="majorEastAsia" w:cstheme="minorHAnsi"/>
                <w:bCs/>
                <w:sz w:val="16"/>
                <w:szCs w:val="16"/>
              </w:rPr>
              <w:t> :</w:t>
            </w:r>
            <w:r w:rsidRPr="00032BB1">
              <w:rPr>
                <w:rFonts w:eastAsiaTheme="majorEastAsia" w:cstheme="minorHAnsi"/>
                <w:bCs/>
                <w:sz w:val="16"/>
                <w:szCs w:val="16"/>
              </w:rPr>
              <w:t xml:space="preserve">      Oui</w:t>
            </w:r>
          </w:p>
        </w:tc>
        <w:tc>
          <w:tcPr>
            <w:tcW w:w="0" w:type="auto"/>
            <w:tcBorders>
              <w:top w:val="nil"/>
              <w:left w:val="nil"/>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single" w:sz="4" w:space="0" w:color="000000"/>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9A7502" w:rsidTr="00DC6F1F">
        <w:trPr>
          <w:cantSplit/>
          <w:trHeight w:val="20"/>
        </w:trPr>
        <w:tc>
          <w:tcPr>
            <w:tcW w:w="6307" w:type="dxa"/>
            <w:gridSpan w:val="3"/>
            <w:tcBorders>
              <w:top w:val="nil"/>
              <w:left w:val="single" w:sz="4" w:space="0" w:color="auto"/>
              <w:bottom w:val="nil"/>
              <w:right w:val="single" w:sz="4" w:space="0" w:color="auto"/>
            </w:tcBorders>
            <w:shd w:val="clear" w:color="auto" w:fill="89467B" w:themeFill="background2" w:themeFillShade="BF"/>
            <w:vAlign w:val="center"/>
            <w:hideMark/>
          </w:tcPr>
          <w:p w:rsidR="00DC6F1F" w:rsidRPr="008C6207" w:rsidRDefault="00DC6F1F" w:rsidP="00DC6F1F">
            <w:pPr>
              <w:spacing w:line="240" w:lineRule="auto"/>
              <w:rPr>
                <w:rFonts w:ascii="Arial" w:hAnsi="Arial" w:cs="Arial"/>
                <w:b/>
                <w:bCs/>
                <w:color w:val="FFFFFF"/>
                <w:sz w:val="16"/>
                <w:szCs w:val="16"/>
              </w:rPr>
            </w:pPr>
            <w:r w:rsidRPr="008C6207">
              <w:rPr>
                <w:rFonts w:ascii="Arial" w:hAnsi="Arial" w:cs="Arial"/>
                <w:b/>
                <w:bCs/>
                <w:color w:val="FFFFFF"/>
                <w:sz w:val="16"/>
                <w:szCs w:val="16"/>
              </w:rPr>
              <w:t>Déficiences (Oui / Non)</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Autorisation Polyhandicapés:          Non</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90 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0.0021 **</w:t>
            </w:r>
          </w:p>
        </w:tc>
      </w:tr>
      <w:tr w:rsidR="00DC6F1F" w:rsidRPr="009A7502" w:rsidTr="00DC6F1F">
        <w:trPr>
          <w:cantSplit/>
          <w:trHeight w:hRule="exact" w:val="255"/>
        </w:trPr>
        <w:tc>
          <w:tcPr>
            <w:tcW w:w="0" w:type="auto"/>
            <w:tcBorders>
              <w:top w:val="nil"/>
              <w:left w:val="single" w:sz="4" w:space="0" w:color="auto"/>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Autorisation Polyhandicapés:          Oui</w:t>
            </w:r>
          </w:p>
        </w:tc>
        <w:tc>
          <w:tcPr>
            <w:tcW w:w="0" w:type="auto"/>
            <w:tcBorders>
              <w:top w:val="nil"/>
              <w:left w:val="nil"/>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94 </w:t>
            </w:r>
            <w:r w:rsidRPr="00032BB1">
              <w:rPr>
                <w:rFonts w:eastAsiaTheme="majorEastAsia" w:cstheme="minorHAnsi"/>
                <w:bCs/>
                <w:sz w:val="16"/>
                <w:szCs w:val="16"/>
              </w:rPr>
              <w:t>%</w:t>
            </w:r>
          </w:p>
        </w:tc>
        <w:tc>
          <w:tcPr>
            <w:tcW w:w="2549" w:type="dxa"/>
            <w:tcBorders>
              <w:top w:val="nil"/>
              <w:left w:val="nil"/>
              <w:bottom w:val="single" w:sz="4" w:space="0" w:color="000000"/>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9A7502" w:rsidTr="00DC6F1F">
        <w:trPr>
          <w:cantSplit/>
          <w:trHeight w:val="20"/>
        </w:trPr>
        <w:tc>
          <w:tcPr>
            <w:tcW w:w="6307" w:type="dxa"/>
            <w:gridSpan w:val="3"/>
            <w:tcBorders>
              <w:top w:val="nil"/>
              <w:left w:val="single" w:sz="4" w:space="0" w:color="auto"/>
              <w:bottom w:val="nil"/>
              <w:right w:val="single" w:sz="4" w:space="0" w:color="auto"/>
            </w:tcBorders>
            <w:shd w:val="clear" w:color="auto" w:fill="89467B" w:themeFill="background2" w:themeFillShade="BF"/>
            <w:vAlign w:val="center"/>
            <w:hideMark/>
          </w:tcPr>
          <w:p w:rsidR="00DC6F1F" w:rsidRPr="008C6207" w:rsidRDefault="00DC6F1F" w:rsidP="00DC6F1F">
            <w:pPr>
              <w:spacing w:line="240" w:lineRule="auto"/>
              <w:rPr>
                <w:rFonts w:ascii="Arial" w:hAnsi="Arial" w:cs="Arial"/>
                <w:b/>
                <w:bCs/>
                <w:color w:val="FFFFFF"/>
                <w:sz w:val="16"/>
                <w:szCs w:val="16"/>
              </w:rPr>
            </w:pPr>
            <w:r w:rsidRPr="008C6207">
              <w:rPr>
                <w:rFonts w:ascii="Arial" w:hAnsi="Arial" w:cs="Arial"/>
                <w:b/>
                <w:bCs/>
                <w:color w:val="FFFFFF"/>
                <w:sz w:val="16"/>
                <w:szCs w:val="16"/>
              </w:rPr>
              <w:t>Taille  (en nombre de places)</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Moins de 20 places</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90 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0.0688 *</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[20 places-50 places]</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0.0069 **</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[50 places-100 places]</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0.0968 *</w:t>
            </w:r>
          </w:p>
        </w:tc>
      </w:tr>
      <w:tr w:rsidR="00DC6F1F" w:rsidRPr="009A7502" w:rsidTr="00DC6F1F">
        <w:trPr>
          <w:cantSplit/>
          <w:trHeight w:hRule="exact" w:val="255"/>
        </w:trPr>
        <w:tc>
          <w:tcPr>
            <w:tcW w:w="0" w:type="auto"/>
            <w:tcBorders>
              <w:top w:val="nil"/>
              <w:left w:val="single" w:sz="4" w:space="0" w:color="auto"/>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Plus de 100 places</w:t>
            </w:r>
          </w:p>
        </w:tc>
        <w:tc>
          <w:tcPr>
            <w:tcW w:w="0" w:type="auto"/>
            <w:tcBorders>
              <w:top w:val="nil"/>
              <w:left w:val="nil"/>
              <w:bottom w:val="single" w:sz="4" w:space="0" w:color="000000"/>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89 </w:t>
            </w:r>
            <w:r w:rsidRPr="00032BB1">
              <w:rPr>
                <w:rFonts w:eastAsiaTheme="majorEastAsia" w:cstheme="minorHAnsi"/>
                <w:bCs/>
                <w:sz w:val="16"/>
                <w:szCs w:val="16"/>
              </w:rPr>
              <w:t>%</w:t>
            </w:r>
          </w:p>
        </w:tc>
        <w:tc>
          <w:tcPr>
            <w:tcW w:w="2549" w:type="dxa"/>
            <w:tcBorders>
              <w:top w:val="nil"/>
              <w:left w:val="nil"/>
              <w:bottom w:val="single" w:sz="4" w:space="0" w:color="000000"/>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9A7502" w:rsidTr="00DC6F1F">
        <w:trPr>
          <w:cantSplit/>
          <w:trHeight w:val="20"/>
        </w:trPr>
        <w:tc>
          <w:tcPr>
            <w:tcW w:w="6307" w:type="dxa"/>
            <w:gridSpan w:val="3"/>
            <w:tcBorders>
              <w:top w:val="nil"/>
              <w:left w:val="single" w:sz="4" w:space="0" w:color="auto"/>
              <w:bottom w:val="nil"/>
              <w:right w:val="single" w:sz="4" w:space="0" w:color="auto"/>
            </w:tcBorders>
            <w:shd w:val="clear" w:color="auto" w:fill="89467B" w:themeFill="background2" w:themeFillShade="BF"/>
            <w:vAlign w:val="center"/>
            <w:hideMark/>
          </w:tcPr>
          <w:p w:rsidR="00DC6F1F" w:rsidRPr="008C6207" w:rsidRDefault="00DC6F1F" w:rsidP="00DC6F1F">
            <w:pPr>
              <w:spacing w:line="240" w:lineRule="auto"/>
              <w:rPr>
                <w:rFonts w:ascii="Arial" w:hAnsi="Arial" w:cs="Arial"/>
                <w:b/>
                <w:bCs/>
                <w:color w:val="FFFFFF"/>
                <w:sz w:val="16"/>
                <w:szCs w:val="16"/>
              </w:rPr>
            </w:pPr>
            <w:r w:rsidRPr="008C6207">
              <w:rPr>
                <w:rFonts w:ascii="Arial" w:hAnsi="Arial" w:cs="Arial"/>
                <w:b/>
                <w:bCs/>
                <w:color w:val="FFFFFF"/>
                <w:sz w:val="16"/>
                <w:szCs w:val="16"/>
              </w:rPr>
              <w:t>Aire urbaine</w:t>
            </w:r>
          </w:p>
        </w:tc>
      </w:tr>
      <w:tr w:rsidR="00DC6F1F" w:rsidRPr="009A7502" w:rsidTr="00DC6F1F">
        <w:trPr>
          <w:cantSplit/>
          <w:trHeight w:hRule="exact" w:val="255"/>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Grandes AU</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0.0077 **</w:t>
            </w:r>
          </w:p>
        </w:tc>
      </w:tr>
      <w:tr w:rsidR="00DC6F1F" w:rsidRPr="009A7502" w:rsidTr="00DC6F1F">
        <w:trPr>
          <w:cantSplit/>
          <w:trHeight w:hRule="exact" w:val="227"/>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Autres AU</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0.0344 **</w:t>
            </w:r>
          </w:p>
        </w:tc>
      </w:tr>
      <w:tr w:rsidR="00DC6F1F" w:rsidRPr="009A7502" w:rsidTr="00DC6F1F">
        <w:trPr>
          <w:cantSplit/>
          <w:trHeight w:hRule="exact" w:val="227"/>
        </w:trPr>
        <w:tc>
          <w:tcPr>
            <w:tcW w:w="0" w:type="auto"/>
            <w:tcBorders>
              <w:top w:val="nil"/>
              <w:left w:val="single" w:sz="4" w:space="0" w:color="auto"/>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Communes périurbaines</w:t>
            </w:r>
          </w:p>
        </w:tc>
        <w:tc>
          <w:tcPr>
            <w:tcW w:w="0" w:type="auto"/>
            <w:tcBorders>
              <w:top w:val="nil"/>
              <w:left w:val="nil"/>
              <w:bottom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91 </w:t>
            </w:r>
            <w:r w:rsidRPr="00032BB1">
              <w:rPr>
                <w:rFonts w:eastAsiaTheme="majorEastAsia" w:cstheme="minorHAnsi"/>
                <w:bCs/>
                <w:sz w:val="16"/>
                <w:szCs w:val="16"/>
              </w:rPr>
              <w:t>%</w:t>
            </w:r>
          </w:p>
        </w:tc>
        <w:tc>
          <w:tcPr>
            <w:tcW w:w="2549" w:type="dxa"/>
            <w:tcBorders>
              <w:top w:val="nil"/>
              <w:left w:val="nil"/>
              <w:bottom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0.0064 **</w:t>
            </w:r>
          </w:p>
        </w:tc>
      </w:tr>
      <w:tr w:rsidR="00DC6F1F" w:rsidRPr="009A7502" w:rsidTr="00DC6F1F">
        <w:trPr>
          <w:cantSplit/>
          <w:trHeight w:hRule="exact" w:val="255"/>
        </w:trPr>
        <w:tc>
          <w:tcPr>
            <w:tcW w:w="0" w:type="auto"/>
            <w:tcBorders>
              <w:top w:val="nil"/>
              <w:left w:val="single" w:sz="4" w:space="0" w:color="auto"/>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Autres Communes multipolarisées</w:t>
            </w:r>
          </w:p>
        </w:tc>
        <w:tc>
          <w:tcPr>
            <w:tcW w:w="0" w:type="auto"/>
            <w:tcBorders>
              <w:top w:val="nil"/>
              <w:left w:val="nil"/>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88 </w:t>
            </w:r>
            <w:r w:rsidRPr="00032BB1">
              <w:rPr>
                <w:rFonts w:eastAsiaTheme="majorEastAsia" w:cstheme="minorHAnsi"/>
                <w:bCs/>
                <w:sz w:val="16"/>
                <w:szCs w:val="16"/>
              </w:rPr>
              <w:t>%</w:t>
            </w:r>
          </w:p>
        </w:tc>
        <w:tc>
          <w:tcPr>
            <w:tcW w:w="2549" w:type="dxa"/>
            <w:tcBorders>
              <w:top w:val="nil"/>
              <w:left w:val="nil"/>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0.9552 ns</w:t>
            </w:r>
          </w:p>
        </w:tc>
      </w:tr>
      <w:tr w:rsidR="00DC6F1F" w:rsidRPr="009A7502" w:rsidTr="00DC6F1F">
        <w:trPr>
          <w:cantSplit/>
          <w:trHeight w:hRule="exact" w:val="255"/>
        </w:trPr>
        <w:tc>
          <w:tcPr>
            <w:tcW w:w="0" w:type="auto"/>
            <w:tcBorders>
              <w:top w:val="nil"/>
              <w:left w:val="single" w:sz="4" w:space="0" w:color="auto"/>
              <w:bottom w:val="single" w:sz="4" w:space="0" w:color="auto"/>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Communes isolées</w:t>
            </w:r>
          </w:p>
        </w:tc>
        <w:tc>
          <w:tcPr>
            <w:tcW w:w="0" w:type="auto"/>
            <w:tcBorders>
              <w:top w:val="nil"/>
              <w:left w:val="nil"/>
              <w:bottom w:val="single" w:sz="4" w:space="0" w:color="auto"/>
              <w:right w:val="nil"/>
            </w:tcBorders>
            <w:shd w:val="clear" w:color="000000" w:fill="FFFFFF"/>
            <w:vAlign w:val="center"/>
            <w:hideMark/>
          </w:tcPr>
          <w:p w:rsidR="00DC6F1F" w:rsidRPr="00032BB1" w:rsidRDefault="00DC6F1F" w:rsidP="00DC6F1F">
            <w:pPr>
              <w:spacing w:line="240" w:lineRule="atLeast"/>
              <w:rPr>
                <w:rFonts w:eastAsiaTheme="majorEastAsia" w:cstheme="minorHAnsi"/>
                <w:bCs/>
                <w:sz w:val="16"/>
                <w:szCs w:val="16"/>
              </w:rPr>
            </w:pPr>
            <w:r>
              <w:rPr>
                <w:rFonts w:eastAsiaTheme="majorEastAsia" w:cstheme="minorHAnsi"/>
                <w:bCs/>
                <w:sz w:val="16"/>
                <w:szCs w:val="16"/>
              </w:rPr>
              <w:t>87 </w:t>
            </w:r>
            <w:r w:rsidRPr="00032BB1">
              <w:rPr>
                <w:rFonts w:eastAsiaTheme="majorEastAsia" w:cstheme="minorHAnsi"/>
                <w:bCs/>
                <w:sz w:val="16"/>
                <w:szCs w:val="16"/>
              </w:rPr>
              <w:t>%</w:t>
            </w:r>
          </w:p>
        </w:tc>
        <w:tc>
          <w:tcPr>
            <w:tcW w:w="2549" w:type="dxa"/>
            <w:tcBorders>
              <w:top w:val="nil"/>
              <w:left w:val="nil"/>
              <w:bottom w:val="single" w:sz="4" w:space="0" w:color="auto"/>
              <w:right w:val="single" w:sz="4" w:space="0" w:color="auto"/>
            </w:tcBorders>
            <w:shd w:val="clear" w:color="auto" w:fill="EFE0EC" w:themeFill="background2" w:themeFillTint="33"/>
            <w:vAlign w:val="center"/>
            <w:hideMark/>
          </w:tcPr>
          <w:p w:rsidR="00DC6F1F" w:rsidRPr="00032BB1" w:rsidRDefault="00DC6F1F" w:rsidP="00DC6F1F">
            <w:pPr>
              <w:spacing w:line="240" w:lineRule="atLeast"/>
              <w:rPr>
                <w:rFonts w:eastAsiaTheme="majorEastAsia" w:cstheme="minorHAnsi"/>
                <w:bCs/>
                <w:sz w:val="16"/>
                <w:szCs w:val="16"/>
              </w:rPr>
            </w:pPr>
            <w:r w:rsidRPr="00032BB1">
              <w:rPr>
                <w:rFonts w:eastAsiaTheme="majorEastAsia" w:cstheme="minorHAnsi"/>
                <w:bCs/>
                <w:sz w:val="16"/>
                <w:szCs w:val="16"/>
              </w:rPr>
              <w:t>Référence</w:t>
            </w:r>
          </w:p>
        </w:tc>
      </w:tr>
      <w:tr w:rsidR="00DC6F1F" w:rsidRPr="00C1155A" w:rsidTr="00DC6F1F">
        <w:trPr>
          <w:cantSplit/>
          <w:trHeight w:hRule="exact" w:val="249"/>
        </w:trPr>
        <w:tc>
          <w:tcPr>
            <w:tcW w:w="6307" w:type="dxa"/>
            <w:gridSpan w:val="3"/>
            <w:tcBorders>
              <w:top w:val="single" w:sz="4" w:space="0" w:color="auto"/>
            </w:tcBorders>
            <w:shd w:val="clear" w:color="auto" w:fill="FFFFFF" w:themeFill="background1"/>
            <w:vAlign w:val="center"/>
          </w:tcPr>
          <w:p w:rsidR="00DC6F1F" w:rsidRPr="00032BB1" w:rsidRDefault="00DC6F1F" w:rsidP="00DC6F1F">
            <w:pPr>
              <w:pStyle w:val="Encart-Normal"/>
              <w:ind w:left="0"/>
              <w:rPr>
                <w:rFonts w:eastAsiaTheme="majorEastAsia"/>
                <w:bCs/>
                <w:sz w:val="20"/>
                <w:szCs w:val="26"/>
              </w:rPr>
            </w:pPr>
            <w:r w:rsidRPr="001B4B48">
              <w:rPr>
                <w:sz w:val="14"/>
                <w:szCs w:val="14"/>
              </w:rPr>
              <w:t xml:space="preserve"> </w:t>
            </w:r>
            <w:r w:rsidRPr="002A05C4">
              <w:rPr>
                <w:sz w:val="14"/>
                <w:szCs w:val="14"/>
              </w:rPr>
              <w:t>***</w:t>
            </w:r>
            <w:r>
              <w:rPr>
                <w:sz w:val="14"/>
                <w:szCs w:val="14"/>
              </w:rPr>
              <w:t xml:space="preserve"> : très significatif, </w:t>
            </w:r>
            <w:r w:rsidRPr="002A05C4">
              <w:rPr>
                <w:sz w:val="14"/>
                <w:szCs w:val="14"/>
              </w:rPr>
              <w:t>**</w:t>
            </w:r>
            <w:r>
              <w:rPr>
                <w:sz w:val="14"/>
                <w:szCs w:val="14"/>
              </w:rPr>
              <w:t> : moyennement significatif,</w:t>
            </w:r>
            <w:r w:rsidRPr="002A05C4">
              <w:rPr>
                <w:sz w:val="14"/>
                <w:szCs w:val="14"/>
              </w:rPr>
              <w:t xml:space="preserve"> *</w:t>
            </w:r>
            <w:r>
              <w:rPr>
                <w:sz w:val="14"/>
                <w:szCs w:val="14"/>
              </w:rPr>
              <w:t> :</w:t>
            </w:r>
            <w:r w:rsidRPr="002A05C4">
              <w:rPr>
                <w:sz w:val="14"/>
                <w:szCs w:val="14"/>
              </w:rPr>
              <w:t xml:space="preserve"> </w:t>
            </w:r>
            <w:r>
              <w:rPr>
                <w:sz w:val="14"/>
                <w:szCs w:val="14"/>
              </w:rPr>
              <w:t>peu significatif, ns : non significatif</w:t>
            </w:r>
          </w:p>
        </w:tc>
      </w:tr>
    </w:tbl>
    <w:p w:rsidR="00DF59E9" w:rsidRDefault="00E052E8" w:rsidP="00DF59E9">
      <w:pPr>
        <w:spacing w:before="120"/>
        <w:rPr>
          <w:sz w:val="20"/>
          <w:szCs w:val="20"/>
        </w:rPr>
      </w:pPr>
      <w:r>
        <w:rPr>
          <w:sz w:val="20"/>
          <w:szCs w:val="20"/>
        </w:rPr>
        <w:t>L</w:t>
      </w:r>
      <w:r w:rsidR="003D4B78" w:rsidRPr="0038174D">
        <w:rPr>
          <w:sz w:val="20"/>
          <w:szCs w:val="20"/>
        </w:rPr>
        <w:t xml:space="preserve">es IME </w:t>
      </w:r>
      <w:r>
        <w:rPr>
          <w:sz w:val="20"/>
          <w:szCs w:val="20"/>
        </w:rPr>
        <w:t>du</w:t>
      </w:r>
      <w:r w:rsidR="003D4B78" w:rsidRPr="0038174D">
        <w:rPr>
          <w:sz w:val="20"/>
          <w:szCs w:val="20"/>
        </w:rPr>
        <w:t xml:space="preserve"> panel </w:t>
      </w:r>
      <w:r>
        <w:rPr>
          <w:sz w:val="20"/>
          <w:szCs w:val="20"/>
        </w:rPr>
        <w:t xml:space="preserve">affichent un taux d’occupation médian </w:t>
      </w:r>
      <w:r w:rsidR="006F03F3">
        <w:rPr>
          <w:sz w:val="20"/>
          <w:szCs w:val="20"/>
        </w:rPr>
        <w:t xml:space="preserve">et moyen </w:t>
      </w:r>
      <w:r>
        <w:rPr>
          <w:sz w:val="20"/>
          <w:szCs w:val="20"/>
        </w:rPr>
        <w:t>de</w:t>
      </w:r>
      <w:r w:rsidR="003D4B78" w:rsidRPr="0038174D">
        <w:rPr>
          <w:sz w:val="20"/>
          <w:szCs w:val="20"/>
        </w:rPr>
        <w:t xml:space="preserve"> 90</w:t>
      </w:r>
      <w:r w:rsidR="00040D03">
        <w:rPr>
          <w:sz w:val="20"/>
          <w:szCs w:val="20"/>
        </w:rPr>
        <w:t> </w:t>
      </w:r>
      <w:r w:rsidR="003D4B78" w:rsidRPr="0038174D">
        <w:rPr>
          <w:sz w:val="20"/>
          <w:szCs w:val="20"/>
        </w:rPr>
        <w:t>%.</w:t>
      </w:r>
    </w:p>
    <w:p w:rsidR="003D4B78" w:rsidRDefault="003D4B78" w:rsidP="00DF59E9">
      <w:pPr>
        <w:rPr>
          <w:sz w:val="20"/>
          <w:szCs w:val="20"/>
        </w:rPr>
      </w:pPr>
      <w:r w:rsidRPr="0038174D">
        <w:rPr>
          <w:sz w:val="20"/>
          <w:szCs w:val="20"/>
        </w:rPr>
        <w:t>10</w:t>
      </w:r>
      <w:r w:rsidR="00040D03">
        <w:rPr>
          <w:sz w:val="20"/>
          <w:szCs w:val="20"/>
        </w:rPr>
        <w:t> </w:t>
      </w:r>
      <w:r w:rsidRPr="0038174D">
        <w:rPr>
          <w:sz w:val="20"/>
          <w:szCs w:val="20"/>
        </w:rPr>
        <w:t>% des IME ont un taux d’occupation inférieur à 78</w:t>
      </w:r>
      <w:r w:rsidR="00040D03">
        <w:rPr>
          <w:sz w:val="20"/>
          <w:szCs w:val="20"/>
        </w:rPr>
        <w:t> </w:t>
      </w:r>
      <w:r w:rsidRPr="0038174D">
        <w:rPr>
          <w:sz w:val="20"/>
          <w:szCs w:val="20"/>
        </w:rPr>
        <w:t>%</w:t>
      </w:r>
      <w:r w:rsidR="00040D03">
        <w:rPr>
          <w:sz w:val="20"/>
          <w:szCs w:val="20"/>
        </w:rPr>
        <w:t>,</w:t>
      </w:r>
      <w:r w:rsidRPr="0038174D">
        <w:rPr>
          <w:sz w:val="20"/>
          <w:szCs w:val="20"/>
        </w:rPr>
        <w:t xml:space="preserve"> et 10</w:t>
      </w:r>
      <w:r w:rsidR="00040D03">
        <w:rPr>
          <w:sz w:val="20"/>
          <w:szCs w:val="20"/>
        </w:rPr>
        <w:t> </w:t>
      </w:r>
      <w:r w:rsidRPr="0038174D">
        <w:rPr>
          <w:sz w:val="20"/>
          <w:szCs w:val="20"/>
        </w:rPr>
        <w:t>% ont un taux d’occupation supérieur à 103</w:t>
      </w:r>
      <w:r w:rsidR="00040D03">
        <w:rPr>
          <w:sz w:val="20"/>
          <w:szCs w:val="20"/>
        </w:rPr>
        <w:t> </w:t>
      </w:r>
      <w:r w:rsidRPr="0038174D">
        <w:rPr>
          <w:sz w:val="20"/>
          <w:szCs w:val="20"/>
        </w:rPr>
        <w:t>%.</w:t>
      </w:r>
    </w:p>
    <w:p w:rsidR="008E3594" w:rsidRPr="004218FD" w:rsidRDefault="008E3594" w:rsidP="00DF59E9">
      <w:pPr>
        <w:pStyle w:val="Listepuces"/>
        <w:rPr>
          <w:sz w:val="20"/>
        </w:rPr>
      </w:pPr>
      <w:r w:rsidRPr="004218FD">
        <w:rPr>
          <w:sz w:val="20"/>
        </w:rPr>
        <w:t>Le</w:t>
      </w:r>
      <w:r w:rsidR="00E8267D">
        <w:rPr>
          <w:sz w:val="20"/>
        </w:rPr>
        <w:t>s</w:t>
      </w:r>
      <w:r w:rsidRPr="004218FD">
        <w:rPr>
          <w:sz w:val="20"/>
        </w:rPr>
        <w:t xml:space="preserve"> taux d’occupation </w:t>
      </w:r>
      <w:r w:rsidR="00E8267D">
        <w:rPr>
          <w:sz w:val="20"/>
        </w:rPr>
        <w:t>sont</w:t>
      </w:r>
      <w:r w:rsidRPr="004218FD">
        <w:rPr>
          <w:sz w:val="20"/>
        </w:rPr>
        <w:t xml:space="preserve"> légèrement plus élevé</w:t>
      </w:r>
      <w:r w:rsidR="00E8267D">
        <w:rPr>
          <w:sz w:val="20"/>
        </w:rPr>
        <w:t>s</w:t>
      </w:r>
      <w:r w:rsidRPr="004218FD">
        <w:rPr>
          <w:sz w:val="20"/>
        </w:rPr>
        <w:t xml:space="preserve"> lorsque le mode d’accueil se fait en internat.</w:t>
      </w:r>
    </w:p>
    <w:p w:rsidR="008E3594" w:rsidRDefault="008E3594" w:rsidP="00DF59E9">
      <w:pPr>
        <w:pStyle w:val="Listepuces"/>
        <w:rPr>
          <w:sz w:val="20"/>
        </w:rPr>
      </w:pPr>
      <w:r w:rsidRPr="004218FD">
        <w:rPr>
          <w:sz w:val="20"/>
        </w:rPr>
        <w:t xml:space="preserve">Les taux d’occupation sont significativement plus élevés lorsque les personnes accueillies sont majoritairement polyhandicapées. </w:t>
      </w:r>
    </w:p>
    <w:p w:rsidR="00DF59E9" w:rsidRDefault="00E052E8" w:rsidP="00DF59E9">
      <w:pPr>
        <w:pStyle w:val="Listepuces"/>
        <w:rPr>
          <w:sz w:val="20"/>
        </w:rPr>
      </w:pPr>
      <w:r w:rsidRPr="004218FD" w:rsidDel="00E052E8">
        <w:rPr>
          <w:sz w:val="20"/>
        </w:rPr>
        <w:t>Les taux d’occupation sont sensiblement identiques quel</w:t>
      </w:r>
      <w:r w:rsidR="00D9576F">
        <w:rPr>
          <w:sz w:val="20"/>
        </w:rPr>
        <w:t>s</w:t>
      </w:r>
      <w:r w:rsidRPr="004218FD" w:rsidDel="00E052E8">
        <w:rPr>
          <w:sz w:val="20"/>
        </w:rPr>
        <w:t xml:space="preserve"> que soi</w:t>
      </w:r>
      <w:r w:rsidR="00D9576F">
        <w:rPr>
          <w:sz w:val="20"/>
        </w:rPr>
        <w:t>en</w:t>
      </w:r>
      <w:r w:rsidRPr="004218FD" w:rsidDel="00E052E8">
        <w:rPr>
          <w:sz w:val="20"/>
        </w:rPr>
        <w:t>t l’année d’ouverture de l’IME et le statut du personnel.</w:t>
      </w:r>
    </w:p>
    <w:p w:rsidR="00DF59E9" w:rsidRDefault="00DF59E9" w:rsidP="00DF59E9">
      <w:pPr>
        <w:pStyle w:val="Listepuces"/>
        <w:rPr>
          <w:sz w:val="20"/>
        </w:rPr>
      </w:pPr>
    </w:p>
    <w:p w:rsidR="00DF59E9" w:rsidRDefault="00DF59E9" w:rsidP="00DF59E9">
      <w:pPr>
        <w:pStyle w:val="Listepuces"/>
        <w:rPr>
          <w:sz w:val="20"/>
        </w:rPr>
      </w:pPr>
    </w:p>
    <w:p w:rsidR="00DF59E9" w:rsidRDefault="00DF59E9" w:rsidP="00DF59E9">
      <w:pPr>
        <w:pStyle w:val="Listepuces"/>
        <w:rPr>
          <w:sz w:val="20"/>
        </w:rPr>
      </w:pPr>
    </w:p>
    <w:p w:rsidR="00DF59E9" w:rsidRDefault="00DF59E9" w:rsidP="00DF59E9">
      <w:pPr>
        <w:pStyle w:val="Listepuces"/>
        <w:rPr>
          <w:sz w:val="20"/>
        </w:rPr>
      </w:pPr>
    </w:p>
    <w:p w:rsidR="00DF59E9" w:rsidRDefault="00DF59E9" w:rsidP="00DF59E9">
      <w:pPr>
        <w:pStyle w:val="Listepuces"/>
        <w:rPr>
          <w:sz w:val="20"/>
        </w:rPr>
      </w:pPr>
    </w:p>
    <w:p w:rsidR="003777BA" w:rsidRPr="00DF59E9" w:rsidRDefault="00C11058" w:rsidP="00DF59E9">
      <w:pPr>
        <w:pStyle w:val="Titre2"/>
      </w:pPr>
      <w:r w:rsidRPr="00DF59E9">
        <w:t>Res</w:t>
      </w:r>
      <w:r w:rsidR="00E052E8" w:rsidRPr="00DF59E9">
        <w:t>s</w:t>
      </w:r>
      <w:r w:rsidRPr="00DF59E9">
        <w:t>o</w:t>
      </w:r>
      <w:r w:rsidR="00417C10" w:rsidRPr="00DF59E9">
        <w:t>urces humaines</w:t>
      </w:r>
    </w:p>
    <w:p w:rsidR="006F4497" w:rsidRPr="006F4497" w:rsidRDefault="006F4497" w:rsidP="006A25EE">
      <w:r>
        <w:rPr>
          <w:sz w:val="20"/>
        </w:rPr>
        <w:t xml:space="preserve">L’essentiel </w:t>
      </w:r>
      <w:r w:rsidRPr="00417C10">
        <w:rPr>
          <w:sz w:val="20"/>
        </w:rPr>
        <w:t xml:space="preserve">des emplois en IME </w:t>
      </w:r>
      <w:r>
        <w:rPr>
          <w:sz w:val="20"/>
        </w:rPr>
        <w:t>concerne</w:t>
      </w:r>
      <w:r w:rsidRPr="00417C10">
        <w:rPr>
          <w:sz w:val="20"/>
        </w:rPr>
        <w:t xml:space="preserve"> les fonctions éducatives, pédagogiques et sociales (taux d’encadrement médian égal à 0</w:t>
      </w:r>
      <w:r>
        <w:rPr>
          <w:sz w:val="20"/>
        </w:rPr>
        <w:t>,</w:t>
      </w:r>
      <w:r w:rsidRPr="00417C10">
        <w:rPr>
          <w:sz w:val="20"/>
        </w:rPr>
        <w:t>34 ETP par personne accueillie)</w:t>
      </w:r>
      <w:r w:rsidR="004574BC">
        <w:rPr>
          <w:sz w:val="20"/>
        </w:rPr>
        <w:t> ;</w:t>
      </w:r>
      <w:r w:rsidRPr="00417C10">
        <w:rPr>
          <w:sz w:val="20"/>
        </w:rPr>
        <w:t xml:space="preserve"> à l’inverse, le volet médical est très peu </w:t>
      </w:r>
      <w:r w:rsidR="004574BC">
        <w:rPr>
          <w:sz w:val="20"/>
        </w:rPr>
        <w:t>représenté (</w:t>
      </w:r>
      <w:r w:rsidRPr="00417C10">
        <w:rPr>
          <w:sz w:val="20"/>
        </w:rPr>
        <w:t>taux d’encadrement médian égal à 0</w:t>
      </w:r>
      <w:r>
        <w:rPr>
          <w:sz w:val="20"/>
        </w:rPr>
        <w:t>,</w:t>
      </w:r>
      <w:r w:rsidRPr="00417C10">
        <w:rPr>
          <w:sz w:val="20"/>
        </w:rPr>
        <w:t>006 ETP par personne accueillie).</w:t>
      </w:r>
    </w:p>
    <w:tbl>
      <w:tblPr>
        <w:tblpPr w:leftFromText="142" w:rightFromText="142" w:vertAnchor="page" w:tblpY="9476"/>
        <w:tblOverlap w:val="never"/>
        <w:tblW w:w="7016" w:type="dxa"/>
        <w:tblLayout w:type="fixed"/>
        <w:tblCellMar>
          <w:left w:w="70" w:type="dxa"/>
          <w:right w:w="70" w:type="dxa"/>
        </w:tblCellMar>
        <w:tblLook w:val="04A0" w:firstRow="1" w:lastRow="0" w:firstColumn="1" w:lastColumn="0" w:noHBand="0" w:noVBand="1"/>
      </w:tblPr>
      <w:tblGrid>
        <w:gridCol w:w="3331"/>
        <w:gridCol w:w="1134"/>
        <w:gridCol w:w="2551"/>
      </w:tblGrid>
      <w:tr w:rsidR="00F22AF5" w:rsidRPr="004F401F" w:rsidTr="001425B7">
        <w:trPr>
          <w:cantSplit/>
          <w:trHeight w:val="20"/>
        </w:trPr>
        <w:tc>
          <w:tcPr>
            <w:tcW w:w="7016" w:type="dxa"/>
            <w:gridSpan w:val="3"/>
            <w:tcBorders>
              <w:bottom w:val="single" w:sz="4" w:space="0" w:color="auto"/>
            </w:tcBorders>
            <w:shd w:val="clear" w:color="auto" w:fill="auto"/>
            <w:vAlign w:val="center"/>
            <w:hideMark/>
          </w:tcPr>
          <w:p w:rsidR="00F22AF5" w:rsidRPr="004F401F" w:rsidRDefault="00F22AF5" w:rsidP="00DF59E9">
            <w:pPr>
              <w:rPr>
                <w:rFonts w:ascii="Arial" w:hAnsi="Arial" w:cs="Arial"/>
                <w:b/>
                <w:bCs/>
                <w:color w:val="000000"/>
                <w:sz w:val="20"/>
                <w:szCs w:val="20"/>
              </w:rPr>
            </w:pPr>
            <w:r w:rsidRPr="00241948">
              <w:rPr>
                <w:rFonts w:cs="Arial"/>
                <w:b/>
                <w:bCs/>
                <w:iCs/>
                <w:color w:val="000000"/>
                <w:sz w:val="20"/>
              </w:rPr>
              <w:t>Estimation des déterminants du taux d'encadrement</w:t>
            </w:r>
          </w:p>
        </w:tc>
      </w:tr>
      <w:tr w:rsidR="00F22AF5" w:rsidRPr="00F22AF5" w:rsidTr="001425B7">
        <w:trPr>
          <w:cantSplit/>
          <w:trHeight w:val="20"/>
        </w:trPr>
        <w:tc>
          <w:tcPr>
            <w:tcW w:w="3331" w:type="dxa"/>
            <w:tcBorders>
              <w:top w:val="single" w:sz="4" w:space="0" w:color="auto"/>
              <w:left w:val="single" w:sz="4" w:space="0" w:color="auto"/>
              <w:bottom w:val="single" w:sz="4" w:space="0" w:color="auto"/>
              <w:right w:val="nil"/>
            </w:tcBorders>
            <w:shd w:val="clear" w:color="000000" w:fill="FFFFFF"/>
            <w:vAlign w:val="center"/>
            <w:hideMark/>
          </w:tcPr>
          <w:p w:rsidR="00F22AF5" w:rsidRPr="00CC5894" w:rsidRDefault="00F22AF5" w:rsidP="00DF59E9">
            <w:pPr>
              <w:spacing w:line="240" w:lineRule="auto"/>
              <w:rPr>
                <w:rFonts w:ascii="Times New Roman" w:hAnsi="Times New Roman"/>
                <w:color w:val="000000"/>
                <w:sz w:val="16"/>
                <w:szCs w:val="16"/>
              </w:rPr>
            </w:pPr>
            <w:r w:rsidRPr="00CC5894">
              <w:rPr>
                <w:rFonts w:ascii="Times New Roman" w:hAnsi="Times New Roman"/>
                <w:color w:val="000000"/>
                <w:sz w:val="16"/>
                <w:szCs w:val="16"/>
              </w:rPr>
              <w:t> </w:t>
            </w:r>
          </w:p>
        </w:tc>
        <w:tc>
          <w:tcPr>
            <w:tcW w:w="1134" w:type="dxa"/>
            <w:tcBorders>
              <w:top w:val="single" w:sz="4" w:space="0" w:color="auto"/>
              <w:left w:val="nil"/>
              <w:bottom w:val="single" w:sz="4" w:space="0" w:color="auto"/>
              <w:right w:val="nil"/>
            </w:tcBorders>
            <w:shd w:val="clear" w:color="000000" w:fill="FFFFFF"/>
            <w:vAlign w:val="center"/>
            <w:hideMark/>
          </w:tcPr>
          <w:p w:rsidR="00F22AF5" w:rsidRPr="00CC5894" w:rsidRDefault="00F22AF5" w:rsidP="00DF59E9">
            <w:pPr>
              <w:spacing w:line="240" w:lineRule="auto"/>
              <w:rPr>
                <w:rFonts w:ascii="Arial" w:hAnsi="Arial" w:cs="Arial"/>
                <w:color w:val="000000"/>
                <w:sz w:val="16"/>
                <w:szCs w:val="16"/>
              </w:rPr>
            </w:pPr>
            <w:r w:rsidRPr="00CC5894">
              <w:rPr>
                <w:rFonts w:ascii="Arial" w:hAnsi="Arial" w:cs="Arial"/>
                <w:color w:val="000000"/>
                <w:sz w:val="16"/>
                <w:szCs w:val="16"/>
              </w:rPr>
              <w:t xml:space="preserve">Moyenne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F22AF5" w:rsidRPr="00CC5894" w:rsidRDefault="00F22AF5" w:rsidP="001425B7">
            <w:pPr>
              <w:spacing w:line="240" w:lineRule="auto"/>
              <w:rPr>
                <w:rFonts w:ascii="Arial" w:hAnsi="Arial" w:cs="Arial"/>
                <w:color w:val="000000"/>
                <w:sz w:val="16"/>
                <w:szCs w:val="16"/>
              </w:rPr>
            </w:pPr>
            <w:r w:rsidRPr="00CC5894">
              <w:rPr>
                <w:rFonts w:ascii="Arial" w:hAnsi="Arial" w:cs="Arial"/>
                <w:color w:val="000000"/>
                <w:sz w:val="16"/>
                <w:szCs w:val="16"/>
              </w:rPr>
              <w:t>p value et seuils de significativité</w:t>
            </w:r>
          </w:p>
        </w:tc>
      </w:tr>
      <w:tr w:rsidR="00F22AF5" w:rsidRPr="00F22AF5" w:rsidTr="001425B7">
        <w:trPr>
          <w:cantSplit/>
          <w:trHeight w:val="20"/>
        </w:trPr>
        <w:tc>
          <w:tcPr>
            <w:tcW w:w="7016" w:type="dxa"/>
            <w:gridSpan w:val="3"/>
            <w:tcBorders>
              <w:top w:val="nil"/>
              <w:left w:val="single" w:sz="4" w:space="0" w:color="auto"/>
              <w:bottom w:val="nil"/>
              <w:right w:val="single" w:sz="4" w:space="0" w:color="000000"/>
            </w:tcBorders>
            <w:shd w:val="clear" w:color="000000" w:fill="89467B"/>
            <w:vAlign w:val="center"/>
            <w:hideMark/>
          </w:tcPr>
          <w:p w:rsidR="00F22AF5" w:rsidRPr="00CC5894" w:rsidRDefault="00F22AF5" w:rsidP="00DF59E9">
            <w:pPr>
              <w:spacing w:line="240" w:lineRule="auto"/>
              <w:rPr>
                <w:rFonts w:ascii="Arial" w:hAnsi="Arial" w:cs="Arial"/>
                <w:b/>
                <w:bCs/>
                <w:color w:val="FFFFFF"/>
                <w:sz w:val="16"/>
                <w:szCs w:val="16"/>
              </w:rPr>
            </w:pPr>
            <w:r w:rsidRPr="00CC5894">
              <w:rPr>
                <w:rFonts w:ascii="Arial" w:hAnsi="Arial" w:cs="Arial"/>
                <w:b/>
                <w:bCs/>
                <w:color w:val="FFFFFF"/>
                <w:sz w:val="16"/>
                <w:szCs w:val="16"/>
              </w:rPr>
              <w:t>Année d'ouverture</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ESMS ouvert avant 1971</w:t>
            </w:r>
          </w:p>
        </w:tc>
        <w:tc>
          <w:tcPr>
            <w:tcW w:w="1134" w:type="dxa"/>
            <w:tcBorders>
              <w:top w:val="nil"/>
              <w:left w:val="nil"/>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0.65</w:t>
            </w:r>
          </w:p>
        </w:tc>
        <w:tc>
          <w:tcPr>
            <w:tcW w:w="2551" w:type="dxa"/>
            <w:tcBorders>
              <w:top w:val="nil"/>
              <w:left w:val="nil"/>
              <w:bottom w:val="nil"/>
              <w:right w:val="single" w:sz="4" w:space="0" w:color="auto"/>
            </w:tcBorders>
            <w:shd w:val="clear" w:color="000000" w:fill="EFE0EC"/>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0.0121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ESMS ouvert entre 1971 et 1980</w:t>
            </w:r>
          </w:p>
        </w:tc>
        <w:tc>
          <w:tcPr>
            <w:tcW w:w="1134" w:type="dxa"/>
            <w:tcBorders>
              <w:top w:val="nil"/>
              <w:left w:val="nil"/>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0.64</w:t>
            </w:r>
          </w:p>
        </w:tc>
        <w:tc>
          <w:tcPr>
            <w:tcW w:w="2551" w:type="dxa"/>
            <w:tcBorders>
              <w:top w:val="nil"/>
              <w:left w:val="nil"/>
              <w:bottom w:val="nil"/>
              <w:right w:val="single" w:sz="4" w:space="0" w:color="auto"/>
            </w:tcBorders>
            <w:shd w:val="clear" w:color="000000" w:fill="EFE0EC"/>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0.0171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bCs/>
                <w:color w:val="000000"/>
                <w:sz w:val="16"/>
                <w:szCs w:val="16"/>
              </w:rPr>
              <w:t>ESMS ouvert entre 1981 et 1990</w:t>
            </w:r>
          </w:p>
        </w:tc>
        <w:tc>
          <w:tcPr>
            <w:tcW w:w="1134" w:type="dxa"/>
            <w:tcBorders>
              <w:top w:val="nil"/>
              <w:left w:val="nil"/>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bCs/>
                <w:color w:val="000000"/>
                <w:sz w:val="16"/>
                <w:szCs w:val="16"/>
              </w:rPr>
              <w:t>0.66</w:t>
            </w:r>
          </w:p>
        </w:tc>
        <w:tc>
          <w:tcPr>
            <w:tcW w:w="2551" w:type="dxa"/>
            <w:tcBorders>
              <w:top w:val="nil"/>
              <w:left w:val="nil"/>
              <w:bottom w:val="nil"/>
              <w:right w:val="single" w:sz="4" w:space="0" w:color="auto"/>
            </w:tcBorders>
            <w:shd w:val="clear" w:color="000000" w:fill="EFE0EC"/>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bCs/>
                <w:color w:val="000000"/>
                <w:sz w:val="16"/>
                <w:szCs w:val="16"/>
              </w:rPr>
              <w:t>0.0734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ESMS ouvert entre 1991 et 2000</w:t>
            </w:r>
          </w:p>
        </w:tc>
        <w:tc>
          <w:tcPr>
            <w:tcW w:w="1134" w:type="dxa"/>
            <w:tcBorders>
              <w:top w:val="nil"/>
              <w:left w:val="nil"/>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0.81</w:t>
            </w:r>
          </w:p>
        </w:tc>
        <w:tc>
          <w:tcPr>
            <w:tcW w:w="2551" w:type="dxa"/>
            <w:tcBorders>
              <w:top w:val="nil"/>
              <w:left w:val="nil"/>
              <w:bottom w:val="nil"/>
              <w:right w:val="single" w:sz="4" w:space="0" w:color="auto"/>
            </w:tcBorders>
            <w:shd w:val="clear" w:color="000000" w:fill="EFE0EC"/>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0.9119 ns</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ESMS ouvert après 2000</w:t>
            </w:r>
          </w:p>
        </w:tc>
        <w:tc>
          <w:tcPr>
            <w:tcW w:w="1134" w:type="dxa"/>
            <w:tcBorders>
              <w:top w:val="nil"/>
              <w:left w:val="nil"/>
              <w:bottom w:val="nil"/>
              <w:right w:val="nil"/>
            </w:tcBorders>
            <w:shd w:val="clear" w:color="000000" w:fill="FFFFFF"/>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0.94</w:t>
            </w:r>
          </w:p>
        </w:tc>
        <w:tc>
          <w:tcPr>
            <w:tcW w:w="2551" w:type="dxa"/>
            <w:tcBorders>
              <w:top w:val="nil"/>
              <w:left w:val="nil"/>
              <w:bottom w:val="nil"/>
              <w:right w:val="single" w:sz="4" w:space="0" w:color="auto"/>
            </w:tcBorders>
            <w:shd w:val="clear" w:color="000000" w:fill="EFE0EC"/>
            <w:vAlign w:val="center"/>
            <w:hideMark/>
          </w:tcPr>
          <w:p w:rsidR="00F22AF5" w:rsidRPr="00032BB1" w:rsidRDefault="00F22AF5" w:rsidP="00DF59E9">
            <w:pPr>
              <w:spacing w:line="240" w:lineRule="auto"/>
              <w:rPr>
                <w:rFonts w:cstheme="minorHAnsi"/>
                <w:color w:val="000000"/>
                <w:sz w:val="16"/>
                <w:szCs w:val="16"/>
              </w:rPr>
            </w:pPr>
            <w:r w:rsidRPr="00032BB1">
              <w:rPr>
                <w:rFonts w:cstheme="minorHAnsi"/>
                <w:color w:val="000000"/>
                <w:sz w:val="16"/>
                <w:szCs w:val="16"/>
              </w:rPr>
              <w:t>Référence</w:t>
            </w:r>
          </w:p>
        </w:tc>
      </w:tr>
      <w:tr w:rsidR="00F22AF5" w:rsidRPr="00F22AF5" w:rsidTr="001425B7">
        <w:trPr>
          <w:cantSplit/>
          <w:trHeight w:val="20"/>
        </w:trPr>
        <w:tc>
          <w:tcPr>
            <w:tcW w:w="7016" w:type="dxa"/>
            <w:gridSpan w:val="3"/>
            <w:tcBorders>
              <w:top w:val="nil"/>
              <w:left w:val="single" w:sz="4" w:space="0" w:color="auto"/>
              <w:bottom w:val="nil"/>
              <w:right w:val="single" w:sz="4" w:space="0" w:color="000000"/>
            </w:tcBorders>
            <w:shd w:val="clear" w:color="000000" w:fill="89467B"/>
            <w:vAlign w:val="center"/>
            <w:hideMark/>
          </w:tcPr>
          <w:p w:rsidR="00F22AF5" w:rsidRPr="00CC5894" w:rsidRDefault="00F22AF5" w:rsidP="00DF59E9">
            <w:pPr>
              <w:spacing w:line="240" w:lineRule="auto"/>
              <w:rPr>
                <w:rFonts w:ascii="Arial" w:hAnsi="Arial" w:cs="Arial"/>
                <w:b/>
                <w:bCs/>
                <w:color w:val="FFFFFF"/>
                <w:sz w:val="16"/>
                <w:szCs w:val="16"/>
              </w:rPr>
            </w:pPr>
            <w:r w:rsidRPr="00CC5894">
              <w:rPr>
                <w:rFonts w:ascii="Arial" w:hAnsi="Arial" w:cs="Arial"/>
                <w:b/>
                <w:bCs/>
                <w:color w:val="FFFFFF"/>
                <w:sz w:val="16"/>
                <w:szCs w:val="16"/>
              </w:rPr>
              <w:t>Modalité d'accueil (Oui / Non)</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Modalité Accueil Internat:                     Non</w:t>
            </w:r>
          </w:p>
        </w:tc>
        <w:tc>
          <w:tcPr>
            <w:tcW w:w="1134" w:type="dxa"/>
            <w:tcBorders>
              <w:top w:val="nil"/>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0.52</w:t>
            </w:r>
          </w:p>
        </w:tc>
        <w:tc>
          <w:tcPr>
            <w:tcW w:w="2551" w:type="dxa"/>
            <w:tcBorders>
              <w:top w:val="nil"/>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0.0000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Modalité Accueil Internat:                     Oui</w:t>
            </w:r>
          </w:p>
        </w:tc>
        <w:tc>
          <w:tcPr>
            <w:tcW w:w="1134" w:type="dxa"/>
            <w:tcBorders>
              <w:top w:val="nil"/>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0.75</w:t>
            </w:r>
          </w:p>
        </w:tc>
        <w:tc>
          <w:tcPr>
            <w:tcW w:w="2551" w:type="dxa"/>
            <w:tcBorders>
              <w:top w:val="nil"/>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Référence</w:t>
            </w:r>
          </w:p>
        </w:tc>
      </w:tr>
      <w:tr w:rsidR="00F22AF5" w:rsidRPr="00F22AF5" w:rsidTr="001425B7">
        <w:trPr>
          <w:cantSplit/>
          <w:trHeight w:val="20"/>
        </w:trPr>
        <w:tc>
          <w:tcPr>
            <w:tcW w:w="7016" w:type="dxa"/>
            <w:gridSpan w:val="3"/>
            <w:tcBorders>
              <w:top w:val="nil"/>
              <w:left w:val="single" w:sz="4" w:space="0" w:color="auto"/>
              <w:bottom w:val="nil"/>
              <w:right w:val="single" w:sz="4" w:space="0" w:color="000000"/>
            </w:tcBorders>
            <w:shd w:val="clear" w:color="000000" w:fill="89467B"/>
            <w:vAlign w:val="center"/>
            <w:hideMark/>
          </w:tcPr>
          <w:p w:rsidR="00F22AF5" w:rsidRPr="00CC5894" w:rsidRDefault="00F22AF5" w:rsidP="00DF59E9">
            <w:pPr>
              <w:spacing w:line="240" w:lineRule="auto"/>
              <w:rPr>
                <w:rFonts w:ascii="Arial" w:hAnsi="Arial" w:cs="Arial"/>
                <w:b/>
                <w:bCs/>
                <w:color w:val="FFFFFF"/>
                <w:sz w:val="16"/>
                <w:szCs w:val="16"/>
              </w:rPr>
            </w:pPr>
            <w:r w:rsidRPr="00CC5894">
              <w:rPr>
                <w:rFonts w:ascii="Arial" w:hAnsi="Arial" w:cs="Arial"/>
                <w:b/>
                <w:bCs/>
                <w:color w:val="FFFFFF"/>
                <w:sz w:val="16"/>
                <w:szCs w:val="16"/>
              </w:rPr>
              <w:t>Déficiences (Oui / Non)</w:t>
            </w:r>
          </w:p>
        </w:tc>
      </w:tr>
      <w:tr w:rsidR="00F22AF5" w:rsidRPr="00F22AF5" w:rsidTr="001425B7">
        <w:trPr>
          <w:cantSplit/>
          <w:trHeight w:val="227"/>
        </w:trPr>
        <w:tc>
          <w:tcPr>
            <w:tcW w:w="3331" w:type="dxa"/>
            <w:tcBorders>
              <w:top w:val="nil"/>
              <w:left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Autistes:                           Non</w:t>
            </w:r>
          </w:p>
        </w:tc>
        <w:tc>
          <w:tcPr>
            <w:tcW w:w="1134" w:type="dxa"/>
            <w:tcBorders>
              <w:top w:val="nil"/>
              <w:left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0.63</w:t>
            </w:r>
          </w:p>
        </w:tc>
        <w:tc>
          <w:tcPr>
            <w:tcW w:w="2551" w:type="dxa"/>
            <w:tcBorders>
              <w:top w:val="nil"/>
              <w:left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0.0001 ***</w:t>
            </w:r>
          </w:p>
        </w:tc>
      </w:tr>
      <w:tr w:rsidR="00F22AF5" w:rsidRPr="00F22AF5" w:rsidTr="001425B7">
        <w:trPr>
          <w:cantSplit/>
          <w:trHeight w:val="227"/>
        </w:trPr>
        <w:tc>
          <w:tcPr>
            <w:tcW w:w="3331" w:type="dxa"/>
            <w:tcBorders>
              <w:top w:val="nil"/>
              <w:left w:val="single" w:sz="4" w:space="0" w:color="auto"/>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Autistes:                           Oui</w:t>
            </w:r>
          </w:p>
        </w:tc>
        <w:tc>
          <w:tcPr>
            <w:tcW w:w="1134" w:type="dxa"/>
            <w:tcBorders>
              <w:top w:val="nil"/>
              <w:left w:val="nil"/>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0.75</w:t>
            </w:r>
          </w:p>
        </w:tc>
        <w:tc>
          <w:tcPr>
            <w:tcW w:w="2551" w:type="dxa"/>
            <w:tcBorders>
              <w:top w:val="nil"/>
              <w:left w:val="nil"/>
              <w:bottom w:val="single" w:sz="4" w:space="0" w:color="auto"/>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Référence</w:t>
            </w:r>
          </w:p>
        </w:tc>
      </w:tr>
      <w:tr w:rsidR="00F22AF5" w:rsidRPr="00F22AF5" w:rsidTr="001425B7">
        <w:trPr>
          <w:cantSplit/>
          <w:trHeight w:val="227"/>
        </w:trPr>
        <w:tc>
          <w:tcPr>
            <w:tcW w:w="3331" w:type="dxa"/>
            <w:tcBorders>
              <w:top w:val="single" w:sz="4" w:space="0" w:color="auto"/>
              <w:left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Déficients intellectuels:    Non</w:t>
            </w:r>
          </w:p>
        </w:tc>
        <w:tc>
          <w:tcPr>
            <w:tcW w:w="1134" w:type="dxa"/>
            <w:tcBorders>
              <w:top w:val="single" w:sz="4" w:space="0" w:color="auto"/>
              <w:left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1.06</w:t>
            </w:r>
          </w:p>
        </w:tc>
        <w:tc>
          <w:tcPr>
            <w:tcW w:w="2551" w:type="dxa"/>
            <w:tcBorders>
              <w:top w:val="single" w:sz="4" w:space="0" w:color="auto"/>
              <w:left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0.0000 ***</w:t>
            </w:r>
          </w:p>
        </w:tc>
      </w:tr>
      <w:tr w:rsidR="00F22AF5" w:rsidRPr="00F22AF5" w:rsidTr="001425B7">
        <w:trPr>
          <w:cantSplit/>
          <w:trHeight w:val="227"/>
        </w:trPr>
        <w:tc>
          <w:tcPr>
            <w:tcW w:w="3331" w:type="dxa"/>
            <w:tcBorders>
              <w:top w:val="nil"/>
              <w:left w:val="single" w:sz="4" w:space="0" w:color="auto"/>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Déficients intellectuels:    Oui</w:t>
            </w:r>
          </w:p>
        </w:tc>
        <w:tc>
          <w:tcPr>
            <w:tcW w:w="1134" w:type="dxa"/>
            <w:tcBorders>
              <w:top w:val="nil"/>
              <w:left w:val="nil"/>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0.64</w:t>
            </w:r>
          </w:p>
        </w:tc>
        <w:tc>
          <w:tcPr>
            <w:tcW w:w="2551" w:type="dxa"/>
            <w:tcBorders>
              <w:top w:val="nil"/>
              <w:left w:val="nil"/>
              <w:bottom w:val="single" w:sz="4" w:space="0" w:color="auto"/>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Référence</w:t>
            </w:r>
          </w:p>
        </w:tc>
      </w:tr>
      <w:tr w:rsidR="00F22AF5" w:rsidRPr="00F22AF5" w:rsidTr="001425B7">
        <w:trPr>
          <w:cantSplit/>
          <w:trHeight w:val="227"/>
        </w:trPr>
        <w:tc>
          <w:tcPr>
            <w:tcW w:w="3331" w:type="dxa"/>
            <w:tcBorders>
              <w:top w:val="single" w:sz="4" w:space="0" w:color="auto"/>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Polyhandicapés:              Non</w:t>
            </w:r>
          </w:p>
        </w:tc>
        <w:tc>
          <w:tcPr>
            <w:tcW w:w="1134" w:type="dxa"/>
            <w:tcBorders>
              <w:top w:val="single" w:sz="4" w:space="0" w:color="auto"/>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0.65</w:t>
            </w:r>
          </w:p>
        </w:tc>
        <w:tc>
          <w:tcPr>
            <w:tcW w:w="2551" w:type="dxa"/>
            <w:tcBorders>
              <w:top w:val="single" w:sz="4" w:space="0" w:color="auto"/>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0.0000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Autorisation Polyhandicapés:              Oui</w:t>
            </w:r>
          </w:p>
        </w:tc>
        <w:tc>
          <w:tcPr>
            <w:tcW w:w="1134" w:type="dxa"/>
            <w:tcBorders>
              <w:top w:val="nil"/>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0.80</w:t>
            </w:r>
          </w:p>
        </w:tc>
        <w:tc>
          <w:tcPr>
            <w:tcW w:w="2551" w:type="dxa"/>
            <w:tcBorders>
              <w:top w:val="nil"/>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Référence</w:t>
            </w:r>
          </w:p>
        </w:tc>
      </w:tr>
      <w:tr w:rsidR="00F22AF5" w:rsidRPr="00F22AF5" w:rsidTr="001425B7">
        <w:trPr>
          <w:cantSplit/>
          <w:trHeight w:val="20"/>
        </w:trPr>
        <w:tc>
          <w:tcPr>
            <w:tcW w:w="7016" w:type="dxa"/>
            <w:gridSpan w:val="3"/>
            <w:tcBorders>
              <w:top w:val="nil"/>
              <w:left w:val="single" w:sz="4" w:space="0" w:color="auto"/>
              <w:bottom w:val="nil"/>
              <w:right w:val="single" w:sz="4" w:space="0" w:color="000000"/>
            </w:tcBorders>
            <w:shd w:val="clear" w:color="000000" w:fill="89467B"/>
            <w:vAlign w:val="center"/>
            <w:hideMark/>
          </w:tcPr>
          <w:p w:rsidR="00F22AF5" w:rsidRPr="00CC5894" w:rsidRDefault="00F22AF5" w:rsidP="00DF59E9">
            <w:pPr>
              <w:spacing w:line="240" w:lineRule="auto"/>
              <w:rPr>
                <w:rFonts w:ascii="Arial" w:hAnsi="Arial" w:cs="Arial"/>
                <w:b/>
                <w:bCs/>
                <w:color w:val="FFFFFF"/>
                <w:sz w:val="16"/>
                <w:szCs w:val="16"/>
              </w:rPr>
            </w:pPr>
            <w:r w:rsidRPr="00CC5894">
              <w:rPr>
                <w:rFonts w:ascii="Arial" w:hAnsi="Arial" w:cs="Arial"/>
                <w:b/>
                <w:bCs/>
                <w:color w:val="FFFFFF"/>
                <w:sz w:val="16"/>
                <w:szCs w:val="16"/>
              </w:rPr>
              <w:t>Taille  (en nombre de places)</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Moins de 20 places</w:t>
            </w:r>
          </w:p>
        </w:tc>
        <w:tc>
          <w:tcPr>
            <w:tcW w:w="1134" w:type="dxa"/>
            <w:tcBorders>
              <w:top w:val="nil"/>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0.97</w:t>
            </w:r>
          </w:p>
        </w:tc>
        <w:tc>
          <w:tcPr>
            <w:tcW w:w="2551" w:type="dxa"/>
            <w:tcBorders>
              <w:top w:val="nil"/>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0.0000 ***</w:t>
            </w:r>
          </w:p>
        </w:tc>
      </w:tr>
      <w:tr w:rsidR="00F22AF5" w:rsidRPr="00F22AF5" w:rsidTr="001425B7">
        <w:trPr>
          <w:cantSplit/>
          <w:trHeight w:val="227"/>
        </w:trPr>
        <w:tc>
          <w:tcPr>
            <w:tcW w:w="3331" w:type="dxa"/>
            <w:tcBorders>
              <w:top w:val="nil"/>
              <w:left w:val="single" w:sz="4" w:space="0" w:color="auto"/>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[20 places-50 places</w:t>
            </w:r>
            <w:r w:rsidR="00F05608">
              <w:rPr>
                <w:rFonts w:cstheme="minorHAnsi"/>
                <w:color w:val="000000"/>
                <w:sz w:val="16"/>
                <w:szCs w:val="16"/>
              </w:rPr>
              <w:t>]</w:t>
            </w:r>
          </w:p>
        </w:tc>
        <w:tc>
          <w:tcPr>
            <w:tcW w:w="1134" w:type="dxa"/>
            <w:tcBorders>
              <w:top w:val="nil"/>
              <w:left w:val="nil"/>
              <w:bottom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0.75</w:t>
            </w:r>
          </w:p>
        </w:tc>
        <w:tc>
          <w:tcPr>
            <w:tcW w:w="2551" w:type="dxa"/>
            <w:tcBorders>
              <w:top w:val="nil"/>
              <w:left w:val="nil"/>
              <w:bottom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0.0000 ***</w:t>
            </w:r>
          </w:p>
        </w:tc>
      </w:tr>
      <w:tr w:rsidR="00F22AF5" w:rsidRPr="00F22AF5" w:rsidTr="001425B7">
        <w:trPr>
          <w:cantSplit/>
          <w:trHeight w:val="227"/>
        </w:trPr>
        <w:tc>
          <w:tcPr>
            <w:tcW w:w="3331" w:type="dxa"/>
            <w:tcBorders>
              <w:top w:val="nil"/>
              <w:left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[50 places-100 places</w:t>
            </w:r>
            <w:r w:rsidR="00F05608">
              <w:rPr>
                <w:rFonts w:cstheme="minorHAnsi"/>
                <w:color w:val="000000"/>
                <w:sz w:val="16"/>
                <w:szCs w:val="16"/>
              </w:rPr>
              <w:t>]</w:t>
            </w:r>
          </w:p>
        </w:tc>
        <w:tc>
          <w:tcPr>
            <w:tcW w:w="1134" w:type="dxa"/>
            <w:tcBorders>
              <w:top w:val="nil"/>
              <w:left w:val="nil"/>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0.63</w:t>
            </w:r>
          </w:p>
        </w:tc>
        <w:tc>
          <w:tcPr>
            <w:tcW w:w="2551" w:type="dxa"/>
            <w:tcBorders>
              <w:top w:val="nil"/>
              <w:left w:val="nil"/>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0.0134 **</w:t>
            </w:r>
          </w:p>
        </w:tc>
      </w:tr>
      <w:tr w:rsidR="00F22AF5" w:rsidRPr="00F22AF5" w:rsidTr="001425B7">
        <w:trPr>
          <w:cantSplit/>
          <w:trHeight w:val="227"/>
        </w:trPr>
        <w:tc>
          <w:tcPr>
            <w:tcW w:w="3331" w:type="dxa"/>
            <w:tcBorders>
              <w:top w:val="nil"/>
              <w:left w:val="single" w:sz="4" w:space="0" w:color="auto"/>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Plus de 100 places</w:t>
            </w:r>
          </w:p>
        </w:tc>
        <w:tc>
          <w:tcPr>
            <w:tcW w:w="1134" w:type="dxa"/>
            <w:tcBorders>
              <w:top w:val="nil"/>
              <w:left w:val="nil"/>
              <w:bottom w:val="single" w:sz="4" w:space="0" w:color="auto"/>
              <w:right w:val="nil"/>
            </w:tcBorders>
            <w:shd w:val="clear" w:color="000000" w:fill="FFFFFF"/>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0.59</w:t>
            </w:r>
          </w:p>
        </w:tc>
        <w:tc>
          <w:tcPr>
            <w:tcW w:w="2551" w:type="dxa"/>
            <w:tcBorders>
              <w:top w:val="nil"/>
              <w:left w:val="nil"/>
              <w:bottom w:val="single" w:sz="4" w:space="0" w:color="auto"/>
              <w:right w:val="single" w:sz="4" w:space="0" w:color="auto"/>
            </w:tcBorders>
            <w:shd w:val="clear" w:color="000000" w:fill="EFE0EC"/>
            <w:vAlign w:val="center"/>
            <w:hideMark/>
          </w:tcPr>
          <w:p w:rsidR="00F22AF5" w:rsidRPr="00FC79D8" w:rsidRDefault="00F22AF5" w:rsidP="00DF59E9">
            <w:pPr>
              <w:spacing w:line="240" w:lineRule="auto"/>
              <w:rPr>
                <w:rFonts w:cstheme="minorHAnsi"/>
                <w:color w:val="000000"/>
                <w:sz w:val="16"/>
                <w:szCs w:val="16"/>
              </w:rPr>
            </w:pPr>
            <w:r w:rsidRPr="00FC79D8">
              <w:rPr>
                <w:rFonts w:cstheme="minorHAnsi"/>
                <w:color w:val="000000"/>
                <w:sz w:val="16"/>
                <w:szCs w:val="16"/>
              </w:rPr>
              <w:t>Référence</w:t>
            </w:r>
          </w:p>
        </w:tc>
      </w:tr>
      <w:tr w:rsidR="00F22AF5" w:rsidRPr="00F22AF5" w:rsidTr="001425B7">
        <w:trPr>
          <w:cantSplit/>
          <w:trHeight w:val="227"/>
        </w:trPr>
        <w:tc>
          <w:tcPr>
            <w:tcW w:w="7016" w:type="dxa"/>
            <w:gridSpan w:val="3"/>
            <w:tcBorders>
              <w:top w:val="single" w:sz="4" w:space="0" w:color="auto"/>
            </w:tcBorders>
            <w:shd w:val="clear" w:color="000000" w:fill="FFFFFF"/>
            <w:vAlign w:val="center"/>
            <w:hideMark/>
          </w:tcPr>
          <w:p w:rsidR="00F22AF5" w:rsidRPr="00CC5894" w:rsidRDefault="00D9576F" w:rsidP="00DF59E9">
            <w:pPr>
              <w:spacing w:line="240" w:lineRule="auto"/>
              <w:rPr>
                <w:rFonts w:ascii="Arial" w:hAnsi="Arial" w:cs="Arial"/>
                <w:color w:val="000000"/>
                <w:sz w:val="16"/>
                <w:szCs w:val="16"/>
              </w:rPr>
            </w:pPr>
            <w:r w:rsidRPr="002A05C4">
              <w:rPr>
                <w:sz w:val="14"/>
                <w:szCs w:val="14"/>
              </w:rPr>
              <w:t>***</w:t>
            </w:r>
            <w:r w:rsidR="004574BC">
              <w:rPr>
                <w:sz w:val="14"/>
                <w:szCs w:val="14"/>
              </w:rPr>
              <w:t> :</w:t>
            </w:r>
            <w:r>
              <w:rPr>
                <w:sz w:val="14"/>
                <w:szCs w:val="14"/>
              </w:rPr>
              <w:t xml:space="preserve"> très significatif</w:t>
            </w:r>
            <w:r w:rsidR="004574BC">
              <w:rPr>
                <w:sz w:val="14"/>
                <w:szCs w:val="14"/>
              </w:rPr>
              <w:t xml:space="preserve">, </w:t>
            </w:r>
            <w:r w:rsidRPr="002A05C4">
              <w:rPr>
                <w:sz w:val="14"/>
                <w:szCs w:val="14"/>
              </w:rPr>
              <w:t>**</w:t>
            </w:r>
            <w:r>
              <w:rPr>
                <w:sz w:val="14"/>
                <w:szCs w:val="14"/>
              </w:rPr>
              <w:t> : moyennement significatif,</w:t>
            </w:r>
            <w:r w:rsidRPr="002A05C4">
              <w:rPr>
                <w:sz w:val="14"/>
                <w:szCs w:val="14"/>
              </w:rPr>
              <w:t xml:space="preserve"> *</w:t>
            </w:r>
            <w:r w:rsidR="004574BC">
              <w:rPr>
                <w:sz w:val="14"/>
                <w:szCs w:val="14"/>
              </w:rPr>
              <w:t> :</w:t>
            </w:r>
            <w:r w:rsidRPr="002A05C4">
              <w:rPr>
                <w:sz w:val="14"/>
                <w:szCs w:val="14"/>
              </w:rPr>
              <w:t xml:space="preserve"> </w:t>
            </w:r>
            <w:r>
              <w:rPr>
                <w:sz w:val="14"/>
                <w:szCs w:val="14"/>
              </w:rPr>
              <w:t>peu significatif, ns : non significatif</w:t>
            </w:r>
          </w:p>
        </w:tc>
      </w:tr>
    </w:tbl>
    <w:p w:rsidR="0072635E" w:rsidRDefault="00F22AF5" w:rsidP="00DF59E9">
      <w:pPr>
        <w:spacing w:before="120"/>
        <w:rPr>
          <w:sz w:val="20"/>
        </w:rPr>
      </w:pPr>
      <w:r w:rsidRPr="00417C10">
        <w:rPr>
          <w:sz w:val="20"/>
        </w:rPr>
        <w:t xml:space="preserve">Le taux d’encadrement </w:t>
      </w:r>
      <w:r>
        <w:rPr>
          <w:sz w:val="20"/>
        </w:rPr>
        <w:t>t</w:t>
      </w:r>
      <w:r w:rsidRPr="00417C10">
        <w:rPr>
          <w:sz w:val="20"/>
        </w:rPr>
        <w:t>otal moyen observé au niveau national est de 0</w:t>
      </w:r>
      <w:r w:rsidR="00E052E8">
        <w:rPr>
          <w:sz w:val="20"/>
        </w:rPr>
        <w:t>,</w:t>
      </w:r>
      <w:r w:rsidRPr="00417C10">
        <w:rPr>
          <w:sz w:val="20"/>
        </w:rPr>
        <w:t>63 ETP par personne accueillie</w:t>
      </w:r>
      <w:r w:rsidR="00040D03">
        <w:rPr>
          <w:sz w:val="20"/>
        </w:rPr>
        <w:t>,</w:t>
      </w:r>
      <w:r w:rsidRPr="00417C10">
        <w:rPr>
          <w:sz w:val="20"/>
        </w:rPr>
        <w:t xml:space="preserve"> et la médiane est égale à 0</w:t>
      </w:r>
      <w:r w:rsidR="00E052E8">
        <w:rPr>
          <w:sz w:val="20"/>
        </w:rPr>
        <w:t>,</w:t>
      </w:r>
      <w:r w:rsidRPr="00417C10">
        <w:rPr>
          <w:sz w:val="20"/>
        </w:rPr>
        <w:t>66</w:t>
      </w:r>
      <w:r w:rsidR="00A853F7">
        <w:rPr>
          <w:sz w:val="20"/>
        </w:rPr>
        <w:t xml:space="preserve"> ETP</w:t>
      </w:r>
      <w:r w:rsidRPr="00417C10">
        <w:rPr>
          <w:sz w:val="20"/>
        </w:rPr>
        <w:t xml:space="preserve">. </w:t>
      </w:r>
    </w:p>
    <w:p w:rsidR="00F22AF5" w:rsidRDefault="00E052E8" w:rsidP="006A25EE">
      <w:pPr>
        <w:rPr>
          <w:sz w:val="20"/>
        </w:rPr>
      </w:pPr>
      <w:r>
        <w:rPr>
          <w:sz w:val="20"/>
        </w:rPr>
        <w:t>Ce taux varie beaucoup</w:t>
      </w:r>
      <w:r w:rsidR="00D95139" w:rsidRPr="00D95139">
        <w:rPr>
          <w:sz w:val="20"/>
        </w:rPr>
        <w:t xml:space="preserve"> entre le</w:t>
      </w:r>
      <w:r w:rsidR="00D95139">
        <w:rPr>
          <w:sz w:val="20"/>
        </w:rPr>
        <w:t xml:space="preserve">s établissements: </w:t>
      </w:r>
      <w:r w:rsidR="00F22AF5" w:rsidRPr="00417C10">
        <w:rPr>
          <w:sz w:val="20"/>
        </w:rPr>
        <w:t>10</w:t>
      </w:r>
      <w:r w:rsidR="00040D03">
        <w:rPr>
          <w:sz w:val="20"/>
        </w:rPr>
        <w:t> </w:t>
      </w:r>
      <w:r w:rsidR="00F22AF5" w:rsidRPr="00417C10">
        <w:rPr>
          <w:sz w:val="20"/>
        </w:rPr>
        <w:t>% des IME ont un taux d’encadrement total inférieur à 0</w:t>
      </w:r>
      <w:r>
        <w:rPr>
          <w:sz w:val="20"/>
        </w:rPr>
        <w:t>,</w:t>
      </w:r>
      <w:r w:rsidR="00F22AF5" w:rsidRPr="00417C10">
        <w:rPr>
          <w:sz w:val="20"/>
        </w:rPr>
        <w:t>4</w:t>
      </w:r>
      <w:r w:rsidR="002953A3">
        <w:rPr>
          <w:sz w:val="20"/>
        </w:rPr>
        <w:t>2</w:t>
      </w:r>
      <w:r w:rsidR="00040D03">
        <w:rPr>
          <w:sz w:val="20"/>
        </w:rPr>
        <w:t>,</w:t>
      </w:r>
      <w:r w:rsidR="00F22AF5" w:rsidRPr="00417C10">
        <w:rPr>
          <w:sz w:val="20"/>
        </w:rPr>
        <w:t xml:space="preserve"> et 10</w:t>
      </w:r>
      <w:r w:rsidR="00040D03">
        <w:rPr>
          <w:sz w:val="20"/>
        </w:rPr>
        <w:t> </w:t>
      </w:r>
      <w:r w:rsidR="00F22AF5" w:rsidRPr="00417C10">
        <w:rPr>
          <w:sz w:val="20"/>
        </w:rPr>
        <w:t>% ont un taux d’encadrement total supérieur à 1</w:t>
      </w:r>
      <w:r>
        <w:rPr>
          <w:sz w:val="20"/>
        </w:rPr>
        <w:t>,</w:t>
      </w:r>
      <w:r w:rsidR="00F22AF5" w:rsidRPr="00417C10">
        <w:rPr>
          <w:sz w:val="20"/>
        </w:rPr>
        <w:t>1</w:t>
      </w:r>
      <w:r w:rsidR="002953A3">
        <w:rPr>
          <w:sz w:val="20"/>
        </w:rPr>
        <w:t>4</w:t>
      </w:r>
      <w:r w:rsidR="00F22AF5" w:rsidRPr="00417C10">
        <w:rPr>
          <w:sz w:val="20"/>
        </w:rPr>
        <w:t xml:space="preserve">. </w:t>
      </w:r>
      <w:r w:rsidR="00F22AF5" w:rsidRPr="00417C10">
        <w:rPr>
          <w:sz w:val="20"/>
        </w:rPr>
        <w:cr/>
        <w:t xml:space="preserve">Les taux d’encadrement sont significativement plus élevés dans les IME ouverts après 2000, </w:t>
      </w:r>
      <w:r w:rsidR="00DF6815" w:rsidRPr="00417C10">
        <w:rPr>
          <w:sz w:val="20"/>
        </w:rPr>
        <w:t>de petite taille</w:t>
      </w:r>
      <w:r w:rsidR="00554CE2">
        <w:rPr>
          <w:sz w:val="20"/>
        </w:rPr>
        <w:t>,</w:t>
      </w:r>
      <w:r w:rsidR="00DF6815">
        <w:rPr>
          <w:sz w:val="20"/>
        </w:rPr>
        <w:t xml:space="preserve"> </w:t>
      </w:r>
      <w:r w:rsidR="00F22AF5" w:rsidRPr="00417C10">
        <w:rPr>
          <w:sz w:val="20"/>
        </w:rPr>
        <w:t>avec un accueil majoritairement en internat</w:t>
      </w:r>
      <w:r w:rsidR="00554CE2">
        <w:rPr>
          <w:sz w:val="20"/>
        </w:rPr>
        <w:t xml:space="preserve"> et</w:t>
      </w:r>
      <w:r w:rsidR="00F22AF5" w:rsidRPr="00417C10">
        <w:rPr>
          <w:sz w:val="20"/>
        </w:rPr>
        <w:t xml:space="preserve"> lorsque les enfants accueillis sont</w:t>
      </w:r>
      <w:r w:rsidR="00E07EDB">
        <w:rPr>
          <w:sz w:val="20"/>
        </w:rPr>
        <w:t xml:space="preserve"> </w:t>
      </w:r>
      <w:r w:rsidR="00554CE2">
        <w:rPr>
          <w:sz w:val="20"/>
        </w:rPr>
        <w:t>atteint</w:t>
      </w:r>
      <w:r w:rsidR="00554CE2" w:rsidRPr="00554CE2">
        <w:rPr>
          <w:sz w:val="20"/>
        </w:rPr>
        <w:t xml:space="preserve">s </w:t>
      </w:r>
      <w:r w:rsidR="00554CE2">
        <w:rPr>
          <w:sz w:val="20"/>
        </w:rPr>
        <w:t>de troubles autistiques</w:t>
      </w:r>
      <w:r w:rsidR="00554CE2" w:rsidRPr="00554CE2">
        <w:rPr>
          <w:sz w:val="20"/>
        </w:rPr>
        <w:t xml:space="preserve"> </w:t>
      </w:r>
      <w:r w:rsidR="00E07EDB">
        <w:rPr>
          <w:sz w:val="20"/>
        </w:rPr>
        <w:t xml:space="preserve">ou </w:t>
      </w:r>
      <w:r w:rsidR="00554CE2">
        <w:rPr>
          <w:sz w:val="20"/>
        </w:rPr>
        <w:t xml:space="preserve">de </w:t>
      </w:r>
      <w:r w:rsidR="00E07EDB">
        <w:rPr>
          <w:sz w:val="20"/>
        </w:rPr>
        <w:t>polyhandicap.</w:t>
      </w:r>
    </w:p>
    <w:p w:rsidR="001425B7" w:rsidRDefault="001425B7" w:rsidP="006A25EE">
      <w:pPr>
        <w:rPr>
          <w:sz w:val="20"/>
        </w:rPr>
      </w:pPr>
    </w:p>
    <w:p w:rsidR="00F22AF5" w:rsidRPr="00417C10" w:rsidRDefault="00040D03" w:rsidP="006A25EE">
      <w:pPr>
        <w:rPr>
          <w:sz w:val="20"/>
        </w:rPr>
      </w:pPr>
      <w:r>
        <w:rPr>
          <w:sz w:val="20"/>
        </w:rPr>
        <w:lastRenderedPageBreak/>
        <w:t>À</w:t>
      </w:r>
      <w:r w:rsidR="00F22AF5" w:rsidRPr="00417C10">
        <w:rPr>
          <w:sz w:val="20"/>
        </w:rPr>
        <w:t xml:space="preserve"> l’inverse, les taux d’encadrement sont significativement plus faibles dans les IME ouverts avant les années </w:t>
      </w:r>
      <w:r w:rsidR="00E052E8">
        <w:rPr>
          <w:sz w:val="20"/>
        </w:rPr>
        <w:t>19</w:t>
      </w:r>
      <w:r w:rsidR="00F22AF5" w:rsidRPr="00417C10">
        <w:rPr>
          <w:sz w:val="20"/>
        </w:rPr>
        <w:t>90, de grande taille (en nombre de places installées) et accueillant en majorité des enfants déficients intellectuels</w:t>
      </w:r>
      <w:r w:rsidR="0072635E">
        <w:rPr>
          <w:sz w:val="20"/>
        </w:rPr>
        <w:t>.</w:t>
      </w:r>
    </w:p>
    <w:p w:rsidR="00DF59E9" w:rsidRDefault="00F22AF5" w:rsidP="006A25EE">
      <w:pPr>
        <w:rPr>
          <w:sz w:val="20"/>
        </w:rPr>
      </w:pPr>
      <w:r w:rsidRPr="00417C10">
        <w:rPr>
          <w:sz w:val="20"/>
        </w:rPr>
        <w:t>Le coût moyen salarial d’un ETP s’élève à 44</w:t>
      </w:r>
      <w:r w:rsidR="00E82214">
        <w:rPr>
          <w:sz w:val="20"/>
        </w:rPr>
        <w:t> </w:t>
      </w:r>
      <w:r w:rsidRPr="00417C10">
        <w:rPr>
          <w:sz w:val="20"/>
        </w:rPr>
        <w:t xml:space="preserve">484 </w:t>
      </w:r>
      <w:r w:rsidR="00E82214">
        <w:rPr>
          <w:sz w:val="20"/>
        </w:rPr>
        <w:t>euros</w:t>
      </w:r>
      <w:r w:rsidR="00E82214" w:rsidRPr="00417C10">
        <w:rPr>
          <w:sz w:val="20"/>
        </w:rPr>
        <w:t xml:space="preserve"> </w:t>
      </w:r>
      <w:r w:rsidRPr="00417C10">
        <w:rPr>
          <w:sz w:val="20"/>
        </w:rPr>
        <w:t>et la médiane est égale à 44</w:t>
      </w:r>
      <w:r w:rsidR="00E82214">
        <w:rPr>
          <w:sz w:val="20"/>
        </w:rPr>
        <w:t> </w:t>
      </w:r>
      <w:r w:rsidRPr="00417C10">
        <w:rPr>
          <w:sz w:val="20"/>
        </w:rPr>
        <w:t xml:space="preserve">639 </w:t>
      </w:r>
      <w:r w:rsidR="00E82214">
        <w:rPr>
          <w:sz w:val="20"/>
        </w:rPr>
        <w:t>euros</w:t>
      </w:r>
      <w:r w:rsidRPr="00417C10">
        <w:rPr>
          <w:sz w:val="20"/>
        </w:rPr>
        <w:t xml:space="preserve">. </w:t>
      </w:r>
      <w:r w:rsidR="00A853F7">
        <w:rPr>
          <w:sz w:val="20"/>
        </w:rPr>
        <w:t xml:space="preserve">Pour </w:t>
      </w:r>
      <w:r w:rsidRPr="00417C10">
        <w:rPr>
          <w:sz w:val="20"/>
        </w:rPr>
        <w:t>10</w:t>
      </w:r>
      <w:r w:rsidR="00E82214">
        <w:rPr>
          <w:sz w:val="20"/>
        </w:rPr>
        <w:t> </w:t>
      </w:r>
      <w:r w:rsidRPr="00417C10">
        <w:rPr>
          <w:sz w:val="20"/>
        </w:rPr>
        <w:t>% des IME</w:t>
      </w:r>
      <w:r w:rsidR="00A853F7">
        <w:rPr>
          <w:sz w:val="20"/>
        </w:rPr>
        <w:t>, le</w:t>
      </w:r>
      <w:r w:rsidRPr="00417C10">
        <w:rPr>
          <w:sz w:val="20"/>
        </w:rPr>
        <w:t xml:space="preserve"> coût salarial d’un ETP </w:t>
      </w:r>
      <w:r w:rsidR="00A853F7">
        <w:rPr>
          <w:sz w:val="20"/>
        </w:rPr>
        <w:t xml:space="preserve">est </w:t>
      </w:r>
      <w:r w:rsidRPr="00417C10">
        <w:rPr>
          <w:sz w:val="20"/>
        </w:rPr>
        <w:t>inférieur à 38</w:t>
      </w:r>
      <w:r w:rsidR="00E82214">
        <w:rPr>
          <w:sz w:val="20"/>
        </w:rPr>
        <w:t> </w:t>
      </w:r>
      <w:r w:rsidRPr="00417C10">
        <w:rPr>
          <w:sz w:val="20"/>
        </w:rPr>
        <w:t xml:space="preserve">460 </w:t>
      </w:r>
      <w:r w:rsidR="00E82214">
        <w:rPr>
          <w:sz w:val="20"/>
        </w:rPr>
        <w:t>euros,</w:t>
      </w:r>
      <w:r w:rsidRPr="00417C10">
        <w:rPr>
          <w:sz w:val="20"/>
        </w:rPr>
        <w:t xml:space="preserve"> et 10</w:t>
      </w:r>
      <w:r w:rsidR="00E82214">
        <w:rPr>
          <w:sz w:val="20"/>
        </w:rPr>
        <w:t> </w:t>
      </w:r>
      <w:r w:rsidRPr="00417C10">
        <w:rPr>
          <w:sz w:val="20"/>
        </w:rPr>
        <w:t>% ont un coût salarial d’un ETP supérieur à 51</w:t>
      </w:r>
      <w:r w:rsidR="00E82214">
        <w:rPr>
          <w:sz w:val="20"/>
        </w:rPr>
        <w:t> </w:t>
      </w:r>
      <w:r w:rsidRPr="00417C10">
        <w:rPr>
          <w:sz w:val="20"/>
        </w:rPr>
        <w:t xml:space="preserve">542 </w:t>
      </w:r>
      <w:r w:rsidR="00E82214">
        <w:rPr>
          <w:sz w:val="20"/>
        </w:rPr>
        <w:t>euros</w:t>
      </w:r>
      <w:r w:rsidRPr="00417C10">
        <w:rPr>
          <w:sz w:val="20"/>
        </w:rPr>
        <w:t xml:space="preserve">. </w:t>
      </w:r>
    </w:p>
    <w:p w:rsidR="00417C10" w:rsidRDefault="00043700" w:rsidP="00DF59E9">
      <w:pPr>
        <w:pStyle w:val="Titre2"/>
      </w:pPr>
      <w:r w:rsidRPr="00043700">
        <w:t>Moyens financiers</w:t>
      </w:r>
    </w:p>
    <w:p w:rsidR="00CE417F" w:rsidRPr="0034059B" w:rsidRDefault="00CE417F" w:rsidP="006A25EE">
      <w:pPr>
        <w:adjustRightInd w:val="0"/>
        <w:spacing w:before="10" w:after="10"/>
        <w:rPr>
          <w:rFonts w:cs="Arial"/>
          <w:b/>
          <w:bCs/>
          <w:iCs/>
          <w:color w:val="000000"/>
          <w:sz w:val="20"/>
        </w:rPr>
      </w:pPr>
      <w:r w:rsidRPr="0034059B">
        <w:rPr>
          <w:rFonts w:cs="Arial"/>
          <w:b/>
          <w:bCs/>
          <w:iCs/>
          <w:color w:val="000000"/>
          <w:sz w:val="20"/>
        </w:rPr>
        <w:t xml:space="preserve">Répartition </w:t>
      </w:r>
      <w:r w:rsidR="00471493" w:rsidRPr="0034059B">
        <w:rPr>
          <w:rFonts w:cs="Arial"/>
          <w:b/>
          <w:bCs/>
          <w:iCs/>
          <w:color w:val="000000"/>
          <w:sz w:val="20"/>
        </w:rPr>
        <w:t xml:space="preserve">des dépenses par groupe – </w:t>
      </w:r>
      <w:r w:rsidR="004574BC">
        <w:rPr>
          <w:rFonts w:cs="Arial"/>
          <w:b/>
          <w:bCs/>
          <w:iCs/>
          <w:color w:val="000000"/>
          <w:sz w:val="20"/>
        </w:rPr>
        <w:t>CA </w:t>
      </w:r>
      <w:r w:rsidR="00471493" w:rsidRPr="0034059B">
        <w:rPr>
          <w:rFonts w:cs="Arial"/>
          <w:b/>
          <w:bCs/>
          <w:iCs/>
          <w:color w:val="000000"/>
          <w:sz w:val="20"/>
        </w:rPr>
        <w:t>2014</w:t>
      </w:r>
      <w:r w:rsidRPr="0034059B">
        <w:rPr>
          <w:rFonts w:cs="Arial"/>
          <w:b/>
          <w:bCs/>
          <w:iCs/>
          <w:color w:val="000000"/>
          <w:sz w:val="20"/>
        </w:rPr>
        <w:t xml:space="preserve">      Répartition des recettes par groupe – </w:t>
      </w:r>
      <w:r w:rsidR="004574BC">
        <w:rPr>
          <w:rFonts w:cs="Arial"/>
          <w:b/>
          <w:bCs/>
          <w:iCs/>
          <w:color w:val="000000"/>
          <w:sz w:val="20"/>
        </w:rPr>
        <w:t>CA </w:t>
      </w:r>
      <w:r w:rsidRPr="0034059B">
        <w:rPr>
          <w:rFonts w:cs="Arial"/>
          <w:b/>
          <w:bCs/>
          <w:iCs/>
          <w:color w:val="000000"/>
          <w:sz w:val="20"/>
        </w:rPr>
        <w:t>2014</w:t>
      </w:r>
    </w:p>
    <w:p w:rsidR="00471493" w:rsidRDefault="00471493" w:rsidP="006A25EE">
      <w:pPr>
        <w:spacing w:line="240" w:lineRule="auto"/>
        <w:rPr>
          <w:szCs w:val="22"/>
        </w:rPr>
      </w:pPr>
      <w:r>
        <w:rPr>
          <w:noProof/>
          <w:sz w:val="24"/>
        </w:rPr>
        <w:drawing>
          <wp:inline distT="0" distB="0" distL="0" distR="0" wp14:anchorId="55554A12" wp14:editId="440768C2">
            <wp:extent cx="2782800" cy="3013200"/>
            <wp:effectExtent l="0" t="0" r="0" b="0"/>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spect="1" noChangeArrowheads="1"/>
                    </pic:cNvPicPr>
                  </pic:nvPicPr>
                  <pic:blipFill rotWithShape="1">
                    <a:blip r:embed="rId9">
                      <a:extLst>
                        <a:ext uri="{28A0092B-C50C-407E-A947-70E740481C1C}">
                          <a14:useLocalDpi xmlns:a14="http://schemas.microsoft.com/office/drawing/2010/main" val="0"/>
                        </a:ext>
                      </a:extLst>
                    </a:blip>
                    <a:srcRect l="15574" r="16121"/>
                    <a:stretch/>
                  </pic:blipFill>
                  <pic:spPr bwMode="auto">
                    <a:xfrm>
                      <a:off x="0" y="0"/>
                      <a:ext cx="2782800" cy="3013200"/>
                    </a:xfrm>
                    <a:prstGeom prst="rect">
                      <a:avLst/>
                    </a:prstGeom>
                    <a:noFill/>
                    <a:ln>
                      <a:noFill/>
                    </a:ln>
                    <a:extLst>
                      <a:ext uri="{53640926-AAD7-44D8-BBD7-CCE9431645EC}">
                        <a14:shadowObscured xmlns:a14="http://schemas.microsoft.com/office/drawing/2010/main"/>
                      </a:ext>
                    </a:extLst>
                  </pic:spPr>
                </pic:pic>
              </a:graphicData>
            </a:graphic>
          </wp:inline>
        </w:drawing>
      </w:r>
      <w:r w:rsidR="00241948">
        <w:rPr>
          <w:noProof/>
          <w:szCs w:val="22"/>
        </w:rPr>
        <w:drawing>
          <wp:inline distT="0" distB="0" distL="0" distR="0" wp14:anchorId="6B4ABA9B" wp14:editId="2CE5CE3C">
            <wp:extent cx="3131967" cy="3095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79" t="-1881" r="11841"/>
                    <a:stretch/>
                  </pic:blipFill>
                  <pic:spPr bwMode="auto">
                    <a:xfrm>
                      <a:off x="0" y="0"/>
                      <a:ext cx="3135600" cy="3099216"/>
                    </a:xfrm>
                    <a:prstGeom prst="rect">
                      <a:avLst/>
                    </a:prstGeom>
                    <a:noFill/>
                    <a:ln>
                      <a:noFill/>
                    </a:ln>
                    <a:extLst>
                      <a:ext uri="{53640926-AAD7-44D8-BBD7-CCE9431645EC}">
                        <a14:shadowObscured xmlns:a14="http://schemas.microsoft.com/office/drawing/2010/main"/>
                      </a:ext>
                    </a:extLst>
                  </pic:spPr>
                </pic:pic>
              </a:graphicData>
            </a:graphic>
          </wp:inline>
        </w:drawing>
      </w:r>
    </w:p>
    <w:p w:rsidR="00554E77" w:rsidRPr="00F615EB" w:rsidRDefault="00554E77" w:rsidP="006A25EE">
      <w:pPr>
        <w:spacing w:before="120" w:after="120" w:line="260" w:lineRule="atLeast"/>
        <w:rPr>
          <w:rFonts w:cstheme="minorHAnsi"/>
          <w:sz w:val="20"/>
        </w:rPr>
      </w:pPr>
      <w:r w:rsidRPr="00F615EB">
        <w:rPr>
          <w:rFonts w:cstheme="minorHAnsi"/>
          <w:sz w:val="20"/>
        </w:rPr>
        <w:t>Les principales analyses dégagées sur la situation budgétaire des IME étudiés sont les suivantes</w:t>
      </w:r>
      <w:r w:rsidR="004574BC">
        <w:rPr>
          <w:rFonts w:cstheme="minorHAnsi"/>
          <w:sz w:val="20"/>
        </w:rPr>
        <w:t> :</w:t>
      </w:r>
    </w:p>
    <w:p w:rsidR="00554E77" w:rsidRPr="00F615EB" w:rsidRDefault="00554E77" w:rsidP="006A25EE">
      <w:pPr>
        <w:pStyle w:val="Paragraphedeliste"/>
        <w:numPr>
          <w:ilvl w:val="0"/>
          <w:numId w:val="17"/>
        </w:numPr>
        <w:spacing w:before="120" w:after="120" w:line="260" w:lineRule="atLeast"/>
        <w:ind w:left="714" w:hanging="357"/>
        <w:rPr>
          <w:rFonts w:asciiTheme="minorHAnsi" w:hAnsiTheme="minorHAnsi" w:cstheme="minorHAnsi"/>
          <w:sz w:val="20"/>
        </w:rPr>
      </w:pPr>
      <w:r w:rsidRPr="00F615EB">
        <w:rPr>
          <w:rFonts w:asciiTheme="minorHAnsi" w:hAnsiTheme="minorHAnsi" w:cstheme="minorHAnsi"/>
          <w:sz w:val="20"/>
        </w:rPr>
        <w:t xml:space="preserve">une structure des </w:t>
      </w:r>
      <w:r w:rsidR="005C35FB">
        <w:rPr>
          <w:rFonts w:asciiTheme="minorHAnsi" w:hAnsiTheme="minorHAnsi" w:cstheme="minorHAnsi"/>
          <w:sz w:val="20"/>
        </w:rPr>
        <w:t>recettes</w:t>
      </w:r>
      <w:r w:rsidR="005C35FB" w:rsidRPr="00F615EB">
        <w:rPr>
          <w:rFonts w:asciiTheme="minorHAnsi" w:hAnsiTheme="minorHAnsi" w:cstheme="minorHAnsi"/>
          <w:sz w:val="20"/>
        </w:rPr>
        <w:t xml:space="preserve"> </w:t>
      </w:r>
      <w:r w:rsidRPr="00F615EB">
        <w:rPr>
          <w:rFonts w:asciiTheme="minorHAnsi" w:hAnsiTheme="minorHAnsi" w:cstheme="minorHAnsi"/>
          <w:sz w:val="20"/>
        </w:rPr>
        <w:t>stable depuis plusieurs années</w:t>
      </w:r>
      <w:r w:rsidR="00E82214">
        <w:rPr>
          <w:rFonts w:asciiTheme="minorHAnsi" w:hAnsiTheme="minorHAnsi" w:cstheme="minorHAnsi"/>
          <w:sz w:val="20"/>
        </w:rPr>
        <w:t>,</w:t>
      </w:r>
      <w:r w:rsidRPr="00F615EB">
        <w:rPr>
          <w:rFonts w:asciiTheme="minorHAnsi" w:hAnsiTheme="minorHAnsi" w:cstheme="minorHAnsi"/>
          <w:sz w:val="20"/>
        </w:rPr>
        <w:t xml:space="preserve"> </w:t>
      </w:r>
      <w:r w:rsidR="007D5A73">
        <w:rPr>
          <w:rFonts w:asciiTheme="minorHAnsi" w:hAnsiTheme="minorHAnsi" w:cstheme="minorHAnsi"/>
          <w:sz w:val="20"/>
        </w:rPr>
        <w:t>composée</w:t>
      </w:r>
      <w:r w:rsidR="007D5A73" w:rsidRPr="00F615EB">
        <w:rPr>
          <w:rFonts w:asciiTheme="minorHAnsi" w:hAnsiTheme="minorHAnsi" w:cstheme="minorHAnsi"/>
          <w:sz w:val="20"/>
        </w:rPr>
        <w:t xml:space="preserve"> </w:t>
      </w:r>
      <w:r w:rsidRPr="00F615EB">
        <w:rPr>
          <w:rFonts w:asciiTheme="minorHAnsi" w:hAnsiTheme="minorHAnsi" w:cstheme="minorHAnsi"/>
          <w:sz w:val="20"/>
        </w:rPr>
        <w:t xml:space="preserve">logiquement </w:t>
      </w:r>
      <w:r w:rsidR="007D5A73">
        <w:rPr>
          <w:rFonts w:asciiTheme="minorHAnsi" w:hAnsiTheme="minorHAnsi" w:cstheme="minorHAnsi"/>
          <w:sz w:val="20"/>
        </w:rPr>
        <w:t>et</w:t>
      </w:r>
      <w:r w:rsidRPr="00F615EB">
        <w:rPr>
          <w:rFonts w:asciiTheme="minorHAnsi" w:hAnsiTheme="minorHAnsi" w:cstheme="minorHAnsi"/>
          <w:sz w:val="20"/>
        </w:rPr>
        <w:t xml:space="preserve"> majoritaire</w:t>
      </w:r>
      <w:r w:rsidR="007D5A73">
        <w:rPr>
          <w:rFonts w:asciiTheme="minorHAnsi" w:hAnsiTheme="minorHAnsi" w:cstheme="minorHAnsi"/>
          <w:sz w:val="20"/>
        </w:rPr>
        <w:t>ment</w:t>
      </w:r>
      <w:r w:rsidRPr="00F615EB">
        <w:rPr>
          <w:rFonts w:asciiTheme="minorHAnsi" w:hAnsiTheme="minorHAnsi" w:cstheme="minorHAnsi"/>
          <w:sz w:val="20"/>
        </w:rPr>
        <w:t xml:space="preserve"> </w:t>
      </w:r>
      <w:r w:rsidR="007D5A73">
        <w:rPr>
          <w:rFonts w:asciiTheme="minorHAnsi" w:hAnsiTheme="minorHAnsi" w:cstheme="minorHAnsi"/>
          <w:sz w:val="20"/>
        </w:rPr>
        <w:t>de</w:t>
      </w:r>
      <w:r w:rsidR="007D5A73" w:rsidRPr="00F615EB">
        <w:rPr>
          <w:rFonts w:asciiTheme="minorHAnsi" w:hAnsiTheme="minorHAnsi" w:cstheme="minorHAnsi"/>
          <w:sz w:val="20"/>
        </w:rPr>
        <w:t xml:space="preserve"> </w:t>
      </w:r>
      <w:r w:rsidRPr="00F615EB">
        <w:rPr>
          <w:rFonts w:asciiTheme="minorHAnsi" w:hAnsiTheme="minorHAnsi" w:cstheme="minorHAnsi"/>
          <w:sz w:val="20"/>
        </w:rPr>
        <w:t>produits de la tarification (92,8</w:t>
      </w:r>
      <w:r w:rsidR="00E82214">
        <w:rPr>
          <w:rFonts w:asciiTheme="minorHAnsi" w:hAnsiTheme="minorHAnsi" w:cstheme="minorHAnsi"/>
          <w:sz w:val="20"/>
        </w:rPr>
        <w:t> </w:t>
      </w:r>
      <w:r w:rsidRPr="00F615EB">
        <w:rPr>
          <w:rFonts w:asciiTheme="minorHAnsi" w:hAnsiTheme="minorHAnsi" w:cstheme="minorHAnsi"/>
          <w:sz w:val="20"/>
        </w:rPr>
        <w:t xml:space="preserve">% sur les CA de 2013 </w:t>
      </w:r>
      <w:r w:rsidRPr="002A05C4">
        <w:rPr>
          <w:rFonts w:asciiTheme="minorHAnsi" w:hAnsiTheme="minorHAnsi" w:cstheme="minorHAnsi"/>
          <w:i/>
          <w:sz w:val="20"/>
        </w:rPr>
        <w:t>versus</w:t>
      </w:r>
      <w:r w:rsidRPr="00F615EB">
        <w:rPr>
          <w:rFonts w:asciiTheme="minorHAnsi" w:hAnsiTheme="minorHAnsi" w:cstheme="minorHAnsi"/>
          <w:sz w:val="20"/>
        </w:rPr>
        <w:t xml:space="preserve"> 93,1</w:t>
      </w:r>
      <w:r w:rsidR="00E82214">
        <w:rPr>
          <w:rFonts w:asciiTheme="minorHAnsi" w:hAnsiTheme="minorHAnsi" w:cstheme="minorHAnsi"/>
          <w:sz w:val="20"/>
        </w:rPr>
        <w:t> </w:t>
      </w:r>
      <w:r w:rsidRPr="00F615EB">
        <w:rPr>
          <w:rFonts w:asciiTheme="minorHAnsi" w:hAnsiTheme="minorHAnsi" w:cstheme="minorHAnsi"/>
          <w:sz w:val="20"/>
        </w:rPr>
        <w:t xml:space="preserve">% sur les </w:t>
      </w:r>
      <w:r w:rsidR="004574BC">
        <w:rPr>
          <w:rFonts w:asciiTheme="minorHAnsi" w:hAnsiTheme="minorHAnsi" w:cstheme="minorHAnsi"/>
          <w:sz w:val="20"/>
        </w:rPr>
        <w:t>CA </w:t>
      </w:r>
      <w:r w:rsidRPr="00F615EB">
        <w:rPr>
          <w:rFonts w:asciiTheme="minorHAnsi" w:hAnsiTheme="minorHAnsi" w:cstheme="minorHAnsi"/>
          <w:sz w:val="20"/>
        </w:rPr>
        <w:t>2014)</w:t>
      </w:r>
      <w:r w:rsidR="0072635E">
        <w:rPr>
          <w:rFonts w:asciiTheme="minorHAnsi" w:hAnsiTheme="minorHAnsi" w:cstheme="minorHAnsi"/>
          <w:sz w:val="20"/>
        </w:rPr>
        <w:t xml:space="preserve">. </w:t>
      </w:r>
      <w:r w:rsidR="00CA3628">
        <w:rPr>
          <w:rFonts w:asciiTheme="minorHAnsi" w:hAnsiTheme="minorHAnsi" w:cstheme="minorHAnsi"/>
          <w:sz w:val="20"/>
        </w:rPr>
        <w:t xml:space="preserve">L’écart entre </w:t>
      </w:r>
      <w:r w:rsidR="005C35FB">
        <w:rPr>
          <w:rFonts w:asciiTheme="minorHAnsi" w:hAnsiTheme="minorHAnsi" w:cstheme="minorHAnsi"/>
          <w:sz w:val="20"/>
        </w:rPr>
        <w:t>la prévision (</w:t>
      </w:r>
      <w:r w:rsidR="00CA3628">
        <w:rPr>
          <w:rFonts w:asciiTheme="minorHAnsi" w:hAnsiTheme="minorHAnsi" w:cstheme="minorHAnsi"/>
          <w:sz w:val="20"/>
        </w:rPr>
        <w:t xml:space="preserve">budget exécutoire </w:t>
      </w:r>
      <w:r w:rsidR="004574BC">
        <w:rPr>
          <w:rFonts w:asciiTheme="minorHAnsi" w:hAnsiTheme="minorHAnsi" w:cstheme="minorHAnsi"/>
          <w:sz w:val="20"/>
        </w:rPr>
        <w:t>[</w:t>
      </w:r>
      <w:r w:rsidR="00CA3628">
        <w:rPr>
          <w:rFonts w:asciiTheme="minorHAnsi" w:hAnsiTheme="minorHAnsi" w:cstheme="minorHAnsi"/>
          <w:sz w:val="20"/>
        </w:rPr>
        <w:t>BE</w:t>
      </w:r>
      <w:r w:rsidR="004574BC">
        <w:rPr>
          <w:rFonts w:asciiTheme="minorHAnsi" w:hAnsiTheme="minorHAnsi" w:cstheme="minorHAnsi"/>
          <w:sz w:val="20"/>
        </w:rPr>
        <w:t>]</w:t>
      </w:r>
      <w:r w:rsidR="005C35FB">
        <w:rPr>
          <w:rFonts w:asciiTheme="minorHAnsi" w:hAnsiTheme="minorHAnsi" w:cstheme="minorHAnsi"/>
          <w:sz w:val="20"/>
        </w:rPr>
        <w:t xml:space="preserve">) et la réalisation (compte administratif </w:t>
      </w:r>
      <w:r w:rsidR="004574BC">
        <w:rPr>
          <w:rFonts w:asciiTheme="minorHAnsi" w:hAnsiTheme="minorHAnsi" w:cstheme="minorHAnsi"/>
          <w:sz w:val="20"/>
        </w:rPr>
        <w:t>[</w:t>
      </w:r>
      <w:r w:rsidR="005C35FB">
        <w:rPr>
          <w:rFonts w:asciiTheme="minorHAnsi" w:hAnsiTheme="minorHAnsi" w:cstheme="minorHAnsi"/>
          <w:sz w:val="20"/>
        </w:rPr>
        <w:t>CA</w:t>
      </w:r>
      <w:r w:rsidR="004574BC">
        <w:rPr>
          <w:rFonts w:asciiTheme="minorHAnsi" w:hAnsiTheme="minorHAnsi" w:cstheme="minorHAnsi"/>
          <w:sz w:val="20"/>
        </w:rPr>
        <w:t>]</w:t>
      </w:r>
      <w:r w:rsidR="005C35FB">
        <w:rPr>
          <w:rFonts w:asciiTheme="minorHAnsi" w:hAnsiTheme="minorHAnsi" w:cstheme="minorHAnsi"/>
          <w:sz w:val="20"/>
        </w:rPr>
        <w:t>)</w:t>
      </w:r>
      <w:r w:rsidR="00CA3628">
        <w:rPr>
          <w:rFonts w:asciiTheme="minorHAnsi" w:hAnsiTheme="minorHAnsi" w:cstheme="minorHAnsi"/>
          <w:sz w:val="20"/>
        </w:rPr>
        <w:t xml:space="preserve"> est </w:t>
      </w:r>
      <w:r w:rsidRPr="00F615EB">
        <w:rPr>
          <w:rFonts w:asciiTheme="minorHAnsi" w:hAnsiTheme="minorHAnsi" w:cstheme="minorHAnsi"/>
          <w:sz w:val="20"/>
        </w:rPr>
        <w:t>significatif</w:t>
      </w:r>
      <w:r w:rsidR="004574BC">
        <w:rPr>
          <w:rFonts w:asciiTheme="minorHAnsi" w:hAnsiTheme="minorHAnsi" w:cstheme="minorHAnsi"/>
          <w:sz w:val="20"/>
        </w:rPr>
        <w:t> :</w:t>
      </w:r>
      <w:r w:rsidR="00CA3628">
        <w:rPr>
          <w:rFonts w:asciiTheme="minorHAnsi" w:hAnsiTheme="minorHAnsi" w:cstheme="minorHAnsi"/>
          <w:sz w:val="20"/>
        </w:rPr>
        <w:t xml:space="preserve"> </w:t>
      </w:r>
      <w:r w:rsidRPr="00F615EB">
        <w:rPr>
          <w:rFonts w:asciiTheme="minorHAnsi" w:hAnsiTheme="minorHAnsi" w:cstheme="minorHAnsi"/>
          <w:sz w:val="20"/>
        </w:rPr>
        <w:t>4,5</w:t>
      </w:r>
      <w:r w:rsidR="00E82214">
        <w:rPr>
          <w:rFonts w:asciiTheme="minorHAnsi" w:hAnsiTheme="minorHAnsi" w:cstheme="minorHAnsi"/>
          <w:sz w:val="20"/>
        </w:rPr>
        <w:t> </w:t>
      </w:r>
      <w:r w:rsidRPr="00F615EB">
        <w:rPr>
          <w:rFonts w:asciiTheme="minorHAnsi" w:hAnsiTheme="minorHAnsi" w:cstheme="minorHAnsi"/>
          <w:sz w:val="20"/>
        </w:rPr>
        <w:t>% des charges brutes</w:t>
      </w:r>
      <w:r w:rsidR="00CA3628">
        <w:rPr>
          <w:rFonts w:asciiTheme="minorHAnsi" w:hAnsiTheme="minorHAnsi" w:cstheme="minorHAnsi"/>
          <w:sz w:val="20"/>
        </w:rPr>
        <w:t>. Il</w:t>
      </w:r>
      <w:r w:rsidRPr="00F615EB">
        <w:rPr>
          <w:rFonts w:asciiTheme="minorHAnsi" w:hAnsiTheme="minorHAnsi" w:cstheme="minorHAnsi"/>
          <w:sz w:val="20"/>
        </w:rPr>
        <w:t xml:space="preserve"> traduit la sous-évaluation des recettes annexes lors de la fixation du BE. </w:t>
      </w:r>
    </w:p>
    <w:p w:rsidR="00554E77" w:rsidRPr="00F615EB" w:rsidRDefault="00554E77" w:rsidP="006A25EE">
      <w:pPr>
        <w:pStyle w:val="Paragraphedeliste"/>
        <w:numPr>
          <w:ilvl w:val="0"/>
          <w:numId w:val="17"/>
        </w:numPr>
        <w:spacing w:before="120" w:after="120" w:line="260" w:lineRule="atLeast"/>
        <w:ind w:left="714" w:hanging="357"/>
        <w:rPr>
          <w:rFonts w:asciiTheme="minorHAnsi" w:hAnsiTheme="minorHAnsi" w:cstheme="minorHAnsi"/>
          <w:sz w:val="20"/>
        </w:rPr>
      </w:pPr>
      <w:r w:rsidRPr="00F615EB">
        <w:rPr>
          <w:rFonts w:asciiTheme="minorHAnsi" w:hAnsiTheme="minorHAnsi" w:cstheme="minorHAnsi"/>
          <w:sz w:val="20"/>
        </w:rPr>
        <w:t>une structure des dépenses stable</w:t>
      </w:r>
      <w:r w:rsidR="00F0468B">
        <w:rPr>
          <w:rFonts w:asciiTheme="minorHAnsi" w:hAnsiTheme="minorHAnsi" w:cstheme="minorHAnsi"/>
          <w:sz w:val="20"/>
        </w:rPr>
        <w:t>,</w:t>
      </w:r>
      <w:r w:rsidRPr="00F615EB">
        <w:rPr>
          <w:rFonts w:asciiTheme="minorHAnsi" w:hAnsiTheme="minorHAnsi" w:cstheme="minorHAnsi"/>
          <w:sz w:val="20"/>
        </w:rPr>
        <w:t xml:space="preserve"> consacr</w:t>
      </w:r>
      <w:r w:rsidR="007D5A73">
        <w:rPr>
          <w:rFonts w:asciiTheme="minorHAnsi" w:hAnsiTheme="minorHAnsi" w:cstheme="minorHAnsi"/>
          <w:sz w:val="20"/>
        </w:rPr>
        <w:t>é</w:t>
      </w:r>
      <w:r w:rsidRPr="00F615EB">
        <w:rPr>
          <w:rFonts w:asciiTheme="minorHAnsi" w:hAnsiTheme="minorHAnsi" w:cstheme="minorHAnsi"/>
          <w:sz w:val="20"/>
        </w:rPr>
        <w:t>e majoritaire</w:t>
      </w:r>
      <w:r w:rsidR="007D5A73">
        <w:rPr>
          <w:rFonts w:asciiTheme="minorHAnsi" w:hAnsiTheme="minorHAnsi" w:cstheme="minorHAnsi"/>
          <w:sz w:val="20"/>
        </w:rPr>
        <w:t>ment</w:t>
      </w:r>
      <w:r w:rsidRPr="00F615EB">
        <w:rPr>
          <w:rFonts w:asciiTheme="minorHAnsi" w:hAnsiTheme="minorHAnsi" w:cstheme="minorHAnsi"/>
          <w:sz w:val="20"/>
        </w:rPr>
        <w:t xml:space="preserve"> </w:t>
      </w:r>
      <w:r w:rsidR="007D5A73">
        <w:rPr>
          <w:rFonts w:asciiTheme="minorHAnsi" w:hAnsiTheme="minorHAnsi" w:cstheme="minorHAnsi"/>
          <w:sz w:val="20"/>
        </w:rPr>
        <w:t>aux</w:t>
      </w:r>
      <w:r w:rsidR="007D5A73" w:rsidRPr="00F615EB">
        <w:rPr>
          <w:rFonts w:asciiTheme="minorHAnsi" w:hAnsiTheme="minorHAnsi" w:cstheme="minorHAnsi"/>
          <w:sz w:val="20"/>
        </w:rPr>
        <w:t xml:space="preserve"> </w:t>
      </w:r>
      <w:r w:rsidRPr="00F615EB">
        <w:rPr>
          <w:rFonts w:asciiTheme="minorHAnsi" w:hAnsiTheme="minorHAnsi" w:cstheme="minorHAnsi"/>
          <w:sz w:val="20"/>
        </w:rPr>
        <w:t xml:space="preserve">charges </w:t>
      </w:r>
      <w:r w:rsidR="007D5A73">
        <w:rPr>
          <w:rFonts w:asciiTheme="minorHAnsi" w:hAnsiTheme="minorHAnsi" w:cstheme="minorHAnsi"/>
          <w:sz w:val="20"/>
        </w:rPr>
        <w:t>de</w:t>
      </w:r>
      <w:r w:rsidR="007D5A73" w:rsidRPr="00F615EB">
        <w:rPr>
          <w:rFonts w:asciiTheme="minorHAnsi" w:hAnsiTheme="minorHAnsi" w:cstheme="minorHAnsi"/>
          <w:sz w:val="20"/>
        </w:rPr>
        <w:t xml:space="preserve"> </w:t>
      </w:r>
      <w:r w:rsidRPr="00F615EB">
        <w:rPr>
          <w:rFonts w:asciiTheme="minorHAnsi" w:hAnsiTheme="minorHAnsi" w:cstheme="minorHAnsi"/>
          <w:sz w:val="20"/>
        </w:rPr>
        <w:t>personnel</w:t>
      </w:r>
      <w:r w:rsidR="004574BC">
        <w:rPr>
          <w:rFonts w:asciiTheme="minorHAnsi" w:hAnsiTheme="minorHAnsi" w:cstheme="minorHAnsi"/>
          <w:sz w:val="20"/>
        </w:rPr>
        <w:t> :</w:t>
      </w:r>
      <w:r w:rsidR="005C35FB">
        <w:rPr>
          <w:rFonts w:asciiTheme="minorHAnsi" w:hAnsiTheme="minorHAnsi" w:cstheme="minorHAnsi"/>
          <w:sz w:val="20"/>
        </w:rPr>
        <w:t xml:space="preserve"> </w:t>
      </w:r>
      <w:r w:rsidR="00F0468B" w:rsidRPr="00F615EB">
        <w:rPr>
          <w:rFonts w:asciiTheme="minorHAnsi" w:hAnsiTheme="minorHAnsi" w:cstheme="minorHAnsi"/>
          <w:sz w:val="20"/>
        </w:rPr>
        <w:t>autour de 71</w:t>
      </w:r>
      <w:r w:rsidR="00E82214">
        <w:rPr>
          <w:rFonts w:asciiTheme="minorHAnsi" w:hAnsiTheme="minorHAnsi" w:cstheme="minorHAnsi"/>
          <w:sz w:val="20"/>
        </w:rPr>
        <w:t> </w:t>
      </w:r>
      <w:r w:rsidR="00F0468B" w:rsidRPr="00F615EB">
        <w:rPr>
          <w:rFonts w:asciiTheme="minorHAnsi" w:hAnsiTheme="minorHAnsi" w:cstheme="minorHAnsi"/>
          <w:sz w:val="20"/>
        </w:rPr>
        <w:t>%</w:t>
      </w:r>
      <w:r w:rsidRPr="00F615EB">
        <w:rPr>
          <w:rFonts w:asciiTheme="minorHAnsi" w:hAnsiTheme="minorHAnsi" w:cstheme="minorHAnsi"/>
          <w:sz w:val="20"/>
        </w:rPr>
        <w:t xml:space="preserve">. </w:t>
      </w:r>
    </w:p>
    <w:p w:rsidR="00554E77" w:rsidRPr="00F615EB" w:rsidRDefault="00554E77" w:rsidP="006A25EE">
      <w:pPr>
        <w:pStyle w:val="Paragraphedeliste"/>
        <w:numPr>
          <w:ilvl w:val="0"/>
          <w:numId w:val="17"/>
        </w:numPr>
        <w:spacing w:before="120" w:after="120" w:line="260" w:lineRule="atLeast"/>
        <w:ind w:left="714" w:hanging="357"/>
        <w:rPr>
          <w:rFonts w:asciiTheme="minorHAnsi" w:hAnsiTheme="minorHAnsi" w:cstheme="minorHAnsi"/>
          <w:sz w:val="20"/>
        </w:rPr>
      </w:pPr>
      <w:r w:rsidRPr="00F615EB">
        <w:rPr>
          <w:rFonts w:asciiTheme="minorHAnsi" w:hAnsiTheme="minorHAnsi" w:cstheme="minorHAnsi"/>
          <w:sz w:val="20"/>
        </w:rPr>
        <w:t>des reprises d’excédents supérieures aux reprises de déficit</w:t>
      </w:r>
      <w:r w:rsidR="00F0468B">
        <w:rPr>
          <w:rFonts w:asciiTheme="minorHAnsi" w:hAnsiTheme="minorHAnsi" w:cstheme="minorHAnsi"/>
          <w:sz w:val="20"/>
        </w:rPr>
        <w:t> ; elles s’</w:t>
      </w:r>
      <w:r w:rsidR="007D5A73">
        <w:rPr>
          <w:rFonts w:asciiTheme="minorHAnsi" w:hAnsiTheme="minorHAnsi" w:cstheme="minorHAnsi"/>
          <w:sz w:val="20"/>
        </w:rPr>
        <w:t>é</w:t>
      </w:r>
      <w:r w:rsidR="00F0468B">
        <w:rPr>
          <w:rFonts w:asciiTheme="minorHAnsi" w:hAnsiTheme="minorHAnsi" w:cstheme="minorHAnsi"/>
          <w:sz w:val="20"/>
        </w:rPr>
        <w:t>tabli</w:t>
      </w:r>
      <w:r w:rsidR="007D5A73">
        <w:rPr>
          <w:rFonts w:asciiTheme="minorHAnsi" w:hAnsiTheme="minorHAnsi" w:cstheme="minorHAnsi"/>
          <w:sz w:val="20"/>
        </w:rPr>
        <w:t>s</w:t>
      </w:r>
      <w:r w:rsidR="00F0468B">
        <w:rPr>
          <w:rFonts w:asciiTheme="minorHAnsi" w:hAnsiTheme="minorHAnsi" w:cstheme="minorHAnsi"/>
          <w:sz w:val="20"/>
        </w:rPr>
        <w:t>sent</w:t>
      </w:r>
      <w:r w:rsidR="007D5A73">
        <w:rPr>
          <w:rFonts w:asciiTheme="minorHAnsi" w:hAnsiTheme="minorHAnsi" w:cstheme="minorHAnsi"/>
          <w:sz w:val="20"/>
        </w:rPr>
        <w:t xml:space="preserve"> </w:t>
      </w:r>
      <w:r w:rsidRPr="00F615EB">
        <w:rPr>
          <w:rFonts w:asciiTheme="minorHAnsi" w:hAnsiTheme="minorHAnsi" w:cstheme="minorHAnsi"/>
          <w:sz w:val="20"/>
        </w:rPr>
        <w:t>en moyenne</w:t>
      </w:r>
      <w:r w:rsidR="007D5A73">
        <w:rPr>
          <w:rFonts w:asciiTheme="minorHAnsi" w:hAnsiTheme="minorHAnsi" w:cstheme="minorHAnsi"/>
          <w:sz w:val="20"/>
        </w:rPr>
        <w:t xml:space="preserve"> à</w:t>
      </w:r>
      <w:r w:rsidRPr="00F615EB">
        <w:rPr>
          <w:rFonts w:asciiTheme="minorHAnsi" w:hAnsiTheme="minorHAnsi" w:cstheme="minorHAnsi"/>
          <w:sz w:val="20"/>
        </w:rPr>
        <w:t xml:space="preserve"> 6</w:t>
      </w:r>
      <w:r w:rsidR="00E82214">
        <w:rPr>
          <w:rFonts w:asciiTheme="minorHAnsi" w:hAnsiTheme="minorHAnsi" w:cstheme="minorHAnsi"/>
          <w:sz w:val="20"/>
        </w:rPr>
        <w:t> </w:t>
      </w:r>
      <w:r w:rsidRPr="00F615EB">
        <w:rPr>
          <w:rFonts w:asciiTheme="minorHAnsi" w:hAnsiTheme="minorHAnsi" w:cstheme="minorHAnsi"/>
          <w:sz w:val="20"/>
        </w:rPr>
        <w:t>168</w:t>
      </w:r>
      <w:r w:rsidR="00E82214">
        <w:rPr>
          <w:rFonts w:asciiTheme="minorHAnsi" w:hAnsiTheme="minorHAnsi" w:cstheme="minorHAnsi"/>
          <w:sz w:val="20"/>
        </w:rPr>
        <w:t>  euros</w:t>
      </w:r>
      <w:r w:rsidRPr="00F615EB">
        <w:rPr>
          <w:rFonts w:asciiTheme="minorHAnsi" w:hAnsiTheme="minorHAnsi" w:cstheme="minorHAnsi"/>
          <w:sz w:val="20"/>
        </w:rPr>
        <w:t xml:space="preserve"> par IME.</w:t>
      </w:r>
    </w:p>
    <w:p w:rsidR="00471493" w:rsidRPr="00F615EB" w:rsidRDefault="00F0468B" w:rsidP="006A25EE">
      <w:pPr>
        <w:pStyle w:val="Paragraphedeliste"/>
        <w:numPr>
          <w:ilvl w:val="0"/>
          <w:numId w:val="17"/>
        </w:numPr>
        <w:spacing w:before="120" w:after="120" w:line="260" w:lineRule="atLeast"/>
        <w:ind w:left="714" w:hanging="357"/>
        <w:rPr>
          <w:rFonts w:asciiTheme="minorHAnsi" w:hAnsiTheme="minorHAnsi" w:cstheme="minorHAnsi"/>
          <w:sz w:val="20"/>
        </w:rPr>
      </w:pPr>
      <w:r>
        <w:rPr>
          <w:rFonts w:asciiTheme="minorHAnsi" w:hAnsiTheme="minorHAnsi" w:cstheme="minorHAnsi"/>
          <w:sz w:val="20"/>
        </w:rPr>
        <w:t xml:space="preserve">2,04 % des dépenses des IME du panel financées par </w:t>
      </w:r>
      <w:r w:rsidR="00554E77" w:rsidRPr="00F615EB">
        <w:rPr>
          <w:rFonts w:asciiTheme="minorHAnsi" w:hAnsiTheme="minorHAnsi" w:cstheme="minorHAnsi"/>
          <w:sz w:val="20"/>
        </w:rPr>
        <w:t xml:space="preserve">des </w:t>
      </w:r>
      <w:r w:rsidR="00A853F7">
        <w:rPr>
          <w:rFonts w:asciiTheme="minorHAnsi" w:hAnsiTheme="minorHAnsi" w:cstheme="minorHAnsi"/>
          <w:sz w:val="20"/>
        </w:rPr>
        <w:t>crédits non reconductibles (CNR),</w:t>
      </w:r>
      <w:r w:rsidR="00554E77" w:rsidRPr="00F615EB">
        <w:rPr>
          <w:rFonts w:asciiTheme="minorHAnsi" w:hAnsiTheme="minorHAnsi" w:cstheme="minorHAnsi"/>
          <w:sz w:val="20"/>
        </w:rPr>
        <w:t xml:space="preserve"> soit en moyenne 39</w:t>
      </w:r>
      <w:r w:rsidR="00E82214">
        <w:rPr>
          <w:rFonts w:asciiTheme="minorHAnsi" w:hAnsiTheme="minorHAnsi" w:cstheme="minorHAnsi"/>
          <w:sz w:val="20"/>
        </w:rPr>
        <w:t> </w:t>
      </w:r>
      <w:r w:rsidR="00554E77" w:rsidRPr="00F615EB">
        <w:rPr>
          <w:rFonts w:asciiTheme="minorHAnsi" w:hAnsiTheme="minorHAnsi" w:cstheme="minorHAnsi"/>
          <w:sz w:val="20"/>
        </w:rPr>
        <w:t xml:space="preserve">265 </w:t>
      </w:r>
      <w:r w:rsidR="00E82214">
        <w:rPr>
          <w:rFonts w:asciiTheme="minorHAnsi" w:hAnsiTheme="minorHAnsi" w:cstheme="minorHAnsi"/>
          <w:sz w:val="20"/>
        </w:rPr>
        <w:t>euros</w:t>
      </w:r>
      <w:r w:rsidR="00554E77" w:rsidRPr="00F615EB">
        <w:rPr>
          <w:rFonts w:asciiTheme="minorHAnsi" w:hAnsiTheme="minorHAnsi" w:cstheme="minorHAnsi"/>
          <w:sz w:val="20"/>
        </w:rPr>
        <w:t xml:space="preserve"> par IME. Les CNR </w:t>
      </w:r>
      <w:r>
        <w:rPr>
          <w:rFonts w:asciiTheme="minorHAnsi" w:hAnsiTheme="minorHAnsi" w:cstheme="minorHAnsi"/>
          <w:sz w:val="20"/>
        </w:rPr>
        <w:t>sont utilisés</w:t>
      </w:r>
      <w:r w:rsidRPr="00F615EB">
        <w:rPr>
          <w:rFonts w:asciiTheme="minorHAnsi" w:hAnsiTheme="minorHAnsi" w:cstheme="minorHAnsi"/>
          <w:sz w:val="20"/>
        </w:rPr>
        <w:t xml:space="preserve"> </w:t>
      </w:r>
      <w:r w:rsidR="00554E77" w:rsidRPr="00F615EB">
        <w:rPr>
          <w:rFonts w:asciiTheme="minorHAnsi" w:hAnsiTheme="minorHAnsi" w:cstheme="minorHAnsi"/>
          <w:sz w:val="20"/>
        </w:rPr>
        <w:t xml:space="preserve">principalement </w:t>
      </w:r>
      <w:r>
        <w:rPr>
          <w:rFonts w:asciiTheme="minorHAnsi" w:hAnsiTheme="minorHAnsi" w:cstheme="minorHAnsi"/>
          <w:sz w:val="20"/>
        </w:rPr>
        <w:t>pour d</w:t>
      </w:r>
      <w:r w:rsidR="00554E77" w:rsidRPr="00F615EB">
        <w:rPr>
          <w:rFonts w:asciiTheme="minorHAnsi" w:hAnsiTheme="minorHAnsi" w:cstheme="minorHAnsi"/>
          <w:sz w:val="20"/>
        </w:rPr>
        <w:t>es dépenses</w:t>
      </w:r>
      <w:r w:rsidR="007D5A73">
        <w:rPr>
          <w:rFonts w:asciiTheme="minorHAnsi" w:hAnsiTheme="minorHAnsi" w:cstheme="minorHAnsi"/>
          <w:sz w:val="20"/>
        </w:rPr>
        <w:t xml:space="preserve"> de personnel</w:t>
      </w:r>
      <w:r w:rsidR="00554E77" w:rsidRPr="00F615EB">
        <w:rPr>
          <w:rFonts w:asciiTheme="minorHAnsi" w:hAnsiTheme="minorHAnsi" w:cstheme="minorHAnsi"/>
          <w:sz w:val="20"/>
        </w:rPr>
        <w:t>.</w:t>
      </w:r>
    </w:p>
    <w:p w:rsidR="00F615EB" w:rsidRPr="00F615EB" w:rsidRDefault="00F615EB" w:rsidP="006A25EE">
      <w:pPr>
        <w:spacing w:before="120" w:after="120" w:line="260" w:lineRule="atLeast"/>
        <w:rPr>
          <w:rFonts w:cstheme="minorHAnsi"/>
          <w:sz w:val="20"/>
          <w:szCs w:val="20"/>
        </w:rPr>
      </w:pPr>
      <w:r w:rsidRPr="00F615EB">
        <w:rPr>
          <w:rFonts w:cstheme="minorHAnsi"/>
          <w:sz w:val="20"/>
          <w:szCs w:val="20"/>
        </w:rPr>
        <w:t>La situa</w:t>
      </w:r>
      <w:r w:rsidR="004574BC">
        <w:rPr>
          <w:rFonts w:cstheme="minorHAnsi"/>
          <w:sz w:val="20"/>
          <w:szCs w:val="20"/>
        </w:rPr>
        <w:t>tion financière des IME observés</w:t>
      </w:r>
      <w:r w:rsidRPr="00F615EB">
        <w:rPr>
          <w:rFonts w:cstheme="minorHAnsi"/>
          <w:sz w:val="20"/>
          <w:szCs w:val="20"/>
        </w:rPr>
        <w:t xml:space="preserve"> </w:t>
      </w:r>
      <w:r w:rsidR="00F0468B">
        <w:rPr>
          <w:rFonts w:cstheme="minorHAnsi"/>
          <w:sz w:val="20"/>
          <w:szCs w:val="20"/>
        </w:rPr>
        <w:t>se</w:t>
      </w:r>
      <w:r w:rsidR="00F0468B" w:rsidRPr="00F615EB">
        <w:rPr>
          <w:rFonts w:cstheme="minorHAnsi"/>
          <w:sz w:val="20"/>
          <w:szCs w:val="20"/>
        </w:rPr>
        <w:t xml:space="preserve"> </w:t>
      </w:r>
      <w:r w:rsidR="00A853F7">
        <w:rPr>
          <w:rFonts w:cstheme="minorHAnsi"/>
          <w:sz w:val="20"/>
          <w:szCs w:val="20"/>
        </w:rPr>
        <w:t>caractérise par</w:t>
      </w:r>
      <w:r w:rsidR="004574BC">
        <w:rPr>
          <w:rFonts w:cstheme="minorHAnsi"/>
          <w:sz w:val="20"/>
          <w:szCs w:val="20"/>
        </w:rPr>
        <w:t> :</w:t>
      </w:r>
    </w:p>
    <w:p w:rsidR="00F615EB" w:rsidRPr="00EE5403" w:rsidRDefault="00A56812" w:rsidP="006A25EE">
      <w:pPr>
        <w:pStyle w:val="Paragraphedeliste"/>
        <w:numPr>
          <w:ilvl w:val="0"/>
          <w:numId w:val="19"/>
        </w:numPr>
        <w:spacing w:before="120" w:after="120" w:line="260" w:lineRule="atLeast"/>
        <w:ind w:left="714" w:hanging="357"/>
        <w:rPr>
          <w:rFonts w:asciiTheme="minorHAnsi" w:hAnsiTheme="minorHAnsi" w:cstheme="minorHAnsi"/>
          <w:sz w:val="20"/>
        </w:rPr>
      </w:pPr>
      <w:r>
        <w:rPr>
          <w:rFonts w:asciiTheme="minorHAnsi" w:hAnsiTheme="minorHAnsi" w:cstheme="minorHAnsi"/>
          <w:sz w:val="20"/>
        </w:rPr>
        <w:t xml:space="preserve">un </w:t>
      </w:r>
      <w:r w:rsidR="00E96D04">
        <w:rPr>
          <w:rFonts w:asciiTheme="minorHAnsi" w:hAnsiTheme="minorHAnsi" w:cstheme="minorHAnsi"/>
          <w:sz w:val="20"/>
        </w:rPr>
        <w:t xml:space="preserve">taux de marge brute </w:t>
      </w:r>
      <w:r>
        <w:rPr>
          <w:rFonts w:asciiTheme="minorHAnsi" w:hAnsiTheme="minorHAnsi" w:cstheme="minorHAnsi"/>
          <w:sz w:val="20"/>
        </w:rPr>
        <w:t xml:space="preserve">médian de </w:t>
      </w:r>
      <w:r w:rsidR="004574BC">
        <w:rPr>
          <w:rFonts w:asciiTheme="minorHAnsi" w:hAnsiTheme="minorHAnsi" w:cstheme="minorHAnsi"/>
          <w:sz w:val="20"/>
        </w:rPr>
        <w:t>8,7 </w:t>
      </w:r>
      <w:r>
        <w:rPr>
          <w:rFonts w:asciiTheme="minorHAnsi" w:hAnsiTheme="minorHAnsi" w:cstheme="minorHAnsi"/>
          <w:sz w:val="20"/>
        </w:rPr>
        <w:t>%</w:t>
      </w:r>
      <w:r w:rsidR="00E96D04">
        <w:rPr>
          <w:rFonts w:asciiTheme="minorHAnsi" w:hAnsiTheme="minorHAnsi" w:cstheme="minorHAnsi"/>
          <w:sz w:val="20"/>
        </w:rPr>
        <w:t xml:space="preserve">. </w:t>
      </w:r>
      <w:r>
        <w:rPr>
          <w:rFonts w:asciiTheme="minorHAnsi" w:hAnsiTheme="minorHAnsi" w:cstheme="minorHAnsi"/>
          <w:sz w:val="20"/>
        </w:rPr>
        <w:t>I</w:t>
      </w:r>
      <w:r w:rsidR="00F615EB" w:rsidRPr="00EE5403">
        <w:rPr>
          <w:rFonts w:asciiTheme="minorHAnsi" w:hAnsiTheme="minorHAnsi" w:cstheme="minorHAnsi"/>
          <w:sz w:val="20"/>
        </w:rPr>
        <w:t>l est communément admis que le taux de marge brut</w:t>
      </w:r>
      <w:r w:rsidR="00577B68">
        <w:rPr>
          <w:rFonts w:asciiTheme="minorHAnsi" w:hAnsiTheme="minorHAnsi" w:cstheme="minorHAnsi"/>
          <w:sz w:val="20"/>
        </w:rPr>
        <w:t>e</w:t>
      </w:r>
      <w:r w:rsidR="00F615EB" w:rsidRPr="00EE5403">
        <w:rPr>
          <w:rFonts w:asciiTheme="minorHAnsi" w:hAnsiTheme="minorHAnsi" w:cstheme="minorHAnsi"/>
          <w:sz w:val="20"/>
        </w:rPr>
        <w:t xml:space="preserve">, qui témoigne de la capacité de l’établissement à couvrir </w:t>
      </w:r>
      <w:r w:rsidR="00E96D04">
        <w:rPr>
          <w:rFonts w:asciiTheme="minorHAnsi" w:hAnsiTheme="minorHAnsi" w:cstheme="minorHAnsi"/>
          <w:sz w:val="20"/>
        </w:rPr>
        <w:t xml:space="preserve">le financement de </w:t>
      </w:r>
      <w:r w:rsidR="00F615EB" w:rsidRPr="00EE5403">
        <w:rPr>
          <w:rFonts w:asciiTheme="minorHAnsi" w:hAnsiTheme="minorHAnsi" w:cstheme="minorHAnsi"/>
          <w:sz w:val="20"/>
        </w:rPr>
        <w:t>ses investissements futurs ainsi que les provisions devant être constituées, doit se situer entre 7</w:t>
      </w:r>
      <w:r w:rsidR="00E82214">
        <w:t> </w:t>
      </w:r>
      <w:r w:rsidR="00F615EB" w:rsidRPr="00EE5403">
        <w:rPr>
          <w:rFonts w:asciiTheme="minorHAnsi" w:hAnsiTheme="minorHAnsi" w:cstheme="minorHAnsi"/>
          <w:sz w:val="20"/>
        </w:rPr>
        <w:t>% et 8</w:t>
      </w:r>
      <w:r w:rsidR="00E82214">
        <w:rPr>
          <w:rFonts w:asciiTheme="minorHAnsi" w:hAnsiTheme="minorHAnsi" w:cstheme="minorHAnsi"/>
          <w:sz w:val="20"/>
        </w:rPr>
        <w:t> </w:t>
      </w:r>
      <w:r w:rsidR="00F615EB" w:rsidRPr="00EE5403">
        <w:rPr>
          <w:rFonts w:asciiTheme="minorHAnsi" w:hAnsiTheme="minorHAnsi" w:cstheme="minorHAnsi"/>
          <w:sz w:val="20"/>
        </w:rPr>
        <w:t>%. Cependant, ce résultat doit être modéré</w:t>
      </w:r>
      <w:r w:rsidR="00577B68">
        <w:rPr>
          <w:rFonts w:asciiTheme="minorHAnsi" w:hAnsiTheme="minorHAnsi" w:cstheme="minorHAnsi"/>
          <w:sz w:val="20"/>
        </w:rPr>
        <w:t>,</w:t>
      </w:r>
      <w:r w:rsidR="00F615EB" w:rsidRPr="00EE5403">
        <w:rPr>
          <w:rFonts w:asciiTheme="minorHAnsi" w:hAnsiTheme="minorHAnsi" w:cstheme="minorHAnsi"/>
          <w:sz w:val="20"/>
        </w:rPr>
        <w:t xml:space="preserve"> car 25</w:t>
      </w:r>
      <w:r w:rsidR="00E82214">
        <w:rPr>
          <w:rFonts w:asciiTheme="minorHAnsi" w:hAnsiTheme="minorHAnsi" w:cstheme="minorHAnsi"/>
          <w:sz w:val="20"/>
        </w:rPr>
        <w:t> </w:t>
      </w:r>
      <w:r w:rsidR="00F615EB" w:rsidRPr="00EE5403">
        <w:rPr>
          <w:rFonts w:asciiTheme="minorHAnsi" w:hAnsiTheme="minorHAnsi" w:cstheme="minorHAnsi"/>
          <w:sz w:val="20"/>
        </w:rPr>
        <w:t>% des IME ont un taux de marge brute inférieur ou égal à 4</w:t>
      </w:r>
      <w:r w:rsidR="00E82214">
        <w:rPr>
          <w:rFonts w:asciiTheme="minorHAnsi" w:hAnsiTheme="minorHAnsi" w:cstheme="minorHAnsi"/>
          <w:sz w:val="20"/>
        </w:rPr>
        <w:t> </w:t>
      </w:r>
      <w:r w:rsidR="00F615EB" w:rsidRPr="00EE5403">
        <w:rPr>
          <w:rFonts w:asciiTheme="minorHAnsi" w:hAnsiTheme="minorHAnsi" w:cstheme="minorHAnsi"/>
          <w:sz w:val="20"/>
        </w:rPr>
        <w:t xml:space="preserve">%. </w:t>
      </w:r>
    </w:p>
    <w:p w:rsidR="00163787" w:rsidRPr="00163787" w:rsidRDefault="00ED6824" w:rsidP="006A25EE">
      <w:pPr>
        <w:pStyle w:val="Paragraphedeliste"/>
        <w:numPr>
          <w:ilvl w:val="0"/>
          <w:numId w:val="19"/>
        </w:numPr>
        <w:spacing w:before="120" w:after="120" w:line="260" w:lineRule="atLeast"/>
        <w:ind w:left="714" w:hanging="357"/>
        <w:rPr>
          <w:rFonts w:cstheme="minorHAnsi"/>
          <w:sz w:val="20"/>
        </w:rPr>
      </w:pPr>
      <w:r>
        <w:rPr>
          <w:rFonts w:asciiTheme="minorHAnsi" w:hAnsiTheme="minorHAnsi" w:cstheme="minorHAnsi"/>
          <w:sz w:val="20"/>
        </w:rPr>
        <w:t>un</w:t>
      </w:r>
      <w:r w:rsidRPr="00E75D38">
        <w:rPr>
          <w:rFonts w:asciiTheme="minorHAnsi" w:hAnsiTheme="minorHAnsi" w:cstheme="minorHAnsi"/>
          <w:sz w:val="20"/>
        </w:rPr>
        <w:t xml:space="preserve"> </w:t>
      </w:r>
      <w:r w:rsidR="00F615EB" w:rsidRPr="00E75D38">
        <w:rPr>
          <w:rFonts w:asciiTheme="minorHAnsi" w:hAnsiTheme="minorHAnsi" w:cstheme="minorHAnsi"/>
          <w:sz w:val="20"/>
        </w:rPr>
        <w:t xml:space="preserve">taux de </w:t>
      </w:r>
      <w:r w:rsidR="00C67B36">
        <w:rPr>
          <w:rFonts w:asciiTheme="minorHAnsi" w:hAnsiTheme="minorHAnsi" w:cstheme="minorHAnsi"/>
          <w:sz w:val="20"/>
        </w:rPr>
        <w:t>capacité d’autofinancement</w:t>
      </w:r>
      <w:r w:rsidR="00C67B36" w:rsidRPr="00E75D38">
        <w:rPr>
          <w:rFonts w:asciiTheme="minorHAnsi" w:hAnsiTheme="minorHAnsi" w:cstheme="minorHAnsi"/>
          <w:sz w:val="20"/>
        </w:rPr>
        <w:t xml:space="preserve"> </w:t>
      </w:r>
      <w:r>
        <w:rPr>
          <w:rFonts w:asciiTheme="minorHAnsi" w:hAnsiTheme="minorHAnsi" w:cstheme="minorHAnsi"/>
          <w:sz w:val="20"/>
        </w:rPr>
        <w:t xml:space="preserve">(CAF) </w:t>
      </w:r>
      <w:r w:rsidR="00F615EB" w:rsidRPr="00E75D38">
        <w:rPr>
          <w:rFonts w:asciiTheme="minorHAnsi" w:hAnsiTheme="minorHAnsi" w:cstheme="minorHAnsi"/>
          <w:sz w:val="20"/>
        </w:rPr>
        <w:t xml:space="preserve">médian </w:t>
      </w:r>
      <w:r w:rsidRPr="00E75D38">
        <w:rPr>
          <w:rFonts w:asciiTheme="minorHAnsi" w:hAnsiTheme="minorHAnsi" w:cstheme="minorHAnsi"/>
          <w:sz w:val="20"/>
        </w:rPr>
        <w:t>égal à 6</w:t>
      </w:r>
      <w:r>
        <w:rPr>
          <w:rFonts w:asciiTheme="minorHAnsi" w:hAnsiTheme="minorHAnsi" w:cstheme="minorHAnsi"/>
          <w:sz w:val="20"/>
        </w:rPr>
        <w:t>,</w:t>
      </w:r>
      <w:r w:rsidRPr="00E75D38">
        <w:rPr>
          <w:rFonts w:asciiTheme="minorHAnsi" w:hAnsiTheme="minorHAnsi" w:cstheme="minorHAnsi"/>
          <w:sz w:val="20"/>
        </w:rPr>
        <w:t>7</w:t>
      </w:r>
      <w:r>
        <w:rPr>
          <w:rFonts w:asciiTheme="minorHAnsi" w:hAnsiTheme="minorHAnsi" w:cstheme="minorHAnsi"/>
          <w:sz w:val="20"/>
        </w:rPr>
        <w:t> </w:t>
      </w:r>
      <w:r w:rsidRPr="00E75D38">
        <w:rPr>
          <w:rFonts w:asciiTheme="minorHAnsi" w:hAnsiTheme="minorHAnsi" w:cstheme="minorHAnsi"/>
          <w:sz w:val="20"/>
        </w:rPr>
        <w:t>%</w:t>
      </w:r>
      <w:r w:rsidR="004574BC">
        <w:rPr>
          <w:rFonts w:asciiTheme="minorHAnsi" w:hAnsiTheme="minorHAnsi" w:cstheme="minorHAnsi"/>
          <w:sz w:val="20"/>
        </w:rPr>
        <w:t>. Ce taux</w:t>
      </w:r>
      <w:r w:rsidR="00F615EB" w:rsidRPr="00E75D38">
        <w:rPr>
          <w:rFonts w:asciiTheme="minorHAnsi" w:hAnsiTheme="minorHAnsi" w:cstheme="minorHAnsi"/>
          <w:sz w:val="20"/>
        </w:rPr>
        <w:t xml:space="preserve"> permet d’apprécier la capacité de l’activité de l’IME à générer des excédents et, de ce fait, sa capacité à investir. </w:t>
      </w:r>
      <w:r>
        <w:rPr>
          <w:rFonts w:asciiTheme="minorHAnsi" w:hAnsiTheme="minorHAnsi" w:cstheme="minorHAnsi"/>
          <w:sz w:val="20"/>
        </w:rPr>
        <w:t>Si le taux de CAF est e</w:t>
      </w:r>
      <w:r w:rsidR="00CA3628">
        <w:rPr>
          <w:rFonts w:asciiTheme="minorHAnsi" w:hAnsiTheme="minorHAnsi" w:cstheme="minorHAnsi"/>
          <w:sz w:val="20"/>
        </w:rPr>
        <w:t>s</w:t>
      </w:r>
      <w:r>
        <w:rPr>
          <w:rFonts w:asciiTheme="minorHAnsi" w:hAnsiTheme="minorHAnsi" w:cstheme="minorHAnsi"/>
          <w:sz w:val="20"/>
        </w:rPr>
        <w:t xml:space="preserve">timé satisfaisant lorsqu’il est compris entre 5 et </w:t>
      </w:r>
      <w:r w:rsidR="004574BC">
        <w:rPr>
          <w:rFonts w:asciiTheme="minorHAnsi" w:hAnsiTheme="minorHAnsi" w:cstheme="minorHAnsi"/>
          <w:sz w:val="20"/>
        </w:rPr>
        <w:t>10 </w:t>
      </w:r>
      <w:r>
        <w:rPr>
          <w:rFonts w:asciiTheme="minorHAnsi" w:hAnsiTheme="minorHAnsi" w:cstheme="minorHAnsi"/>
          <w:sz w:val="20"/>
        </w:rPr>
        <w:t>%, c</w:t>
      </w:r>
      <w:r w:rsidR="00F615EB" w:rsidRPr="00E75D38">
        <w:rPr>
          <w:rFonts w:asciiTheme="minorHAnsi" w:hAnsiTheme="minorHAnsi" w:cstheme="minorHAnsi"/>
          <w:sz w:val="20"/>
        </w:rPr>
        <w:t>e résultat doit être nuancé</w:t>
      </w:r>
      <w:r w:rsidR="00A56812">
        <w:rPr>
          <w:rFonts w:asciiTheme="minorHAnsi" w:hAnsiTheme="minorHAnsi" w:cstheme="minorHAnsi"/>
          <w:sz w:val="20"/>
        </w:rPr>
        <w:t>,</w:t>
      </w:r>
      <w:r w:rsidR="00F615EB" w:rsidRPr="00E75D38">
        <w:rPr>
          <w:rFonts w:asciiTheme="minorHAnsi" w:hAnsiTheme="minorHAnsi" w:cstheme="minorHAnsi"/>
          <w:sz w:val="20"/>
        </w:rPr>
        <w:t xml:space="preserve"> car il varie également très fortement. Ainsi, 16</w:t>
      </w:r>
      <w:r w:rsidR="00E82214">
        <w:rPr>
          <w:rFonts w:asciiTheme="minorHAnsi" w:hAnsiTheme="minorHAnsi" w:cstheme="minorHAnsi"/>
          <w:sz w:val="20"/>
        </w:rPr>
        <w:t> </w:t>
      </w:r>
      <w:r w:rsidR="00F615EB" w:rsidRPr="00E75D38">
        <w:rPr>
          <w:rFonts w:asciiTheme="minorHAnsi" w:hAnsiTheme="minorHAnsi" w:cstheme="minorHAnsi"/>
          <w:sz w:val="20"/>
        </w:rPr>
        <w:t xml:space="preserve">% des IME </w:t>
      </w:r>
      <w:r w:rsidR="00577B68">
        <w:rPr>
          <w:rFonts w:asciiTheme="minorHAnsi" w:hAnsiTheme="minorHAnsi" w:cstheme="minorHAnsi"/>
          <w:sz w:val="20"/>
        </w:rPr>
        <w:t>du</w:t>
      </w:r>
      <w:r w:rsidR="00F615EB" w:rsidRPr="00E75D38">
        <w:rPr>
          <w:rFonts w:asciiTheme="minorHAnsi" w:hAnsiTheme="minorHAnsi" w:cstheme="minorHAnsi"/>
          <w:sz w:val="20"/>
        </w:rPr>
        <w:t xml:space="preserve"> panel </w:t>
      </w:r>
      <w:r w:rsidR="00C67B36">
        <w:rPr>
          <w:rFonts w:asciiTheme="minorHAnsi" w:hAnsiTheme="minorHAnsi" w:cstheme="minorHAnsi"/>
          <w:sz w:val="20"/>
        </w:rPr>
        <w:t>sont en insuffisance d’autofinancement</w:t>
      </w:r>
      <w:r>
        <w:rPr>
          <w:rFonts w:asciiTheme="minorHAnsi" w:hAnsiTheme="minorHAnsi" w:cstheme="minorHAnsi"/>
          <w:sz w:val="20"/>
        </w:rPr>
        <w:t xml:space="preserve"> </w:t>
      </w:r>
      <w:r w:rsidR="00F64A4D">
        <w:rPr>
          <w:rFonts w:asciiTheme="minorHAnsi" w:hAnsiTheme="minorHAnsi" w:cstheme="minorHAnsi"/>
          <w:sz w:val="20"/>
        </w:rPr>
        <w:t>(</w:t>
      </w:r>
      <w:r>
        <w:rPr>
          <w:rFonts w:asciiTheme="minorHAnsi" w:hAnsiTheme="minorHAnsi" w:cstheme="minorHAnsi"/>
          <w:sz w:val="20"/>
        </w:rPr>
        <w:t>CAF négative</w:t>
      </w:r>
      <w:r w:rsidR="00F64A4D">
        <w:rPr>
          <w:rFonts w:asciiTheme="minorHAnsi" w:hAnsiTheme="minorHAnsi" w:cstheme="minorHAnsi"/>
          <w:sz w:val="20"/>
        </w:rPr>
        <w:t xml:space="preserve">) ce qui signifie que ces </w:t>
      </w:r>
      <w:r w:rsidR="00DE06CC">
        <w:rPr>
          <w:rFonts w:asciiTheme="minorHAnsi" w:hAnsiTheme="minorHAnsi" w:cstheme="minorHAnsi"/>
          <w:sz w:val="20"/>
        </w:rPr>
        <w:t xml:space="preserve">établissements </w:t>
      </w:r>
      <w:r w:rsidR="00F64A4D">
        <w:rPr>
          <w:rFonts w:asciiTheme="minorHAnsi" w:hAnsiTheme="minorHAnsi" w:cstheme="minorHAnsi"/>
          <w:sz w:val="20"/>
        </w:rPr>
        <w:t>sont dans une situation fragile.</w:t>
      </w:r>
    </w:p>
    <w:p w:rsidR="000112DB" w:rsidRPr="00163787" w:rsidRDefault="000112DB" w:rsidP="006A25EE">
      <w:pPr>
        <w:pStyle w:val="Paragraphedeliste"/>
        <w:numPr>
          <w:ilvl w:val="0"/>
          <w:numId w:val="19"/>
        </w:numPr>
        <w:spacing w:before="120" w:after="120" w:line="260" w:lineRule="atLeast"/>
        <w:ind w:left="714" w:hanging="357"/>
        <w:rPr>
          <w:rFonts w:cstheme="minorHAnsi"/>
          <w:sz w:val="20"/>
        </w:rPr>
        <w:sectPr w:rsidR="000112DB" w:rsidRPr="00163787" w:rsidSect="001019D1">
          <w:headerReference w:type="first" r:id="rId11"/>
          <w:pgSz w:w="11906" w:h="16838" w:code="9"/>
          <w:pgMar w:top="1134" w:right="851" w:bottom="1985" w:left="851" w:header="539" w:footer="352" w:gutter="0"/>
          <w:cols w:space="708"/>
          <w:titlePg/>
          <w:docGrid w:linePitch="360"/>
        </w:sectPr>
      </w:pPr>
    </w:p>
    <w:tbl>
      <w:tblPr>
        <w:tblpPr w:leftFromText="141" w:rightFromText="141" w:vertAnchor="text" w:tblpX="55" w:tblpY="1"/>
        <w:tblOverlap w:val="never"/>
        <w:tblW w:w="5882" w:type="dxa"/>
        <w:tblCellMar>
          <w:left w:w="70" w:type="dxa"/>
          <w:right w:w="70" w:type="dxa"/>
        </w:tblCellMar>
        <w:tblLook w:val="04A0" w:firstRow="1" w:lastRow="0" w:firstColumn="1" w:lastColumn="0" w:noHBand="0" w:noVBand="1"/>
      </w:tblPr>
      <w:tblGrid>
        <w:gridCol w:w="3260"/>
        <w:gridCol w:w="1200"/>
        <w:gridCol w:w="1422"/>
      </w:tblGrid>
      <w:tr w:rsidR="00096B60" w:rsidRPr="00096B60" w:rsidTr="001425B7">
        <w:trPr>
          <w:trHeight w:val="340"/>
        </w:trPr>
        <w:tc>
          <w:tcPr>
            <w:tcW w:w="5882" w:type="dxa"/>
            <w:gridSpan w:val="3"/>
            <w:tcBorders>
              <w:bottom w:val="single" w:sz="4" w:space="0" w:color="auto"/>
            </w:tcBorders>
            <w:shd w:val="clear" w:color="auto" w:fill="auto"/>
            <w:vAlign w:val="center"/>
            <w:hideMark/>
          </w:tcPr>
          <w:p w:rsidR="00096B60" w:rsidRPr="00096B60" w:rsidRDefault="00096B60" w:rsidP="006A25EE">
            <w:pPr>
              <w:rPr>
                <w:rFonts w:ascii="Arial" w:hAnsi="Arial" w:cs="Arial"/>
                <w:b/>
                <w:bCs/>
                <w:color w:val="000000"/>
                <w:sz w:val="20"/>
                <w:szCs w:val="20"/>
              </w:rPr>
            </w:pPr>
            <w:r w:rsidRPr="00FB1F3C">
              <w:rPr>
                <w:rFonts w:cs="Arial"/>
                <w:b/>
                <w:bCs/>
                <w:iCs/>
                <w:color w:val="000000"/>
                <w:sz w:val="20"/>
              </w:rPr>
              <w:lastRenderedPageBreak/>
              <w:t xml:space="preserve">Estimation des déterminants </w:t>
            </w:r>
            <w:r w:rsidR="00EA57B6" w:rsidRPr="00FB1F3C">
              <w:rPr>
                <w:rFonts w:cs="Arial"/>
                <w:b/>
                <w:bCs/>
                <w:iCs/>
                <w:color w:val="000000"/>
                <w:sz w:val="20"/>
              </w:rPr>
              <w:t>du coût net par place</w:t>
            </w:r>
          </w:p>
        </w:tc>
      </w:tr>
      <w:tr w:rsidR="00096B60" w:rsidRPr="00096B60" w:rsidTr="001425B7">
        <w:trPr>
          <w:trHeight w:val="227"/>
        </w:trPr>
        <w:tc>
          <w:tcPr>
            <w:tcW w:w="3260" w:type="dxa"/>
            <w:tcBorders>
              <w:top w:val="single" w:sz="4" w:space="0" w:color="auto"/>
              <w:left w:val="single" w:sz="4" w:space="0" w:color="auto"/>
              <w:bottom w:val="single" w:sz="4" w:space="0" w:color="auto"/>
              <w:right w:val="nil"/>
            </w:tcBorders>
            <w:shd w:val="clear" w:color="000000" w:fill="FFFFFF"/>
            <w:vAlign w:val="center"/>
            <w:hideMark/>
          </w:tcPr>
          <w:p w:rsidR="00096B60" w:rsidRPr="00096B60" w:rsidRDefault="00096B60" w:rsidP="006A25EE">
            <w:pPr>
              <w:spacing w:line="240" w:lineRule="auto"/>
              <w:rPr>
                <w:rFonts w:ascii="Times New Roman" w:hAnsi="Times New Roman"/>
                <w:color w:val="000000"/>
                <w:sz w:val="20"/>
                <w:szCs w:val="20"/>
              </w:rPr>
            </w:pPr>
            <w:r w:rsidRPr="00096B60">
              <w:rPr>
                <w:rFonts w:ascii="Times New Roman" w:hAnsi="Times New Roman"/>
                <w:color w:val="000000"/>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 xml:space="preserve">Moyenne </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096B60" w:rsidRPr="00096B60" w:rsidRDefault="00096B60" w:rsidP="001425B7">
            <w:pPr>
              <w:spacing w:line="240" w:lineRule="auto"/>
              <w:rPr>
                <w:rFonts w:ascii="Arial" w:hAnsi="Arial" w:cs="Arial"/>
                <w:color w:val="000000"/>
                <w:sz w:val="16"/>
                <w:szCs w:val="16"/>
              </w:rPr>
            </w:pPr>
            <w:r w:rsidRPr="00096B60">
              <w:rPr>
                <w:rFonts w:ascii="Arial" w:hAnsi="Arial" w:cs="Arial"/>
                <w:color w:val="000000"/>
                <w:sz w:val="16"/>
                <w:szCs w:val="16"/>
              </w:rPr>
              <w:t>p value et seuils de significativité</w:t>
            </w:r>
          </w:p>
        </w:tc>
      </w:tr>
      <w:tr w:rsidR="00096B60" w:rsidRPr="00096B60" w:rsidTr="001425B7">
        <w:trPr>
          <w:trHeight w:val="240"/>
        </w:trPr>
        <w:tc>
          <w:tcPr>
            <w:tcW w:w="5882" w:type="dxa"/>
            <w:gridSpan w:val="3"/>
            <w:tcBorders>
              <w:top w:val="single" w:sz="4" w:space="0" w:color="auto"/>
              <w:left w:val="single" w:sz="4" w:space="0" w:color="auto"/>
              <w:bottom w:val="nil"/>
              <w:right w:val="single" w:sz="4" w:space="0" w:color="000000"/>
            </w:tcBorders>
            <w:shd w:val="clear" w:color="000000" w:fill="89467B"/>
            <w:vAlign w:val="center"/>
            <w:hideMark/>
          </w:tcPr>
          <w:p w:rsidR="00096B60" w:rsidRPr="00096B60" w:rsidRDefault="00096B60" w:rsidP="006A25EE">
            <w:pPr>
              <w:spacing w:line="240" w:lineRule="auto"/>
              <w:rPr>
                <w:rFonts w:ascii="Arial" w:hAnsi="Arial" w:cs="Arial"/>
                <w:b/>
                <w:bCs/>
                <w:color w:val="FFFFFF"/>
                <w:sz w:val="16"/>
                <w:szCs w:val="16"/>
              </w:rPr>
            </w:pPr>
            <w:r w:rsidRPr="00096B60">
              <w:rPr>
                <w:rFonts w:ascii="Arial" w:hAnsi="Arial" w:cs="Arial"/>
                <w:b/>
                <w:bCs/>
                <w:color w:val="FFFFFF"/>
                <w:sz w:val="16"/>
                <w:szCs w:val="16"/>
              </w:rPr>
              <w:t>Année d'ouverture</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ESMS ouvert avant 1971</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36 947 €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0.0001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ESMS ouvert entre 1971 et 1980</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35 990 €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0.0002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ESMS ouvert entre 1981 et 1990</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37 617 €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0.0041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ESMS ouvert entre 1991 et 2000</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48 365 €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0.6477 ns</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ESMS ouvert après 2000</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56 878 €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hRule="exact" w:val="240"/>
        </w:trPr>
        <w:tc>
          <w:tcPr>
            <w:tcW w:w="5882" w:type="dxa"/>
            <w:gridSpan w:val="3"/>
            <w:tcBorders>
              <w:top w:val="nil"/>
              <w:left w:val="single" w:sz="4" w:space="0" w:color="auto"/>
              <w:bottom w:val="nil"/>
              <w:right w:val="single" w:sz="4" w:space="0" w:color="000000"/>
            </w:tcBorders>
            <w:shd w:val="clear" w:color="000000" w:fill="89467B"/>
            <w:vAlign w:val="center"/>
            <w:hideMark/>
          </w:tcPr>
          <w:p w:rsidR="00096B60" w:rsidRPr="00096B60" w:rsidRDefault="00BF44E4" w:rsidP="006A25EE">
            <w:pPr>
              <w:spacing w:line="240" w:lineRule="auto"/>
              <w:rPr>
                <w:rFonts w:ascii="Arial" w:hAnsi="Arial" w:cs="Arial"/>
                <w:b/>
                <w:bCs/>
                <w:color w:val="FFFFFF"/>
                <w:sz w:val="16"/>
                <w:szCs w:val="16"/>
              </w:rPr>
            </w:pPr>
            <w:r w:rsidRPr="00BF44E4">
              <w:rPr>
                <w:rFonts w:ascii="Arial" w:hAnsi="Arial" w:cs="Arial"/>
                <w:b/>
                <w:bCs/>
                <w:color w:val="FFFFFF"/>
                <w:sz w:val="16"/>
                <w:szCs w:val="16"/>
              </w:rPr>
              <w:t>Statut majoritaire du personnel</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Autre</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38 424 €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0.0181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CCCRF</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45 320 €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0.6335 ns</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CCNT 1951</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39 473 €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0.1036 ns</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CCNT 1965</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56 795 €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0.4022 ns</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CCNT 1966</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37 693 €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0.0182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FPH (titre IV)</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36 335 €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0.0613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4574BC" w:rsidP="006A25EE">
            <w:pPr>
              <w:spacing w:line="240" w:lineRule="auto"/>
              <w:rPr>
                <w:rFonts w:ascii="Arial" w:hAnsi="Arial" w:cs="Arial"/>
                <w:color w:val="000000"/>
                <w:sz w:val="16"/>
                <w:szCs w:val="16"/>
              </w:rPr>
            </w:pPr>
            <w:r>
              <w:rPr>
                <w:rFonts w:ascii="Arial" w:hAnsi="Arial" w:cs="Arial"/>
                <w:color w:val="000000"/>
                <w:sz w:val="16"/>
                <w:szCs w:val="16"/>
              </w:rPr>
              <w:t>UCANSS</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50 630 €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hRule="exact" w:val="240"/>
        </w:trPr>
        <w:tc>
          <w:tcPr>
            <w:tcW w:w="5882" w:type="dxa"/>
            <w:gridSpan w:val="3"/>
            <w:tcBorders>
              <w:top w:val="nil"/>
              <w:left w:val="single" w:sz="4" w:space="0" w:color="auto"/>
              <w:bottom w:val="nil"/>
              <w:right w:val="single" w:sz="4" w:space="0" w:color="000000"/>
            </w:tcBorders>
            <w:shd w:val="clear" w:color="000000" w:fill="89467B"/>
            <w:vAlign w:val="center"/>
            <w:hideMark/>
          </w:tcPr>
          <w:p w:rsidR="00096B60" w:rsidRPr="00096B60" w:rsidRDefault="00096B60" w:rsidP="006A25EE">
            <w:pPr>
              <w:spacing w:line="240" w:lineRule="auto"/>
              <w:rPr>
                <w:rFonts w:ascii="Arial" w:hAnsi="Arial" w:cs="Arial"/>
                <w:b/>
                <w:bCs/>
                <w:color w:val="FFFFFF"/>
                <w:sz w:val="16"/>
                <w:szCs w:val="16"/>
              </w:rPr>
            </w:pPr>
            <w:r w:rsidRPr="00096B60">
              <w:rPr>
                <w:rFonts w:ascii="Arial" w:hAnsi="Arial" w:cs="Arial"/>
                <w:b/>
                <w:bCs/>
                <w:color w:val="FFFFFF"/>
                <w:sz w:val="16"/>
                <w:szCs w:val="16"/>
              </w:rPr>
              <w:t>Modalité d'accueil (Oui / Non)</w:t>
            </w:r>
          </w:p>
        </w:tc>
      </w:tr>
      <w:tr w:rsidR="00096B60" w:rsidRPr="00096B60" w:rsidTr="001425B7">
        <w:trPr>
          <w:trHeight w:val="240"/>
        </w:trPr>
        <w:tc>
          <w:tcPr>
            <w:tcW w:w="3260" w:type="dxa"/>
            <w:tcBorders>
              <w:top w:val="single" w:sz="4" w:space="0" w:color="auto"/>
              <w:left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Modalité Accueil Externat:      Non</w:t>
            </w:r>
          </w:p>
        </w:tc>
        <w:tc>
          <w:tcPr>
            <w:tcW w:w="1200" w:type="dxa"/>
            <w:tcBorders>
              <w:top w:val="single" w:sz="4" w:space="0" w:color="auto"/>
              <w:left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44 510 €</w:t>
            </w:r>
          </w:p>
        </w:tc>
        <w:tc>
          <w:tcPr>
            <w:tcW w:w="1422" w:type="dxa"/>
            <w:tcBorders>
              <w:top w:val="single" w:sz="4" w:space="0" w:color="auto"/>
              <w:left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0.0249 **</w:t>
            </w:r>
          </w:p>
        </w:tc>
      </w:tr>
      <w:tr w:rsidR="00096B60" w:rsidRPr="00096B60" w:rsidTr="001425B7">
        <w:trPr>
          <w:trHeight w:val="240"/>
        </w:trPr>
        <w:tc>
          <w:tcPr>
            <w:tcW w:w="3260" w:type="dxa"/>
            <w:tcBorders>
              <w:top w:val="nil"/>
              <w:left w:val="single" w:sz="4" w:space="0" w:color="auto"/>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Modalité Accueil Externat:      Oui</w:t>
            </w:r>
          </w:p>
        </w:tc>
        <w:tc>
          <w:tcPr>
            <w:tcW w:w="1200" w:type="dxa"/>
            <w:tcBorders>
              <w:top w:val="nil"/>
              <w:left w:val="nil"/>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45 303 €</w:t>
            </w:r>
          </w:p>
        </w:tc>
        <w:tc>
          <w:tcPr>
            <w:tcW w:w="1422" w:type="dxa"/>
            <w:tcBorders>
              <w:top w:val="nil"/>
              <w:left w:val="nil"/>
              <w:bottom w:val="single" w:sz="4" w:space="0" w:color="auto"/>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val="240"/>
        </w:trPr>
        <w:tc>
          <w:tcPr>
            <w:tcW w:w="3260" w:type="dxa"/>
            <w:tcBorders>
              <w:top w:val="single" w:sz="4" w:space="0" w:color="auto"/>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Modalité Accueil Internat:       Non</w:t>
            </w:r>
          </w:p>
        </w:tc>
        <w:tc>
          <w:tcPr>
            <w:tcW w:w="1200" w:type="dxa"/>
            <w:tcBorders>
              <w:top w:val="single" w:sz="4" w:space="0" w:color="auto"/>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30 832 €</w:t>
            </w:r>
          </w:p>
        </w:tc>
        <w:tc>
          <w:tcPr>
            <w:tcW w:w="1422" w:type="dxa"/>
            <w:tcBorders>
              <w:top w:val="single" w:sz="4" w:space="0" w:color="auto"/>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0.0000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Modalité Accueil Internat:       Oui</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42 774 €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hRule="exact" w:val="240"/>
        </w:trPr>
        <w:tc>
          <w:tcPr>
            <w:tcW w:w="5882" w:type="dxa"/>
            <w:gridSpan w:val="3"/>
            <w:tcBorders>
              <w:top w:val="nil"/>
              <w:left w:val="single" w:sz="4" w:space="0" w:color="auto"/>
              <w:bottom w:val="nil"/>
              <w:right w:val="single" w:sz="4" w:space="0" w:color="000000"/>
            </w:tcBorders>
            <w:shd w:val="clear" w:color="000000" w:fill="89467B"/>
            <w:vAlign w:val="center"/>
            <w:hideMark/>
          </w:tcPr>
          <w:p w:rsidR="00096B60" w:rsidRPr="00096B60" w:rsidRDefault="00096B60" w:rsidP="006A25EE">
            <w:pPr>
              <w:spacing w:line="240" w:lineRule="auto"/>
              <w:rPr>
                <w:rFonts w:ascii="Arial" w:hAnsi="Arial" w:cs="Arial"/>
                <w:b/>
                <w:bCs/>
                <w:color w:val="FFFFFF"/>
                <w:sz w:val="16"/>
                <w:szCs w:val="16"/>
              </w:rPr>
            </w:pPr>
            <w:r w:rsidRPr="00096B60">
              <w:rPr>
                <w:rFonts w:ascii="Arial" w:hAnsi="Arial" w:cs="Arial"/>
                <w:b/>
                <w:bCs/>
                <w:color w:val="FFFFFF"/>
                <w:sz w:val="16"/>
                <w:szCs w:val="16"/>
              </w:rPr>
              <w:t>Déficiences (Oui / Non)</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Autistes:                        Non</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36 508 €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0.0113 **</w:t>
            </w:r>
          </w:p>
        </w:tc>
      </w:tr>
      <w:tr w:rsidR="00096B60" w:rsidRPr="00096B60" w:rsidTr="001425B7">
        <w:trPr>
          <w:trHeight w:val="240"/>
        </w:trPr>
        <w:tc>
          <w:tcPr>
            <w:tcW w:w="3260" w:type="dxa"/>
            <w:tcBorders>
              <w:top w:val="nil"/>
              <w:left w:val="single" w:sz="4" w:space="0" w:color="auto"/>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Autistes:                        Oui</w:t>
            </w:r>
          </w:p>
        </w:tc>
        <w:tc>
          <w:tcPr>
            <w:tcW w:w="1200" w:type="dxa"/>
            <w:tcBorders>
              <w:top w:val="nil"/>
              <w:left w:val="nil"/>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42 754 €</w:t>
            </w:r>
          </w:p>
        </w:tc>
        <w:tc>
          <w:tcPr>
            <w:tcW w:w="1422" w:type="dxa"/>
            <w:tcBorders>
              <w:top w:val="nil"/>
              <w:left w:val="nil"/>
              <w:bottom w:val="single" w:sz="4" w:space="0" w:color="auto"/>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Déficients intellectuels: Non</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60 800 €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0.0000 ***</w:t>
            </w:r>
          </w:p>
        </w:tc>
      </w:tr>
      <w:tr w:rsidR="00096B60" w:rsidRPr="00096B60" w:rsidTr="001425B7">
        <w:trPr>
          <w:trHeight w:val="240"/>
        </w:trPr>
        <w:tc>
          <w:tcPr>
            <w:tcW w:w="3260" w:type="dxa"/>
            <w:tcBorders>
              <w:top w:val="nil"/>
              <w:left w:val="single" w:sz="4" w:space="0" w:color="auto"/>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Déficients intellectuels: Oui</w:t>
            </w:r>
          </w:p>
        </w:tc>
        <w:tc>
          <w:tcPr>
            <w:tcW w:w="1200" w:type="dxa"/>
            <w:tcBorders>
              <w:top w:val="nil"/>
              <w:left w:val="nil"/>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36 699 €</w:t>
            </w:r>
          </w:p>
        </w:tc>
        <w:tc>
          <w:tcPr>
            <w:tcW w:w="1422" w:type="dxa"/>
            <w:tcBorders>
              <w:top w:val="nil"/>
              <w:left w:val="nil"/>
              <w:bottom w:val="single" w:sz="4" w:space="0" w:color="auto"/>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Polyhandicapés:           Non</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37 161 €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0.0000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Autorisation Polyhandicapés:           Oui</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46 271 €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hRule="exact" w:val="240"/>
        </w:trPr>
        <w:tc>
          <w:tcPr>
            <w:tcW w:w="5882" w:type="dxa"/>
            <w:gridSpan w:val="3"/>
            <w:tcBorders>
              <w:top w:val="nil"/>
              <w:left w:val="single" w:sz="4" w:space="0" w:color="auto"/>
              <w:bottom w:val="nil"/>
              <w:right w:val="single" w:sz="4" w:space="0" w:color="000000"/>
            </w:tcBorders>
            <w:shd w:val="clear" w:color="000000" w:fill="89467B"/>
            <w:vAlign w:val="center"/>
            <w:hideMark/>
          </w:tcPr>
          <w:p w:rsidR="00096B60" w:rsidRPr="00096B60" w:rsidRDefault="00096B60" w:rsidP="006A25EE">
            <w:pPr>
              <w:spacing w:line="240" w:lineRule="auto"/>
              <w:rPr>
                <w:rFonts w:ascii="Arial" w:hAnsi="Arial" w:cs="Arial"/>
                <w:b/>
                <w:bCs/>
                <w:color w:val="FFFFFF"/>
                <w:sz w:val="16"/>
                <w:szCs w:val="16"/>
              </w:rPr>
            </w:pPr>
            <w:r w:rsidRPr="00096B60">
              <w:rPr>
                <w:rFonts w:ascii="Arial" w:hAnsi="Arial" w:cs="Arial"/>
                <w:b/>
                <w:bCs/>
                <w:color w:val="FFFFFF"/>
                <w:sz w:val="16"/>
                <w:szCs w:val="16"/>
              </w:rPr>
              <w:t>Taille  (en nombre de places)</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Moins de 20 places</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54 149 €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0.0005 ***</w:t>
            </w:r>
          </w:p>
        </w:tc>
      </w:tr>
      <w:tr w:rsidR="00096B60" w:rsidRPr="00096B60" w:rsidTr="001425B7">
        <w:trPr>
          <w:trHeight w:val="240"/>
        </w:trPr>
        <w:tc>
          <w:tcPr>
            <w:tcW w:w="3260" w:type="dxa"/>
            <w:tcBorders>
              <w:top w:val="nil"/>
              <w:left w:val="single" w:sz="4" w:space="0" w:color="auto"/>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[20 places-50 places</w:t>
            </w:r>
            <w:r w:rsidR="00F05608">
              <w:rPr>
                <w:rFonts w:ascii="Arial" w:hAnsi="Arial" w:cs="Arial"/>
                <w:color w:val="000000"/>
                <w:sz w:val="16"/>
                <w:szCs w:val="16"/>
              </w:rPr>
              <w:t>]</w:t>
            </w:r>
          </w:p>
        </w:tc>
        <w:tc>
          <w:tcPr>
            <w:tcW w:w="1200" w:type="dxa"/>
            <w:tcBorders>
              <w:top w:val="nil"/>
              <w:left w:val="nil"/>
              <w:bottom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43 739 €</w:t>
            </w:r>
          </w:p>
        </w:tc>
        <w:tc>
          <w:tcPr>
            <w:tcW w:w="1422" w:type="dxa"/>
            <w:tcBorders>
              <w:top w:val="nil"/>
              <w:left w:val="nil"/>
              <w:bottom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0.0000 ***</w:t>
            </w:r>
          </w:p>
        </w:tc>
      </w:tr>
      <w:tr w:rsidR="00096B60" w:rsidRPr="00096B60" w:rsidTr="001425B7">
        <w:trPr>
          <w:trHeight w:val="240"/>
        </w:trPr>
        <w:tc>
          <w:tcPr>
            <w:tcW w:w="3260" w:type="dxa"/>
            <w:tcBorders>
              <w:top w:val="nil"/>
              <w:left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 xml:space="preserve">[50 places-100 </w:t>
            </w:r>
            <w:r w:rsidR="00A51EDD" w:rsidRPr="00096B60">
              <w:rPr>
                <w:rFonts w:ascii="Arial" w:hAnsi="Arial" w:cs="Arial"/>
                <w:color w:val="000000"/>
                <w:sz w:val="16"/>
                <w:szCs w:val="16"/>
              </w:rPr>
              <w:t>places</w:t>
            </w:r>
            <w:r w:rsidR="00F05608">
              <w:rPr>
                <w:rFonts w:ascii="Arial" w:hAnsi="Arial" w:cs="Arial"/>
                <w:color w:val="000000"/>
                <w:sz w:val="16"/>
                <w:szCs w:val="16"/>
              </w:rPr>
              <w:t>]</w:t>
            </w:r>
          </w:p>
        </w:tc>
        <w:tc>
          <w:tcPr>
            <w:tcW w:w="1200" w:type="dxa"/>
            <w:tcBorders>
              <w:top w:val="nil"/>
              <w:left w:val="nil"/>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36 856 €</w:t>
            </w:r>
          </w:p>
        </w:tc>
        <w:tc>
          <w:tcPr>
            <w:tcW w:w="1422" w:type="dxa"/>
            <w:tcBorders>
              <w:top w:val="nil"/>
              <w:left w:val="nil"/>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0.0027 **</w:t>
            </w:r>
          </w:p>
        </w:tc>
      </w:tr>
      <w:tr w:rsidR="00096B60" w:rsidRPr="00096B60" w:rsidTr="001425B7">
        <w:trPr>
          <w:trHeight w:val="240"/>
        </w:trPr>
        <w:tc>
          <w:tcPr>
            <w:tcW w:w="3260" w:type="dxa"/>
            <w:tcBorders>
              <w:top w:val="nil"/>
              <w:left w:val="single" w:sz="4" w:space="0" w:color="auto"/>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Plus de 100 places</w:t>
            </w:r>
          </w:p>
        </w:tc>
        <w:tc>
          <w:tcPr>
            <w:tcW w:w="1200" w:type="dxa"/>
            <w:tcBorders>
              <w:top w:val="nil"/>
              <w:left w:val="nil"/>
              <w:bottom w:val="single" w:sz="4" w:space="0" w:color="auto"/>
              <w:right w:val="nil"/>
            </w:tcBorders>
            <w:shd w:val="clear" w:color="000000" w:fill="FFFFFF"/>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33 826 €</w:t>
            </w:r>
          </w:p>
        </w:tc>
        <w:tc>
          <w:tcPr>
            <w:tcW w:w="1422" w:type="dxa"/>
            <w:tcBorders>
              <w:top w:val="nil"/>
              <w:left w:val="nil"/>
              <w:bottom w:val="single" w:sz="4" w:space="0" w:color="auto"/>
              <w:right w:val="single" w:sz="4" w:space="0" w:color="auto"/>
            </w:tcBorders>
            <w:shd w:val="clear" w:color="000000" w:fill="EFE0EC"/>
            <w:vAlign w:val="center"/>
            <w:hideMark/>
          </w:tcPr>
          <w:p w:rsidR="00096B60" w:rsidRPr="00096B60" w:rsidRDefault="00096B60" w:rsidP="006A25EE">
            <w:pPr>
              <w:spacing w:line="240" w:lineRule="auto"/>
              <w:rPr>
                <w:rFonts w:ascii="Arial" w:hAnsi="Arial" w:cs="Arial"/>
                <w:color w:val="000000"/>
                <w:sz w:val="16"/>
                <w:szCs w:val="16"/>
              </w:rPr>
            </w:pPr>
            <w:r w:rsidRPr="00096B60">
              <w:rPr>
                <w:rFonts w:ascii="Arial" w:hAnsi="Arial" w:cs="Arial"/>
                <w:color w:val="000000"/>
                <w:sz w:val="16"/>
                <w:szCs w:val="16"/>
              </w:rPr>
              <w:t>Référence</w:t>
            </w:r>
          </w:p>
        </w:tc>
      </w:tr>
      <w:tr w:rsidR="00096B60" w:rsidRPr="00096B60" w:rsidTr="001425B7">
        <w:trPr>
          <w:trHeight w:val="240"/>
        </w:trPr>
        <w:tc>
          <w:tcPr>
            <w:tcW w:w="5882" w:type="dxa"/>
            <w:gridSpan w:val="3"/>
            <w:tcBorders>
              <w:top w:val="single" w:sz="4" w:space="0" w:color="auto"/>
            </w:tcBorders>
            <w:shd w:val="clear" w:color="000000" w:fill="FFFFFF"/>
            <w:vAlign w:val="center"/>
            <w:hideMark/>
          </w:tcPr>
          <w:p w:rsidR="00096B60" w:rsidRPr="00096B60" w:rsidRDefault="00D9576F" w:rsidP="006A25EE">
            <w:pPr>
              <w:spacing w:line="240" w:lineRule="auto"/>
              <w:rPr>
                <w:rFonts w:ascii="Arial" w:hAnsi="Arial" w:cs="Arial"/>
                <w:color w:val="000000"/>
                <w:sz w:val="16"/>
                <w:szCs w:val="16"/>
              </w:rPr>
            </w:pPr>
            <w:r w:rsidRPr="002A05C4">
              <w:rPr>
                <w:sz w:val="14"/>
                <w:szCs w:val="14"/>
              </w:rPr>
              <w:t>***</w:t>
            </w:r>
            <w:r w:rsidR="004574BC">
              <w:rPr>
                <w:sz w:val="14"/>
                <w:szCs w:val="14"/>
              </w:rPr>
              <w:t> :</w:t>
            </w:r>
            <w:r>
              <w:rPr>
                <w:sz w:val="14"/>
                <w:szCs w:val="14"/>
              </w:rPr>
              <w:t xml:space="preserve"> très significatif</w:t>
            </w:r>
            <w:r w:rsidR="004574BC">
              <w:rPr>
                <w:sz w:val="14"/>
                <w:szCs w:val="14"/>
              </w:rPr>
              <w:t xml:space="preserve">, </w:t>
            </w:r>
            <w:r w:rsidRPr="002A05C4">
              <w:rPr>
                <w:sz w:val="14"/>
                <w:szCs w:val="14"/>
              </w:rPr>
              <w:t>**</w:t>
            </w:r>
            <w:r>
              <w:rPr>
                <w:sz w:val="14"/>
                <w:szCs w:val="14"/>
              </w:rPr>
              <w:t> : moyennement significatif,</w:t>
            </w:r>
            <w:r w:rsidRPr="002A05C4">
              <w:rPr>
                <w:sz w:val="14"/>
                <w:szCs w:val="14"/>
              </w:rPr>
              <w:t xml:space="preserve"> *</w:t>
            </w:r>
            <w:r w:rsidR="004574BC">
              <w:rPr>
                <w:sz w:val="14"/>
                <w:szCs w:val="14"/>
              </w:rPr>
              <w:t> :</w:t>
            </w:r>
            <w:r w:rsidRPr="002A05C4">
              <w:rPr>
                <w:sz w:val="14"/>
                <w:szCs w:val="14"/>
              </w:rPr>
              <w:t xml:space="preserve"> </w:t>
            </w:r>
            <w:r>
              <w:rPr>
                <w:sz w:val="14"/>
                <w:szCs w:val="14"/>
              </w:rPr>
              <w:t>peu significatif, ns : non significatif</w:t>
            </w:r>
          </w:p>
        </w:tc>
      </w:tr>
    </w:tbl>
    <w:p w:rsidR="001425B7" w:rsidRDefault="001425B7" w:rsidP="006A25EE">
      <w:pPr>
        <w:rPr>
          <w:sz w:val="20"/>
        </w:rPr>
      </w:pPr>
    </w:p>
    <w:p w:rsidR="00042A70" w:rsidRDefault="00C95D8C" w:rsidP="006A25EE">
      <w:pPr>
        <w:rPr>
          <w:sz w:val="20"/>
        </w:rPr>
      </w:pPr>
      <w:r w:rsidRPr="00EE5403">
        <w:rPr>
          <w:sz w:val="20"/>
        </w:rPr>
        <w:t xml:space="preserve">Le coût médian net par place (hors CNR, recettes en atténuation et provisions) des IME de notre panel est égal à 36 189 </w:t>
      </w:r>
      <w:r w:rsidR="00E82214">
        <w:rPr>
          <w:sz w:val="20"/>
        </w:rPr>
        <w:t>euros</w:t>
      </w:r>
      <w:r w:rsidRPr="00EE5403">
        <w:rPr>
          <w:sz w:val="20"/>
        </w:rPr>
        <w:t>.</w:t>
      </w:r>
      <w:r w:rsidR="00042A70">
        <w:rPr>
          <w:sz w:val="20"/>
        </w:rPr>
        <w:t xml:space="preserve"> </w:t>
      </w:r>
    </w:p>
    <w:p w:rsidR="00DF5260" w:rsidRDefault="00042A70" w:rsidP="006A25EE">
      <w:pPr>
        <w:rPr>
          <w:sz w:val="20"/>
        </w:rPr>
      </w:pPr>
      <w:r w:rsidRPr="00042A70">
        <w:rPr>
          <w:sz w:val="20"/>
        </w:rPr>
        <w:t xml:space="preserve">Le </w:t>
      </w:r>
      <w:r>
        <w:rPr>
          <w:sz w:val="20"/>
        </w:rPr>
        <w:t xml:space="preserve">coût moyen pondéré net par place </w:t>
      </w:r>
      <w:r w:rsidRPr="00EE5403">
        <w:rPr>
          <w:sz w:val="20"/>
        </w:rPr>
        <w:t xml:space="preserve">(hors CNR, recettes en atténuation et provisions) </w:t>
      </w:r>
      <w:r w:rsidRPr="00042A70">
        <w:rPr>
          <w:sz w:val="20"/>
        </w:rPr>
        <w:t xml:space="preserve"> observé au niveau national est de</w:t>
      </w:r>
      <w:r>
        <w:rPr>
          <w:sz w:val="20"/>
        </w:rPr>
        <w:t xml:space="preserve"> 38 124</w:t>
      </w:r>
      <w:r w:rsidR="00E82214">
        <w:rPr>
          <w:sz w:val="20"/>
        </w:rPr>
        <w:t> euros</w:t>
      </w:r>
      <w:r>
        <w:rPr>
          <w:sz w:val="20"/>
        </w:rPr>
        <w:t>.</w:t>
      </w:r>
    </w:p>
    <w:p w:rsidR="00C95D8C" w:rsidRPr="00EE5403" w:rsidRDefault="00447F76" w:rsidP="006A25EE">
      <w:pPr>
        <w:rPr>
          <w:sz w:val="20"/>
        </w:rPr>
      </w:pPr>
      <w:r w:rsidRPr="00D95139">
        <w:rPr>
          <w:sz w:val="20"/>
        </w:rPr>
        <w:t>La variabilité entre le</w:t>
      </w:r>
      <w:r>
        <w:rPr>
          <w:sz w:val="20"/>
        </w:rPr>
        <w:t xml:space="preserve">s établissements est importante : </w:t>
      </w:r>
      <w:r w:rsidR="00C95D8C" w:rsidRPr="00EE5403">
        <w:rPr>
          <w:sz w:val="20"/>
        </w:rPr>
        <w:t>10</w:t>
      </w:r>
      <w:r w:rsidR="00E82214">
        <w:rPr>
          <w:sz w:val="20"/>
        </w:rPr>
        <w:t> </w:t>
      </w:r>
      <w:r w:rsidR="00C95D8C" w:rsidRPr="00EE5403">
        <w:rPr>
          <w:sz w:val="20"/>
        </w:rPr>
        <w:t xml:space="preserve">% des IME ont un coût net par place inférieur </w:t>
      </w:r>
      <w:proofErr w:type="spellStart"/>
      <w:r w:rsidR="00C95D8C" w:rsidRPr="00EE5403">
        <w:rPr>
          <w:sz w:val="20"/>
        </w:rPr>
        <w:t>a</w:t>
      </w:r>
      <w:proofErr w:type="spellEnd"/>
      <w:r w:rsidR="00C95D8C" w:rsidRPr="00EE5403">
        <w:rPr>
          <w:sz w:val="20"/>
        </w:rPr>
        <w:t>̀ 24</w:t>
      </w:r>
      <w:r w:rsidR="00E82214">
        <w:rPr>
          <w:sz w:val="20"/>
        </w:rPr>
        <w:t> </w:t>
      </w:r>
      <w:r w:rsidR="00C95D8C" w:rsidRPr="00EE5403">
        <w:rPr>
          <w:sz w:val="20"/>
        </w:rPr>
        <w:t xml:space="preserve">465 </w:t>
      </w:r>
      <w:r w:rsidR="00E82214">
        <w:rPr>
          <w:sz w:val="20"/>
        </w:rPr>
        <w:t>euros,</w:t>
      </w:r>
      <w:r w:rsidR="00C95D8C" w:rsidRPr="00EE5403">
        <w:rPr>
          <w:sz w:val="20"/>
        </w:rPr>
        <w:t xml:space="preserve"> et 10</w:t>
      </w:r>
      <w:r w:rsidR="00E82214">
        <w:rPr>
          <w:sz w:val="20"/>
        </w:rPr>
        <w:t> </w:t>
      </w:r>
      <w:r w:rsidR="00C95D8C" w:rsidRPr="00EE5403">
        <w:rPr>
          <w:sz w:val="20"/>
        </w:rPr>
        <w:t xml:space="preserve">% ont un coût net par place supérieur </w:t>
      </w:r>
      <w:proofErr w:type="spellStart"/>
      <w:r w:rsidR="00C95D8C" w:rsidRPr="00EE5403">
        <w:rPr>
          <w:sz w:val="20"/>
        </w:rPr>
        <w:t>a</w:t>
      </w:r>
      <w:proofErr w:type="spellEnd"/>
      <w:r w:rsidR="00C95D8C" w:rsidRPr="00EE5403">
        <w:rPr>
          <w:sz w:val="20"/>
        </w:rPr>
        <w:t>̀ 64</w:t>
      </w:r>
      <w:r w:rsidR="00E82214">
        <w:rPr>
          <w:sz w:val="20"/>
        </w:rPr>
        <w:t> </w:t>
      </w:r>
      <w:r w:rsidR="00C95D8C" w:rsidRPr="00EE5403">
        <w:rPr>
          <w:sz w:val="20"/>
        </w:rPr>
        <w:t>898</w:t>
      </w:r>
      <w:r w:rsidR="00E82214">
        <w:rPr>
          <w:sz w:val="20"/>
        </w:rPr>
        <w:t> euros</w:t>
      </w:r>
      <w:r w:rsidR="00C95D8C" w:rsidRPr="00EE5403">
        <w:rPr>
          <w:sz w:val="20"/>
        </w:rPr>
        <w:t>.</w:t>
      </w:r>
    </w:p>
    <w:p w:rsidR="00C95D8C" w:rsidRPr="00EE5403" w:rsidRDefault="00C95D8C" w:rsidP="006A25EE">
      <w:pPr>
        <w:rPr>
          <w:sz w:val="20"/>
        </w:rPr>
      </w:pPr>
      <w:r w:rsidRPr="00EE5403">
        <w:rPr>
          <w:sz w:val="20"/>
        </w:rPr>
        <w:t xml:space="preserve">Les coûts nets à la place sont significativement plus élevés dans les IME </w:t>
      </w:r>
      <w:r w:rsidR="00A853F7">
        <w:rPr>
          <w:sz w:val="20"/>
        </w:rPr>
        <w:t>dont le</w:t>
      </w:r>
      <w:r w:rsidR="00A853F7" w:rsidRPr="00EE5403">
        <w:rPr>
          <w:sz w:val="20"/>
        </w:rPr>
        <w:t xml:space="preserve"> </w:t>
      </w:r>
      <w:r w:rsidRPr="00EE5403">
        <w:rPr>
          <w:sz w:val="20"/>
        </w:rPr>
        <w:t xml:space="preserve">statut majoritaire </w:t>
      </w:r>
      <w:r w:rsidR="00A853F7" w:rsidRPr="00EE5403">
        <w:rPr>
          <w:sz w:val="20"/>
        </w:rPr>
        <w:t>d</w:t>
      </w:r>
      <w:r w:rsidR="00A853F7">
        <w:rPr>
          <w:sz w:val="20"/>
        </w:rPr>
        <w:t>u</w:t>
      </w:r>
      <w:r w:rsidR="00A853F7" w:rsidRPr="00EE5403">
        <w:rPr>
          <w:sz w:val="20"/>
        </w:rPr>
        <w:t xml:space="preserve"> </w:t>
      </w:r>
      <w:r w:rsidRPr="00EE5403">
        <w:rPr>
          <w:sz w:val="20"/>
        </w:rPr>
        <w:t>personnel</w:t>
      </w:r>
      <w:r w:rsidR="00A853F7">
        <w:rPr>
          <w:sz w:val="20"/>
        </w:rPr>
        <w:t xml:space="preserve"> est</w:t>
      </w:r>
      <w:r w:rsidRPr="00EE5403">
        <w:rPr>
          <w:sz w:val="20"/>
        </w:rPr>
        <w:t xml:space="preserve"> U</w:t>
      </w:r>
      <w:r w:rsidR="004574BC">
        <w:rPr>
          <w:sz w:val="20"/>
        </w:rPr>
        <w:t>CANSS</w:t>
      </w:r>
      <w:r w:rsidRPr="00EE5403">
        <w:rPr>
          <w:sz w:val="20"/>
        </w:rPr>
        <w:t>, ouverts après 2000,</w:t>
      </w:r>
      <w:r w:rsidR="00EE6079">
        <w:rPr>
          <w:sz w:val="20"/>
        </w:rPr>
        <w:t xml:space="preserve"> </w:t>
      </w:r>
      <w:r w:rsidR="00EE6079" w:rsidRPr="00EE5403">
        <w:rPr>
          <w:sz w:val="20"/>
        </w:rPr>
        <w:t>de petite taille</w:t>
      </w:r>
      <w:r w:rsidR="00EE6079">
        <w:rPr>
          <w:sz w:val="20"/>
        </w:rPr>
        <w:t>,</w:t>
      </w:r>
      <w:r w:rsidRPr="00EE5403">
        <w:rPr>
          <w:sz w:val="20"/>
        </w:rPr>
        <w:t xml:space="preserve"> avec un accu</w:t>
      </w:r>
      <w:r w:rsidR="00EE6079">
        <w:rPr>
          <w:sz w:val="20"/>
        </w:rPr>
        <w:t>eil majoritairement en internat et</w:t>
      </w:r>
      <w:r w:rsidRPr="00EE5403">
        <w:rPr>
          <w:sz w:val="20"/>
        </w:rPr>
        <w:t xml:space="preserve"> lors</w:t>
      </w:r>
      <w:r w:rsidR="00EE6079">
        <w:rPr>
          <w:sz w:val="20"/>
        </w:rPr>
        <w:t xml:space="preserve">que les enfants accueillis </w:t>
      </w:r>
      <w:r w:rsidR="00EE6079" w:rsidRPr="00417C10">
        <w:rPr>
          <w:sz w:val="20"/>
        </w:rPr>
        <w:t>sont</w:t>
      </w:r>
      <w:r w:rsidR="00EE6079">
        <w:rPr>
          <w:sz w:val="20"/>
        </w:rPr>
        <w:t xml:space="preserve"> atteint</w:t>
      </w:r>
      <w:r w:rsidR="00EE6079" w:rsidRPr="00554CE2">
        <w:rPr>
          <w:sz w:val="20"/>
        </w:rPr>
        <w:t xml:space="preserve">s </w:t>
      </w:r>
      <w:r w:rsidR="00EE6079">
        <w:rPr>
          <w:sz w:val="20"/>
        </w:rPr>
        <w:t>de troubles autistiques</w:t>
      </w:r>
      <w:r w:rsidR="00EE6079" w:rsidRPr="00554CE2">
        <w:rPr>
          <w:sz w:val="20"/>
        </w:rPr>
        <w:t xml:space="preserve"> </w:t>
      </w:r>
      <w:r w:rsidR="00EE6079">
        <w:rPr>
          <w:sz w:val="20"/>
        </w:rPr>
        <w:t>ou de polyhandicaps.</w:t>
      </w:r>
    </w:p>
    <w:p w:rsidR="003777BA" w:rsidRDefault="00E82214" w:rsidP="006A25EE">
      <w:pPr>
        <w:rPr>
          <w:sz w:val="20"/>
        </w:rPr>
      </w:pPr>
      <w:r>
        <w:rPr>
          <w:sz w:val="20"/>
        </w:rPr>
        <w:t>À</w:t>
      </w:r>
      <w:r w:rsidR="00C95D8C" w:rsidRPr="00EE5403">
        <w:rPr>
          <w:sz w:val="20"/>
        </w:rPr>
        <w:t xml:space="preserve"> l’inverse, les coûts nets à la place sont significativement plus faibles dans les IME </w:t>
      </w:r>
      <w:r w:rsidR="008315A7">
        <w:rPr>
          <w:sz w:val="20"/>
        </w:rPr>
        <w:t xml:space="preserve">dont le personnel relève </w:t>
      </w:r>
      <w:r w:rsidR="00A853F7">
        <w:rPr>
          <w:sz w:val="20"/>
        </w:rPr>
        <w:t>de la</w:t>
      </w:r>
      <w:r w:rsidR="00C95D8C" w:rsidRPr="00EE5403">
        <w:rPr>
          <w:sz w:val="20"/>
        </w:rPr>
        <w:t xml:space="preserve"> </w:t>
      </w:r>
      <w:r w:rsidR="008315A7">
        <w:rPr>
          <w:sz w:val="20"/>
        </w:rPr>
        <w:t>fonction publique hospitalière</w:t>
      </w:r>
      <w:r w:rsidR="008315A7" w:rsidRPr="00EE5403">
        <w:rPr>
          <w:sz w:val="20"/>
        </w:rPr>
        <w:t xml:space="preserve"> </w:t>
      </w:r>
      <w:r w:rsidR="00C95D8C" w:rsidRPr="00EE5403">
        <w:rPr>
          <w:sz w:val="20"/>
        </w:rPr>
        <w:t xml:space="preserve">et </w:t>
      </w:r>
      <w:r w:rsidR="00A853F7">
        <w:rPr>
          <w:sz w:val="20"/>
        </w:rPr>
        <w:t xml:space="preserve">de la </w:t>
      </w:r>
      <w:r w:rsidR="00A56812" w:rsidRPr="00A56812">
        <w:rPr>
          <w:sz w:val="20"/>
        </w:rPr>
        <w:t xml:space="preserve">Convention collective nationale de travail des </w:t>
      </w:r>
      <w:r w:rsidR="00A56812">
        <w:rPr>
          <w:sz w:val="20"/>
        </w:rPr>
        <w:t xml:space="preserve">IME </w:t>
      </w:r>
      <w:r w:rsidR="00C95D8C" w:rsidRPr="00EE5403">
        <w:rPr>
          <w:sz w:val="20"/>
        </w:rPr>
        <w:t xml:space="preserve">1966, ouverts avant les années </w:t>
      </w:r>
      <w:r w:rsidR="00CA3628">
        <w:rPr>
          <w:sz w:val="20"/>
        </w:rPr>
        <w:t>19</w:t>
      </w:r>
      <w:r w:rsidR="00C95D8C" w:rsidRPr="00EE5403">
        <w:rPr>
          <w:sz w:val="20"/>
        </w:rPr>
        <w:t>90, de grande taille (en nombre de places installées) et accueillant en majorité des enfants déficients intellectuels</w:t>
      </w:r>
      <w:r w:rsidR="00DF5260" w:rsidRPr="00EE5403">
        <w:rPr>
          <w:sz w:val="20"/>
        </w:rPr>
        <w:t>.</w:t>
      </w:r>
      <w:r w:rsidR="00042A70">
        <w:rPr>
          <w:sz w:val="20"/>
        </w:rPr>
        <w:t xml:space="preserve"> </w:t>
      </w:r>
    </w:p>
    <w:p w:rsidR="00F65C5D" w:rsidRPr="00485B12" w:rsidRDefault="001425B7" w:rsidP="00DF59E9">
      <w:pPr>
        <w:rPr>
          <w:rFonts w:cs="Arial"/>
          <w:szCs w:val="20"/>
        </w:rPr>
      </w:pPr>
      <w:r>
        <w:rPr>
          <w:noProof/>
        </w:rPr>
        <mc:AlternateContent>
          <mc:Choice Requires="wps">
            <w:drawing>
              <wp:anchor distT="0" distB="0" distL="114300" distR="114300" simplePos="0" relativeHeight="251679744" behindDoc="0" locked="0" layoutInCell="1" allowOverlap="1" wp14:anchorId="2DAC50FE" wp14:editId="46ABF026">
                <wp:simplePos x="0" y="0"/>
                <wp:positionH relativeFrom="margin">
                  <wp:posOffset>635</wp:posOffset>
                </wp:positionH>
                <wp:positionV relativeFrom="margin">
                  <wp:posOffset>5452110</wp:posOffset>
                </wp:positionV>
                <wp:extent cx="6479540" cy="3390900"/>
                <wp:effectExtent l="0" t="0" r="1651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3390900"/>
                        </a:xfrm>
                        <a:prstGeom prst="rect">
                          <a:avLst/>
                        </a:prstGeom>
                        <a:noFill/>
                        <a:ln>
                          <a:noFill/>
                        </a:ln>
                        <a:extLst/>
                      </wps:spPr>
                      <wps:txbx>
                        <w:txbxContent>
                          <w:p w:rsidR="001425B7" w:rsidRPr="001143D9" w:rsidRDefault="001425B7" w:rsidP="001143D9">
                            <w:pPr>
                              <w:pStyle w:val="Encart-Titre1"/>
                            </w:pPr>
                            <w:r w:rsidRPr="001143D9">
                              <w:t>Sources et méthodes</w:t>
                            </w:r>
                          </w:p>
                          <w:p w:rsidR="001425B7" w:rsidRPr="00BE3A71" w:rsidRDefault="001425B7" w:rsidP="00AA5B36">
                            <w:pPr>
                              <w:pStyle w:val="Encart-Titre2"/>
                            </w:pPr>
                            <w:r w:rsidRPr="00AA5B36">
                              <w:t>Sources</w:t>
                            </w:r>
                          </w:p>
                          <w:p w:rsidR="001425B7" w:rsidRPr="00BE3A71" w:rsidRDefault="001425B7" w:rsidP="00E6094E">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w:t>
                            </w:r>
                            <w:r w:rsidRPr="00BE3A71">
                              <w:rPr>
                                <w:rFonts w:eastAsia="MS Mincho"/>
                              </w:rPr>
                              <w:t xml:space="preserve"> 2014 des </w:t>
                            </w:r>
                            <w:r>
                              <w:rPr>
                                <w:rFonts w:eastAsia="MS Mincho"/>
                              </w:rPr>
                              <w:t>i</w:t>
                            </w:r>
                            <w:r w:rsidRPr="00BE3A71">
                              <w:rPr>
                                <w:rFonts w:eastAsia="MS Mincho"/>
                              </w:rPr>
                              <w:t xml:space="preserve">nstituts médico-éducatifs (IME)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1425B7" w:rsidRDefault="001425B7" w:rsidP="00AA5B36">
                            <w:pPr>
                              <w:pStyle w:val="Encart-Titre2"/>
                              <w:rPr>
                                <w:rFonts w:eastAsiaTheme="majorEastAsia"/>
                              </w:rPr>
                            </w:pPr>
                            <w:r w:rsidRPr="00BE3A71">
                              <w:rPr>
                                <w:rFonts w:eastAsiaTheme="majorEastAsia"/>
                              </w:rPr>
                              <w:t>Méthodes</w:t>
                            </w:r>
                          </w:p>
                          <w:p w:rsidR="001425B7" w:rsidRPr="00164954" w:rsidRDefault="001425B7" w:rsidP="00E6094E">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1425B7" w:rsidRPr="00164954" w:rsidRDefault="001425B7" w:rsidP="00E6094E">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1425B7" w:rsidRPr="00164954" w:rsidRDefault="001425B7" w:rsidP="00E6094E">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s'agit de savoir si une variable quantitative a des valeurs significativement différentes selon les modalités d'une variable qualitative.</w:t>
                            </w:r>
                            <w:r w:rsidRPr="00164954">
                              <w:rPr>
                                <w:rFonts w:eastAsia="MS Mincho"/>
                              </w:rPr>
                              <w:t xml:space="preserve"> Cependant, nous n’avons pas modélisé les interactions qui peuvent exister entre deux variables. </w:t>
                            </w:r>
                          </w:p>
                          <w:p w:rsidR="001143D9" w:rsidRDefault="001143D9" w:rsidP="00E6094E">
                            <w:pPr>
                              <w:pStyle w:val="Encart-Normal"/>
                              <w:rPr>
                                <w:rFonts w:eastAsiaTheme="majorEastAsia"/>
                              </w:rPr>
                            </w:pPr>
                          </w:p>
                          <w:p w:rsidR="001425B7" w:rsidRPr="006E550D" w:rsidRDefault="001425B7" w:rsidP="00E6094E">
                            <w:pPr>
                              <w:pStyle w:val="Encart-Normal"/>
                              <w:rPr>
                                <w:rFonts w:eastAsiaTheme="majorEastAsia"/>
                              </w:rPr>
                            </w:pPr>
                            <w:r w:rsidRPr="001143D9">
                              <w:rPr>
                                <w:rFonts w:eastAsiaTheme="majorEastAsia"/>
                                <w:b/>
                              </w:rPr>
                              <w:t>Pour en savoir plus</w:t>
                            </w:r>
                            <w:r w:rsidR="00DF3F33">
                              <w:rPr>
                                <w:rFonts w:eastAsiaTheme="majorEastAsia"/>
                              </w:rPr>
                              <w:t xml:space="preserve"> : </w:t>
                            </w:r>
                            <w:hyperlink r:id="rId12" w:history="1">
                              <w:r w:rsidR="00DF3F33" w:rsidRPr="00DF3F33">
                                <w:rPr>
                                  <w:rStyle w:val="Lienhypertexte"/>
                                  <w:rFonts w:eastAsiaTheme="majorEastAsia"/>
                                  <w:color w:val="0070C0"/>
                                </w:rPr>
                                <w:t>http://www.cnsa.fr/sites/default/files/ime_cnsa_ca2014.zip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05pt;margin-top:429.3pt;width:510.2pt;height:26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" filled="f" stroked="f">
                <v:textbox inset="0,0,0,0">
                  <w:txbxContent>
                    <w:p w:rsidR="001425B7" w:rsidRPr="001143D9" w:rsidRDefault="001425B7" w:rsidP="001143D9">
                      <w:pPr>
                        <w:pStyle w:val="Encart-Titre1"/>
                      </w:pPr>
                      <w:r w:rsidRPr="001143D9">
                        <w:t>Sources et méthodes</w:t>
                      </w:r>
                    </w:p>
                    <w:p w:rsidR="001425B7" w:rsidRPr="00BE3A71" w:rsidRDefault="001425B7" w:rsidP="00AA5B36">
                      <w:pPr>
                        <w:pStyle w:val="Encart-Titre2"/>
                      </w:pPr>
                      <w:r w:rsidRPr="00AA5B36">
                        <w:t>Sources</w:t>
                      </w:r>
                    </w:p>
                    <w:p w:rsidR="001425B7" w:rsidRPr="00BE3A71" w:rsidRDefault="001425B7" w:rsidP="00E6094E">
                      <w:pPr>
                        <w:pStyle w:val="Encart-Normal"/>
                        <w:rPr>
                          <w:rFonts w:eastAsia="MS Mincho"/>
                        </w:rPr>
                      </w:pPr>
                      <w:r w:rsidRPr="00BE3A71">
                        <w:rPr>
                          <w:rFonts w:eastAsia="MS Mincho"/>
                        </w:rPr>
                        <w:t xml:space="preserve">Les données analysées dans </w:t>
                      </w:r>
                      <w:r>
                        <w:rPr>
                          <w:rFonts w:eastAsia="MS Mincho"/>
                        </w:rPr>
                        <w:t>ce</w:t>
                      </w:r>
                      <w:r w:rsidRPr="00BE3A71">
                        <w:rPr>
                          <w:rFonts w:eastAsia="MS Mincho"/>
                        </w:rPr>
                        <w:t xml:space="preserve"> document sont issues des </w:t>
                      </w:r>
                      <w:r>
                        <w:rPr>
                          <w:rFonts w:eastAsia="MS Mincho"/>
                        </w:rPr>
                        <w:t>comptes administratifs</w:t>
                      </w:r>
                      <w:r w:rsidRPr="00BE3A71">
                        <w:rPr>
                          <w:rFonts w:eastAsia="MS Mincho"/>
                        </w:rPr>
                        <w:t xml:space="preserve"> 2014 des </w:t>
                      </w:r>
                      <w:r>
                        <w:rPr>
                          <w:rFonts w:eastAsia="MS Mincho"/>
                        </w:rPr>
                        <w:t>i</w:t>
                      </w:r>
                      <w:r w:rsidRPr="00BE3A71">
                        <w:rPr>
                          <w:rFonts w:eastAsia="MS Mincho"/>
                        </w:rPr>
                        <w:t xml:space="preserve">nstituts médico-éducatifs (IME) transmis aux </w:t>
                      </w:r>
                      <w:r>
                        <w:rPr>
                          <w:rFonts w:eastAsia="MS Mincho"/>
                        </w:rPr>
                        <w:t>agences régionales de santé</w:t>
                      </w:r>
                      <w:r w:rsidRPr="00BE3A71">
                        <w:rPr>
                          <w:rFonts w:eastAsia="MS Mincho"/>
                        </w:rPr>
                        <w:t xml:space="preserve"> le 30 avril 2015 (N+1 par rapport à l’exercice) et importés au sein de l’application ImportCA (exploitation des bases brutes).</w:t>
                      </w:r>
                    </w:p>
                    <w:p w:rsidR="001425B7" w:rsidRDefault="001425B7" w:rsidP="00AA5B36">
                      <w:pPr>
                        <w:pStyle w:val="Encart-Titre2"/>
                        <w:rPr>
                          <w:rFonts w:eastAsiaTheme="majorEastAsia"/>
                        </w:rPr>
                      </w:pPr>
                      <w:r w:rsidRPr="00BE3A71">
                        <w:rPr>
                          <w:rFonts w:eastAsiaTheme="majorEastAsia"/>
                        </w:rPr>
                        <w:t>Méthodes</w:t>
                      </w:r>
                    </w:p>
                    <w:p w:rsidR="001425B7" w:rsidRPr="00164954" w:rsidRDefault="001425B7" w:rsidP="00E6094E">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1425B7" w:rsidRPr="00164954" w:rsidRDefault="001425B7" w:rsidP="00E6094E">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1425B7" w:rsidRPr="00164954" w:rsidRDefault="001425B7" w:rsidP="00E6094E">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s'agit de savoir si une variable quantitative a des valeurs significativement différentes selon les modalités d'une variable qualitative.</w:t>
                      </w:r>
                      <w:r w:rsidRPr="00164954">
                        <w:rPr>
                          <w:rFonts w:eastAsia="MS Mincho"/>
                        </w:rPr>
                        <w:t xml:space="preserve"> Cependant, nous n’avons pas modélisé les interactions qui peuvent exister entre deux variables. </w:t>
                      </w:r>
                    </w:p>
                    <w:p w:rsidR="001143D9" w:rsidRDefault="001143D9" w:rsidP="00E6094E">
                      <w:pPr>
                        <w:pStyle w:val="Encart-Normal"/>
                        <w:rPr>
                          <w:rFonts w:eastAsiaTheme="majorEastAsia"/>
                        </w:rPr>
                      </w:pPr>
                    </w:p>
                    <w:p w:rsidR="001425B7" w:rsidRPr="006E550D" w:rsidRDefault="001425B7" w:rsidP="00E6094E">
                      <w:pPr>
                        <w:pStyle w:val="Encart-Normal"/>
                        <w:rPr>
                          <w:rFonts w:eastAsiaTheme="majorEastAsia"/>
                        </w:rPr>
                      </w:pPr>
                      <w:r w:rsidRPr="001143D9">
                        <w:rPr>
                          <w:rFonts w:eastAsiaTheme="majorEastAsia"/>
                          <w:b/>
                        </w:rPr>
                        <w:t>Pour en savoir plus</w:t>
                      </w:r>
                      <w:r w:rsidR="00DF3F33">
                        <w:rPr>
                          <w:rFonts w:eastAsiaTheme="majorEastAsia"/>
                        </w:rPr>
                        <w:t xml:space="preserve"> : </w:t>
                      </w:r>
                      <w:hyperlink r:id="rId13" w:history="1">
                        <w:r w:rsidR="00DF3F33" w:rsidRPr="00DF3F33">
                          <w:rPr>
                            <w:rStyle w:val="Lienhypertexte"/>
                            <w:rFonts w:eastAsiaTheme="majorEastAsia"/>
                            <w:color w:val="0070C0"/>
                          </w:rPr>
                          <w:t>http://www.cnsa.fr/sites/default/files/ime_cnsa_ca2014.zip</w:t>
                        </w:r>
                      </w:hyperlink>
                    </w:p>
                  </w:txbxContent>
                </v:textbox>
                <w10:wrap anchorx="margin" anchory="margin"/>
              </v:shape>
            </w:pict>
          </mc:Fallback>
        </mc:AlternateContent>
      </w:r>
      <w:r w:rsidR="008315A7">
        <w:rPr>
          <w:sz w:val="20"/>
        </w:rPr>
        <w:t>À</w:t>
      </w:r>
      <w:r w:rsidR="00E90843">
        <w:rPr>
          <w:sz w:val="20"/>
        </w:rPr>
        <w:t xml:space="preserve"> noter q</w:t>
      </w:r>
      <w:r w:rsidR="00042A70">
        <w:rPr>
          <w:sz w:val="20"/>
        </w:rPr>
        <w:t xml:space="preserve">ue </w:t>
      </w:r>
      <w:r w:rsidR="00E90843">
        <w:rPr>
          <w:sz w:val="20"/>
        </w:rPr>
        <w:t>la</w:t>
      </w:r>
      <w:r w:rsidR="00042A70">
        <w:rPr>
          <w:sz w:val="20"/>
        </w:rPr>
        <w:t xml:space="preserve"> CCNT 1966 </w:t>
      </w:r>
      <w:r w:rsidR="00BC619D">
        <w:rPr>
          <w:sz w:val="20"/>
        </w:rPr>
        <w:t>est la plus représentée dan</w:t>
      </w:r>
      <w:r w:rsidR="00E75D38">
        <w:rPr>
          <w:sz w:val="20"/>
        </w:rPr>
        <w:t>s notre panel (75</w:t>
      </w:r>
      <w:r w:rsidR="00E82214">
        <w:rPr>
          <w:sz w:val="20"/>
        </w:rPr>
        <w:t> </w:t>
      </w:r>
      <w:r w:rsidR="00E75D38">
        <w:rPr>
          <w:sz w:val="20"/>
        </w:rPr>
        <w:t>%)</w:t>
      </w:r>
      <w:r w:rsidR="00BC619D">
        <w:rPr>
          <w:sz w:val="20"/>
        </w:rPr>
        <w:t>.</w:t>
      </w:r>
      <w:r w:rsidR="00042A70">
        <w:rPr>
          <w:sz w:val="20"/>
        </w:rPr>
        <w:t xml:space="preserve"> </w:t>
      </w:r>
    </w:p>
    <w:sectPr w:rsidR="00F65C5D" w:rsidRPr="00485B12" w:rsidSect="00485B12">
      <w:headerReference w:type="first" r:id="rId14"/>
      <w:footerReference w:type="first" r:id="rId15"/>
      <w:pgSz w:w="11906" w:h="16838" w:code="9"/>
      <w:pgMar w:top="1134" w:right="851" w:bottom="1985"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B7" w:rsidRDefault="001425B7" w:rsidP="00F70ABB">
      <w:r>
        <w:separator/>
      </w:r>
    </w:p>
  </w:endnote>
  <w:endnote w:type="continuationSeparator" w:id="0">
    <w:p w:rsidR="001425B7" w:rsidRDefault="001425B7"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B7" w:rsidRDefault="001425B7" w:rsidP="00A60EB2">
    <w:pPr>
      <w:pStyle w:val="Pieddepage"/>
    </w:pPr>
    <w:r>
      <w:rPr>
        <w:noProof/>
      </w:rPr>
      <mc:AlternateContent>
        <mc:Choice Requires="wps">
          <w:drawing>
            <wp:anchor distT="4294967294" distB="4294967294" distL="114300" distR="114300" simplePos="0" relativeHeight="251665408" behindDoc="1" locked="1" layoutInCell="1" allowOverlap="1" wp14:anchorId="4932E7C7" wp14:editId="40F29748">
              <wp:simplePos x="0" y="0"/>
              <wp:positionH relativeFrom="page">
                <wp:posOffset>539750</wp:posOffset>
              </wp:positionH>
              <wp:positionV relativeFrom="page">
                <wp:posOffset>9649459</wp:posOffset>
              </wp:positionV>
              <wp:extent cx="6443980" cy="0"/>
              <wp:effectExtent l="0" t="0" r="0" b="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5pt;margin-top:759.8pt;width:507.4pt;height:0;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" strokecolor="#93117e [3215]" strokeweight=".5pt">
              <w10:wrap anchorx="page" anchory="page"/>
              <w10:anchorlock/>
            </v:shape>
          </w:pict>
        </mc:Fallback>
      </mc:AlternateContent>
    </w:r>
  </w:p>
  <w:p w:rsidR="001425B7" w:rsidRDefault="001425B7" w:rsidP="00A60EB2">
    <w:pPr>
      <w:pStyle w:val="Pieddepage"/>
    </w:pPr>
  </w:p>
  <w:p w:rsidR="001425B7" w:rsidRDefault="001425B7" w:rsidP="00A60EB2">
    <w:pPr>
      <w:pStyle w:val="Pieddepage"/>
    </w:pPr>
  </w:p>
  <w:p w:rsidR="001425B7" w:rsidRDefault="001425B7" w:rsidP="00A60EB2">
    <w:pPr>
      <w:pStyle w:val="Pieddepage"/>
    </w:pPr>
  </w:p>
  <w:p w:rsidR="001425B7" w:rsidRDefault="001425B7" w:rsidP="00A60EB2">
    <w:pPr>
      <w:pStyle w:val="Pieddepage"/>
    </w:pPr>
  </w:p>
  <w:p w:rsidR="001425B7" w:rsidRDefault="001425B7" w:rsidP="00A60EB2">
    <w:pPr>
      <w:pStyle w:val="Pieddepage"/>
    </w:pPr>
  </w:p>
  <w:p w:rsidR="001425B7" w:rsidRDefault="001425B7" w:rsidP="00A60EB2">
    <w:pPr>
      <w:pStyle w:val="Pieddepage"/>
    </w:pPr>
  </w:p>
  <w:p w:rsidR="001425B7" w:rsidRPr="00034811" w:rsidRDefault="001425B7" w:rsidP="00A60EB2">
    <w:pPr>
      <w:pStyle w:val="Pieddepage"/>
    </w:pPr>
    <w:r w:rsidRPr="00E00457">
      <w:rPr>
        <w:noProof/>
        <w:highlight w:val="yellow"/>
      </w:rPr>
      <w:drawing>
        <wp:anchor distT="0" distB="0" distL="114300" distR="114300" simplePos="0" relativeHeight="251667456" behindDoc="1" locked="1" layoutInCell="1" allowOverlap="1" wp14:anchorId="2386B9F5" wp14:editId="0298AF25">
          <wp:simplePos x="0" y="0"/>
          <wp:positionH relativeFrom="page">
            <wp:posOffset>485775</wp:posOffset>
          </wp:positionH>
          <wp:positionV relativeFrom="page">
            <wp:posOffset>9763125</wp:posOffset>
          </wp:positionV>
          <wp:extent cx="1552575" cy="727075"/>
          <wp:effectExtent l="19050" t="0" r="9525" b="0"/>
          <wp:wrapNone/>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D949EB">
      <w:t>Direction des établissements et services médico-sociau</w:t>
    </w:r>
    <w:r>
      <w:t>x</w:t>
    </w:r>
  </w:p>
  <w:p w:rsidR="001425B7" w:rsidRPr="00A60EB2" w:rsidRDefault="009F2402" w:rsidP="00A60EB2">
    <w:pPr>
      <w:pStyle w:val="Pieddepage"/>
    </w:pPr>
    <w:hyperlink r:id="rId2" w:history="1">
      <w:r w:rsidR="001425B7" w:rsidRPr="00AC6A67">
        <w:rPr>
          <w:rStyle w:val="CNSACar"/>
        </w:rPr>
        <w:t>www.cnsa.fr</w:t>
      </w:r>
    </w:hyperlink>
    <w:r w:rsidR="001425B7">
      <w:rPr>
        <w:b/>
        <w:noProof/>
        <w:color w:val="7AB51D" w:themeColor="accent1"/>
      </w:rPr>
      <mc:AlternateContent>
        <mc:Choice Requires="wpg">
          <w:drawing>
            <wp:anchor distT="0" distB="0" distL="114300" distR="114300" simplePos="0" relativeHeight="251666432" behindDoc="1" locked="1" layoutInCell="1" allowOverlap="1" wp14:anchorId="1FFBE93B" wp14:editId="1E2F3FCC">
              <wp:simplePos x="0" y="0"/>
              <wp:positionH relativeFrom="page">
                <wp:posOffset>5166995</wp:posOffset>
              </wp:positionH>
              <wp:positionV relativeFrom="page">
                <wp:posOffset>9608820</wp:posOffset>
              </wp:positionV>
              <wp:extent cx="1852930" cy="838835"/>
              <wp:effectExtent l="0" t="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14"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6"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50048;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0IosIA&#10;AADbAAAADwAAAGRycy9kb3ducmV2LnhtbERPTWsCMRC9C/0PYQrearYipV2NIgXBgxe1lO1tuhk3&#10;i5vJmsTdrb++KRS8zeN9zmI12EZ05EPtWMHzJANBXDpdc6Xg47h5egURIrLGxjEp+KEAq+XDaIG5&#10;dj3vqTvESqQQDjkqMDG2uZShNGQxTFxLnLiT8xZjgr6S2mOfwm0jp1n2Ii3WnBoMtvRuqDwfrlZB&#10;/d35yw67W9HT2/V2/Bpk8WmUGj8O6zmISEO8i//dW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QiiwgAAANsAAAAPAAAAAAAAAAAAAAAAAJgCAABkcnMvZG93&#10;bnJldi54bWxQSwUGAAAAAAQABAD1AAAAhwM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mMMA&#10;AADbAAAADwAAAGRycy9kb3ducmV2LnhtbERPS2vCQBC+F/oflin0VjcKakndiBSqvRSamB56G7KT&#10;h8nOhuwa03/vFgRv8/E9Z7OdTCdGGlxjWcF8FoEgLqxuuFKQHz9eXkE4j6yxs0wK/sjBNnl82GCs&#10;7YVTGjNfiRDCLkYFtfd9LKUrajLoZrYnDlxpB4M+wKGSesBLCDedXETRShpsODTU2NN7TUWbnY2C&#10;xf4Q/Y7pya1Pedl+YZb+fLepUs9P0+4NhKfJ38U396cO85fw/0s4QC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d/mMMAAADbAAAADwAAAAAAAAAAAAAAAACYAgAAZHJzL2Rv&#10;d25yZXYueG1sUEsFBgAAAAAEAAQA9QAAAIgDA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6za8IA&#10;AADbAAAADwAAAGRycy9kb3ducmV2LnhtbERPPWvDMBDdA/kP4gLZYtkdQuNGCaUQSKFD43ToeLUu&#10;lmPpZCw1dv59VSh0u8f7vO1+clbcaAitZwVFloMgrr1uuVHwcT6sHkGEiKzReiYFdwqw381nWyy1&#10;H/lEtyo2IoVwKFGBibEvpQy1IYch8z1x4i5+cBgTHBqpBxxTuLPyIc/X0mHLqcFgTy+G6q76dgo+&#10;i7eqsl1tuq7YXE+v75a+xkKp5WJ6fgIRaYr/4j/3Uaf5a/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rNrwgAAANsAAAAPAAAAAAAAAAAAAAAAAJgCAABkcnMvZG93&#10;bnJldi54bWxQSwUGAAAAAAQABAD1AAAAhwM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FyL0A&#10;AADbAAAADwAAAGRycy9kb3ducmV2LnhtbERPy6rCMBDdC/5DGMGdTa5XVKpRRBDc+ljobmjGptxm&#10;UpqovX9vBMHdHM5zluvO1eJBbag8a/jJFAjiwpuKSw3n0240BxEissHaM2n4pwDrVb+3xNz4Jx/o&#10;cYylSCEcctRgY2xyKUNhyWHIfEOcuJtvHcYE21KaFp8p3NVyrNRUOqw4NVhsaGup+DvenYbr/vd8&#10;cdXNT5TaWNzWMYynRuvhoNssQETq4lf8ce9Nmj+D9y/p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FFyL0AAADbAAAADwAAAAAAAAAAAAAAAACYAgAAZHJzL2Rvd25yZXYu&#10;eG1sUEsFBgAAAAAEAAQA9QAAAIIDA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YMMA&#10;AADbAAAADwAAAGRycy9kb3ducmV2LnhtbESPQW/CMAyF75P2HyJP2m2kcEBTR0AbArTrCmI7Wo2X&#10;FBqnakLp/v18QOJm6z2/93mxGkOrBupTE9nAdFKAIq6jbdgZOOy3L6+gUka22EYmA3+UYLV8fFhg&#10;aeOVv2ioslMSwqlEAz7nrtQ61Z4CpknsiEX7jX3ALGvvtO3xKuGh1bOimOuADUuDx47WnupzdQkG&#10;4ofb775ddRy2zcbXP/PTeDifjHl+Gt/fQGUa8918u/60gi+w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YMMAAADbAAAADwAAAAAAAAAAAAAAAACYAgAAZHJzL2Rv&#10;d25yZXYueG1sUEsFBgAAAAAEAAQA9QAAAIgDA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B7" w:rsidRDefault="001425B7" w:rsidP="00F70ABB">
      <w:r>
        <w:separator/>
      </w:r>
    </w:p>
  </w:footnote>
  <w:footnote w:type="continuationSeparator" w:id="0">
    <w:p w:rsidR="001425B7" w:rsidRDefault="001425B7" w:rsidP="00F70ABB">
      <w:r>
        <w:continuationSeparator/>
      </w:r>
    </w:p>
  </w:footnote>
  <w:footnote w:id="1">
    <w:p w:rsidR="001425B7" w:rsidRDefault="001425B7">
      <w:pPr>
        <w:pStyle w:val="Notedebasdepage"/>
      </w:pPr>
      <w:r>
        <w:rPr>
          <w:rStyle w:val="Appelnotedebasdep"/>
        </w:rPr>
        <w:footnoteRef/>
      </w:r>
      <w:r>
        <w:t xml:space="preserve"> Méthodologie détaillée dans le rapport complet.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B7" w:rsidRPr="00485B12" w:rsidRDefault="009F2402" w:rsidP="00485B12">
    <w:pPr>
      <w:pStyle w:val="Represstatistiques"/>
    </w:pPr>
    <w:sdt>
      <w:sdtPr>
        <w:rPr>
          <w:sz w:val="66"/>
          <w:szCs w:val="66"/>
        </w:rPr>
        <w:alias w:val="Repères statistiques"/>
        <w:tag w:val="Repères statistiques"/>
        <w:id w:val="515582015"/>
        <w:text/>
      </w:sdtPr>
      <w:sdtEndPr/>
      <w:sdtContent>
        <w:r w:rsidR="001425B7" w:rsidRPr="000142C8">
          <w:rPr>
            <w:sz w:val="66"/>
            <w:szCs w:val="66"/>
          </w:rPr>
          <w:t>Repères statistiques</w:t>
        </w:r>
      </w:sdtContent>
    </w:sdt>
    <w:r w:rsidR="001425B7">
      <w:rPr>
        <w:noProof/>
      </w:rPr>
      <mc:AlternateContent>
        <mc:Choice Requires="wpg">
          <w:drawing>
            <wp:anchor distT="0" distB="0" distL="114300" distR="114300" simplePos="0" relativeHeight="251663360" behindDoc="1" locked="1" layoutInCell="1" allowOverlap="1" wp14:anchorId="0686798D" wp14:editId="6FF1BCCF">
              <wp:simplePos x="0" y="0"/>
              <wp:positionH relativeFrom="page">
                <wp:posOffset>95885</wp:posOffset>
              </wp:positionH>
              <wp:positionV relativeFrom="page">
                <wp:posOffset>148590</wp:posOffset>
              </wp:positionV>
              <wp:extent cx="7366000" cy="1485900"/>
              <wp:effectExtent l="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485900"/>
                        <a:chOff x="1760" y="947"/>
                        <a:chExt cx="10199" cy="1700"/>
                      </a:xfrm>
                    </wpg:grpSpPr>
                    <wps:wsp>
                      <wps:cNvPr id="3"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5pt;margin-top:11.7pt;width:580pt;height:117pt;z-index:-251653120;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">
              <v:rect id="Rectangle 2" o:spid="_x0000_s1027"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TcQA&#10;AADaAAAADwAAAGRycy9kb3ducmV2LnhtbESPQWsCMRSE74X+h/AEL1Kz1brK1iilVCroRav3x+Z1&#10;s5i8LJuo2/76piB4HGbmG2a+7JwVF2pD7VnB8zADQVx6XXOl4PC1epqBCBFZo/VMCn4owHLx+DDH&#10;Qvsr7+iyj5VIEA4FKjAxNoWUoTTkMAx9Q5y8b986jEm2ldQtXhPcWTnKslw6rDktGGzo3VB52p+d&#10;gkH++cHb6eTXbl6OI1NvbT4Yr5Tq97q3VxCRungP39prrWAM/1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HE3EAAAA2gAAAA8AAAAAAAAAAAAAAAAAmAIAAGRycy9k&#10;b3ducmV2LnhtbFBLBQYAAAAABAAEAPUAAACJAwAAAAA=&#10;" fillcolor="#b065a1" stroked="f" strokecolor="#a54cfb" strokeweight="0"/>
              <v:rect id="Rectangle 3" o:spid="_x0000_s1028"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jH8QA&#10;AADaAAAADwAAAGRycy9kb3ducmV2LnhtbESPQWvCQBSE74L/YXlCL2I2bSHUNKu0UsHcbCJIb4/s&#10;axKafRuyW5P++64geBxm5hsm206mExcaXGtZwWMUgyCurG65VnAq96sXEM4ja+wsk4I/crDdzGcZ&#10;ptqO/EmXwtciQNilqKDxvk+ldFVDBl1ke+LgfdvBoA9yqKUecAxw08mnOE6kwZbDQoM97Rqqfopf&#10;o+BwXJ6rdS1z/1wmO1t87N+/8k6ph8X09grC0+Tv4Vv7oBUkcL0Sb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x/EAAAA2gAAAA8AAAAAAAAAAAAAAAAAmAIAAGRycy9k&#10;b3ducmV2LnhtbFBLBQYAAAAABAAEAPUAAACJAwAAAAA=&#10;" fillcolor="#93117e [3215]" stroked="f" strokecolor="#7c00fb" strokeweight="0"/>
              <v:shape id="Freeform 4" o:spid="_x0000_s1029"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k8sIA&#10;AADaAAAADwAAAGRycy9kb3ducmV2LnhtbESP32rCMBTG74W9QziD3c10brhRjTILgsObzfkAh+bY&#10;VJOT2kRb394Igpcf358f33TeOyvO1Ibas4K3YQaCuPS65krB9n/5+gUiRGSN1jMpuFCA+expMMVc&#10;+47/6LyJlUgjHHJUYGJscilDachhGPqGOHk73zqMSbaV1C12adxZOcqysXRYcyIYbKgwVB42J5cg&#10;P92x+Ch6u/5dhPg+Nsv9trBKvTz33xMQkfr4CN/bK63gE25X0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2TywgAAANoAAAAPAAAAAAAAAAAAAAAAAJgCAABkcnMvZG93&#10;bnJldi54bWxQSwUGAAAAAAQABAD1AAAAhwMAAAAA&#10;" path="m3,l2297,32r,208l,209,3,xe" fillcolor="#c493be" stroked="f" strokecolor="#bc7dfd" strokeweight="0">
                <v:path arrowok="t" o:connecttype="custom" o:connectlocs="3,0;2297,32;2297,240;0,209;3,0" o:connectangles="0,0,0,0,0"/>
              </v:shape>
              <v:shape id="Freeform 5" o:spid="_x0000_s1030"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hesMA&#10;AADaAAAADwAAAGRycy9kb3ducmV2LnhtbESPQWvCQBSE7wX/w/KE3urGHopN3YgoUqknTXt/zb5k&#10;g9m3Ibuatb/eLRR6HGbmG2a5irYTVxp861jBfJaBIK6cbrlR8FnunhYgfEDW2DkmBTfysComD0vM&#10;tRv5SNdTaESCsM9RgQmhz6X0lSGLfuZ64uTVbrAYkhwaqQccE9x28jnLXqTFltOCwZ42hqrz6WIV&#10;xI9Yf60PzaK8fb+P7rw3l+3PUanHaVy/gQgUw3/4r73XCl7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whesMAAADaAAAADwAAAAAAAAAAAAAAAACYAgAAZHJzL2Rv&#10;d25yZXYueG1sUEsFBgAAAAAEAAQA9QAAAIgDAAAAAA==&#10;" path="m2121,r,212l3,296,,87,2121,xe" fillcolor="#93117e [3215]" stroked="f" strokecolor="#7c00fb" strokeweight="0">
                <v:path arrowok="t" o:connecttype="custom" o:connectlocs="2121,0;2121,212;3,296;0,87;2121,0" o:connectangles="0,0,0,0,0"/>
              </v:shape>
              <v:shape id="Freeform 6" o:spid="_x0000_s1031"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7KsEA&#10;AADbAAAADwAAAGRycy9kb3ducmV2LnhtbERPTYvCMBC9C/6HMMLeNK2HRbqNIkJAPQi6e/A424xt&#10;sZmUJtrqrzfCwt7m8T4nXw22EXfqfO1YQTpLQBAXztRcKvj51tMFCB+QDTaOScGDPKyW41GOmXE9&#10;H+l+CqWIIewzVFCF0GZS+qIii37mWuLIXVxnMUTYldJ02Mdw28h5knxKizXHhgpb2lRUXE83q2DT&#10;r5+780EXw/P3qind6/2j0Up9TIb1F4hAQ/gX/7m3Js5P4f1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OyrBAAAA2wAAAA8AAAAAAAAAAAAAAAAAmAIAAGRycy9kb3du&#10;cmV2LnhtbFBLBQYAAAAABAAEAPUAAACGAwAAAAA=&#10;" path="m7,l1601,75r,209l,209,7,xe" fillcolor="#c493be" stroked="f" strokecolor="#bc7dfd" strokeweight="0">
                <v:path arrowok="t" o:connecttype="custom" o:connectlocs="7,0;1601,75;1601,284;0,209;7,0" o:connectangles="0,0,0,0,0"/>
              </v:shape>
              <v:shape id="Freeform 7" o:spid="_x0000_s1032"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588EA&#10;AADbAAAADwAAAGRycy9kb3ducmV2LnhtbERPTYvCMBC9L/gfwgje1lQPItUoIihF9rCre9jj0EzT&#10;YjOpSVarv36zIHibx/uc5bq3rbiSD41jBZNxBoK4dLpho+D7tHufgwgRWWPrmBTcKcB6NXhbYq7d&#10;jb/oeoxGpBAOOSqoY+xyKUNZk8Uwdh1x4irnLcYEvZHa4y2F21ZOs2wmLTacGmrsaFtTeT7+WgX7&#10;6qc4bY25fEr/0NVhP/fF4UOp0bDfLEBE6uNL/HQXOs2fwv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efPBAAAA2wAAAA8AAAAAAAAAAAAAAAAAmAIAAGRycy9kb3du&#10;cmV2LnhtbFBLBQYAAAAABAAEAPUAAACGAwAAAAA=&#10;" path="m1486,r,209l,240,,31,1486,xe" fillcolor="#93117e [3215]" stroked="f" strokecolor="#7c00fb" strokeweight="0">
                <v:path arrowok="t" o:connecttype="custom" o:connectlocs="1486,0;1486,209;0,240;0,31;1486,0" o:connectangles="0,0,0,0,0"/>
              </v:shape>
              <v:shape id="Freeform 8" o:spid="_x0000_s1033"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QKcMA&#10;AADbAAAADwAAAGRycy9kb3ducmV2LnhtbERPTWvCQBC9C/0PyxR6kbqpYijRTZBCi/RSYgP1OGTH&#10;bDA7G7NbTf+9WxC8zeN9zroYbSfONPjWsYKXWQKCuHa65UZB9f3+/ArCB2SNnWNS8EceivxhssZM&#10;uwuXdN6FRsQQ9hkqMCH0mZS+NmTRz1xPHLmDGyyGCIdG6gEvMdx2cp4kqbTYcmww2NObofq4+7UK&#10;uF6mp/RUmp+vz/1mWuG83DYfSj09jpsViEBjuItv7q2O8x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QKcMAAADbAAAADwAAAAAAAAAAAAAAAACYAgAAZHJzL2Rv&#10;d25yZXYueG1sUEsFBgAAAAAEAAQA9QAAAIgDA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B7" w:rsidRPr="00485B12" w:rsidRDefault="001425B7" w:rsidP="00485B12">
    <w:pPr>
      <w:pStyle w:val="En-tte"/>
      <w:tabs>
        <w:tab w:val="left" w:pos="74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D2C4F46"/>
    <w:lvl w:ilvl="0">
      <w:start w:val="1"/>
      <w:numFmt w:val="bullet"/>
      <w:lvlText w:val=""/>
      <w:lvlJc w:val="left"/>
      <w:pPr>
        <w:tabs>
          <w:tab w:val="num" w:pos="170"/>
        </w:tabs>
        <w:ind w:left="170" w:hanging="170"/>
      </w:pPr>
      <w:rPr>
        <w:rFonts w:ascii="Symbol" w:hAnsi="Symbol" w:hint="default"/>
        <w:color w:val="B065A1"/>
      </w:rPr>
    </w:lvl>
  </w:abstractNum>
  <w:abstractNum w:abstractNumId="2">
    <w:nsid w:val="0EBC738E"/>
    <w:multiLevelType w:val="hybridMultilevel"/>
    <w:tmpl w:val="CE088758"/>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152CA"/>
    <w:multiLevelType w:val="hybridMultilevel"/>
    <w:tmpl w:val="8992349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C5431"/>
    <w:multiLevelType w:val="hybridMultilevel"/>
    <w:tmpl w:val="00A8755E"/>
    <w:lvl w:ilvl="0" w:tplc="216EF7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C4D2D"/>
    <w:multiLevelType w:val="hybridMultilevel"/>
    <w:tmpl w:val="D73A658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35127D"/>
    <w:multiLevelType w:val="multilevel"/>
    <w:tmpl w:val="D3DE9F72"/>
    <w:lvl w:ilvl="0">
      <w:start w:val="1"/>
      <w:numFmt w:val="none"/>
      <w:pStyle w:val="Source"/>
      <w:suff w:val="space"/>
      <w:lvlText w:val="Source :"/>
      <w:lvlJc w:val="left"/>
      <w:pPr>
        <w:ind w:left="0" w:firstLine="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2A35117"/>
    <w:multiLevelType w:val="hybridMultilevel"/>
    <w:tmpl w:val="5F269C22"/>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EF12AD"/>
    <w:multiLevelType w:val="hybridMultilevel"/>
    <w:tmpl w:val="4D90E6EA"/>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317366"/>
    <w:multiLevelType w:val="hybridMultilevel"/>
    <w:tmpl w:val="E63C2DFC"/>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A35D89"/>
    <w:multiLevelType w:val="hybridMultilevel"/>
    <w:tmpl w:val="1D1C0CAE"/>
    <w:lvl w:ilvl="0" w:tplc="E4A651CE">
      <w:start w:val="1"/>
      <w:numFmt w:val="bullet"/>
      <w:lvlText w:val=""/>
      <w:lvlJc w:val="left"/>
      <w:pPr>
        <w:ind w:left="1053" w:hanging="360"/>
      </w:pPr>
      <w:rPr>
        <w:rFonts w:ascii="Symbol" w:hAnsi="Symbol" w:hint="default"/>
        <w:color w:val="B065A1"/>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1">
    <w:nsid w:val="42FB4AD5"/>
    <w:multiLevelType w:val="hybridMultilevel"/>
    <w:tmpl w:val="3C505D6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7B10AA"/>
    <w:multiLevelType w:val="hybridMultilevel"/>
    <w:tmpl w:val="C302A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2A4676"/>
    <w:multiLevelType w:val="hybridMultilevel"/>
    <w:tmpl w:val="C2B42646"/>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B5992"/>
    <w:multiLevelType w:val="hybridMultilevel"/>
    <w:tmpl w:val="C26AE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991763E"/>
    <w:multiLevelType w:val="hybridMultilevel"/>
    <w:tmpl w:val="FA762D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6"/>
  </w:num>
  <w:num w:numId="7">
    <w:abstractNumId w:val="12"/>
  </w:num>
  <w:num w:numId="8">
    <w:abstractNumId w:val="15"/>
  </w:num>
  <w:num w:numId="9">
    <w:abstractNumId w:val="8"/>
  </w:num>
  <w:num w:numId="10">
    <w:abstractNumId w:val="3"/>
  </w:num>
  <w:num w:numId="11">
    <w:abstractNumId w:val="11"/>
  </w:num>
  <w:num w:numId="12">
    <w:abstractNumId w:val="10"/>
  </w:num>
  <w:num w:numId="13">
    <w:abstractNumId w:val="14"/>
  </w:num>
  <w:num w:numId="14">
    <w:abstractNumId w:val="2"/>
  </w:num>
  <w:num w:numId="15">
    <w:abstractNumId w:val="7"/>
  </w:num>
  <w:num w:numId="16">
    <w:abstractNumId w:val="4"/>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284"/>
  <w:hyphenationZone w:val="567"/>
  <w:drawingGridHorizontalSpacing w:val="100"/>
  <w:displayHorizontalDrawingGridEvery w:val="2"/>
  <w:displayVerticalDrawingGridEvery w:val="2"/>
  <w:characterSpacingControl w:val="doNotCompress"/>
  <w:hdrShapeDefaults>
    <o:shapedefaults v:ext="edit" spidmax="24577" strokecolor="none [1612]">
      <v:stroke color="none [1612]" weight=".5pt"/>
      <o:colormru v:ext="edit" colors="#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a3ce174-d617-4508-9b36-ac6f047bf0fd"/>
  </w:docVars>
  <w:rsids>
    <w:rsidRoot w:val="00227382"/>
    <w:rsid w:val="00002E9F"/>
    <w:rsid w:val="00005A5D"/>
    <w:rsid w:val="00006F74"/>
    <w:rsid w:val="000102B5"/>
    <w:rsid w:val="000112DB"/>
    <w:rsid w:val="00011B4E"/>
    <w:rsid w:val="000134E6"/>
    <w:rsid w:val="00013B20"/>
    <w:rsid w:val="000142C8"/>
    <w:rsid w:val="0002002B"/>
    <w:rsid w:val="00020C45"/>
    <w:rsid w:val="00021723"/>
    <w:rsid w:val="000261E9"/>
    <w:rsid w:val="00026940"/>
    <w:rsid w:val="00026B77"/>
    <w:rsid w:val="0002789C"/>
    <w:rsid w:val="0003006B"/>
    <w:rsid w:val="00030BA0"/>
    <w:rsid w:val="00032BB1"/>
    <w:rsid w:val="0003522B"/>
    <w:rsid w:val="00040D03"/>
    <w:rsid w:val="000417EE"/>
    <w:rsid w:val="00042A70"/>
    <w:rsid w:val="00043700"/>
    <w:rsid w:val="000453E3"/>
    <w:rsid w:val="000475E9"/>
    <w:rsid w:val="000479DA"/>
    <w:rsid w:val="00050650"/>
    <w:rsid w:val="0005730A"/>
    <w:rsid w:val="0006115C"/>
    <w:rsid w:val="00062E4F"/>
    <w:rsid w:val="0006431A"/>
    <w:rsid w:val="0006504D"/>
    <w:rsid w:val="000651E2"/>
    <w:rsid w:val="00065274"/>
    <w:rsid w:val="00065621"/>
    <w:rsid w:val="00067713"/>
    <w:rsid w:val="00067A6B"/>
    <w:rsid w:val="00071506"/>
    <w:rsid w:val="0007348C"/>
    <w:rsid w:val="00075641"/>
    <w:rsid w:val="00082B64"/>
    <w:rsid w:val="00085A9B"/>
    <w:rsid w:val="00085E9F"/>
    <w:rsid w:val="00086C26"/>
    <w:rsid w:val="00090E7B"/>
    <w:rsid w:val="00096B60"/>
    <w:rsid w:val="000A4B68"/>
    <w:rsid w:val="000A4DBF"/>
    <w:rsid w:val="000B2870"/>
    <w:rsid w:val="000B2B05"/>
    <w:rsid w:val="000B3E42"/>
    <w:rsid w:val="000B6D75"/>
    <w:rsid w:val="000B702D"/>
    <w:rsid w:val="000B74D6"/>
    <w:rsid w:val="000C59F7"/>
    <w:rsid w:val="000C6BA0"/>
    <w:rsid w:val="000C7A2E"/>
    <w:rsid w:val="000D0090"/>
    <w:rsid w:val="000D2B35"/>
    <w:rsid w:val="000E03F6"/>
    <w:rsid w:val="000E07CB"/>
    <w:rsid w:val="000E4700"/>
    <w:rsid w:val="000E4BE3"/>
    <w:rsid w:val="000F2306"/>
    <w:rsid w:val="000F35C4"/>
    <w:rsid w:val="001019D1"/>
    <w:rsid w:val="001041E1"/>
    <w:rsid w:val="00113E32"/>
    <w:rsid w:val="0011423E"/>
    <w:rsid w:val="001143D9"/>
    <w:rsid w:val="00115E34"/>
    <w:rsid w:val="001168AF"/>
    <w:rsid w:val="00121397"/>
    <w:rsid w:val="0012165F"/>
    <w:rsid w:val="001263B7"/>
    <w:rsid w:val="00132FFB"/>
    <w:rsid w:val="001335CA"/>
    <w:rsid w:val="00135377"/>
    <w:rsid w:val="00137410"/>
    <w:rsid w:val="001417E5"/>
    <w:rsid w:val="001425B7"/>
    <w:rsid w:val="00150166"/>
    <w:rsid w:val="00151136"/>
    <w:rsid w:val="00152330"/>
    <w:rsid w:val="00153341"/>
    <w:rsid w:val="00155318"/>
    <w:rsid w:val="00161B8E"/>
    <w:rsid w:val="00163787"/>
    <w:rsid w:val="00164954"/>
    <w:rsid w:val="001671C6"/>
    <w:rsid w:val="00167933"/>
    <w:rsid w:val="00167DE7"/>
    <w:rsid w:val="001738FE"/>
    <w:rsid w:val="001743BD"/>
    <w:rsid w:val="001750CA"/>
    <w:rsid w:val="00175B0B"/>
    <w:rsid w:val="00175E25"/>
    <w:rsid w:val="00177E35"/>
    <w:rsid w:val="00180454"/>
    <w:rsid w:val="00180651"/>
    <w:rsid w:val="00180950"/>
    <w:rsid w:val="0018253E"/>
    <w:rsid w:val="001843DB"/>
    <w:rsid w:val="00185497"/>
    <w:rsid w:val="00185AF4"/>
    <w:rsid w:val="0019185F"/>
    <w:rsid w:val="00192811"/>
    <w:rsid w:val="00194493"/>
    <w:rsid w:val="00196246"/>
    <w:rsid w:val="00196B2E"/>
    <w:rsid w:val="00196C82"/>
    <w:rsid w:val="001A16A6"/>
    <w:rsid w:val="001A5076"/>
    <w:rsid w:val="001A590F"/>
    <w:rsid w:val="001A5FDD"/>
    <w:rsid w:val="001A7C3F"/>
    <w:rsid w:val="001A7EB6"/>
    <w:rsid w:val="001B3007"/>
    <w:rsid w:val="001B4B48"/>
    <w:rsid w:val="001B4CC6"/>
    <w:rsid w:val="001B6E70"/>
    <w:rsid w:val="001C2A34"/>
    <w:rsid w:val="001C37DF"/>
    <w:rsid w:val="001C3EAC"/>
    <w:rsid w:val="001C4AD1"/>
    <w:rsid w:val="001D00F8"/>
    <w:rsid w:val="001D2C58"/>
    <w:rsid w:val="001D3B28"/>
    <w:rsid w:val="001D5B45"/>
    <w:rsid w:val="001E383D"/>
    <w:rsid w:val="001E56F7"/>
    <w:rsid w:val="001E7745"/>
    <w:rsid w:val="001F0824"/>
    <w:rsid w:val="001F5475"/>
    <w:rsid w:val="00202718"/>
    <w:rsid w:val="002030FE"/>
    <w:rsid w:val="00203CAF"/>
    <w:rsid w:val="0022260B"/>
    <w:rsid w:val="0022320D"/>
    <w:rsid w:val="00223F66"/>
    <w:rsid w:val="00226219"/>
    <w:rsid w:val="0022659B"/>
    <w:rsid w:val="00226D95"/>
    <w:rsid w:val="00227382"/>
    <w:rsid w:val="00232AE3"/>
    <w:rsid w:val="002352A2"/>
    <w:rsid w:val="00237C24"/>
    <w:rsid w:val="00237F16"/>
    <w:rsid w:val="00241948"/>
    <w:rsid w:val="00250B73"/>
    <w:rsid w:val="00254A7B"/>
    <w:rsid w:val="00256204"/>
    <w:rsid w:val="00256266"/>
    <w:rsid w:val="00256548"/>
    <w:rsid w:val="0025738A"/>
    <w:rsid w:val="00261BD0"/>
    <w:rsid w:val="00263F4D"/>
    <w:rsid w:val="00270A5E"/>
    <w:rsid w:val="00270E66"/>
    <w:rsid w:val="00271E53"/>
    <w:rsid w:val="00272BE3"/>
    <w:rsid w:val="0027536B"/>
    <w:rsid w:val="00276FA7"/>
    <w:rsid w:val="0028331C"/>
    <w:rsid w:val="002836C7"/>
    <w:rsid w:val="002874FB"/>
    <w:rsid w:val="002875D6"/>
    <w:rsid w:val="002904A3"/>
    <w:rsid w:val="00291CCC"/>
    <w:rsid w:val="00294E67"/>
    <w:rsid w:val="002953A3"/>
    <w:rsid w:val="00296282"/>
    <w:rsid w:val="0029757A"/>
    <w:rsid w:val="002A05C4"/>
    <w:rsid w:val="002A17F5"/>
    <w:rsid w:val="002B04F3"/>
    <w:rsid w:val="002B1DEF"/>
    <w:rsid w:val="002B7BC9"/>
    <w:rsid w:val="002C0117"/>
    <w:rsid w:val="002C080C"/>
    <w:rsid w:val="002C1AD2"/>
    <w:rsid w:val="002C2311"/>
    <w:rsid w:val="002C6ED8"/>
    <w:rsid w:val="002D0819"/>
    <w:rsid w:val="002D2321"/>
    <w:rsid w:val="002D33A3"/>
    <w:rsid w:val="002D3A2A"/>
    <w:rsid w:val="002D3FD1"/>
    <w:rsid w:val="002D783C"/>
    <w:rsid w:val="002D7DAD"/>
    <w:rsid w:val="002D7F20"/>
    <w:rsid w:val="002F11D6"/>
    <w:rsid w:val="002F239F"/>
    <w:rsid w:val="002F2404"/>
    <w:rsid w:val="002F7C18"/>
    <w:rsid w:val="003016B2"/>
    <w:rsid w:val="00301848"/>
    <w:rsid w:val="00301E97"/>
    <w:rsid w:val="003036C0"/>
    <w:rsid w:val="0030668E"/>
    <w:rsid w:val="0031032C"/>
    <w:rsid w:val="00313044"/>
    <w:rsid w:val="00313301"/>
    <w:rsid w:val="00321B5E"/>
    <w:rsid w:val="003249E5"/>
    <w:rsid w:val="00326EB2"/>
    <w:rsid w:val="00332A7C"/>
    <w:rsid w:val="0033428A"/>
    <w:rsid w:val="003342CA"/>
    <w:rsid w:val="003376CB"/>
    <w:rsid w:val="003403BB"/>
    <w:rsid w:val="0034055B"/>
    <w:rsid w:val="0034059B"/>
    <w:rsid w:val="003432E9"/>
    <w:rsid w:val="003515C1"/>
    <w:rsid w:val="003517E7"/>
    <w:rsid w:val="00352F83"/>
    <w:rsid w:val="00355B69"/>
    <w:rsid w:val="003570AA"/>
    <w:rsid w:val="00357F3A"/>
    <w:rsid w:val="00360B33"/>
    <w:rsid w:val="003632A9"/>
    <w:rsid w:val="00365021"/>
    <w:rsid w:val="003657A5"/>
    <w:rsid w:val="00372BFB"/>
    <w:rsid w:val="00377526"/>
    <w:rsid w:val="003777BA"/>
    <w:rsid w:val="00381514"/>
    <w:rsid w:val="00381C77"/>
    <w:rsid w:val="00381DD7"/>
    <w:rsid w:val="00383AEF"/>
    <w:rsid w:val="00383E7C"/>
    <w:rsid w:val="003857AA"/>
    <w:rsid w:val="00385FBA"/>
    <w:rsid w:val="00386720"/>
    <w:rsid w:val="00392093"/>
    <w:rsid w:val="00392172"/>
    <w:rsid w:val="003973BD"/>
    <w:rsid w:val="00397FC9"/>
    <w:rsid w:val="003A06BE"/>
    <w:rsid w:val="003A06F4"/>
    <w:rsid w:val="003A2FA7"/>
    <w:rsid w:val="003A42F8"/>
    <w:rsid w:val="003A6275"/>
    <w:rsid w:val="003A7296"/>
    <w:rsid w:val="003B3D27"/>
    <w:rsid w:val="003B3FE5"/>
    <w:rsid w:val="003B6823"/>
    <w:rsid w:val="003B71F5"/>
    <w:rsid w:val="003C03BC"/>
    <w:rsid w:val="003C0E86"/>
    <w:rsid w:val="003C214F"/>
    <w:rsid w:val="003C4A36"/>
    <w:rsid w:val="003C615B"/>
    <w:rsid w:val="003D2297"/>
    <w:rsid w:val="003D3B72"/>
    <w:rsid w:val="003D4B78"/>
    <w:rsid w:val="003F0269"/>
    <w:rsid w:val="003F1762"/>
    <w:rsid w:val="003F359C"/>
    <w:rsid w:val="00402692"/>
    <w:rsid w:val="00405404"/>
    <w:rsid w:val="00410488"/>
    <w:rsid w:val="00411D2B"/>
    <w:rsid w:val="00413BB8"/>
    <w:rsid w:val="00417C10"/>
    <w:rsid w:val="00417C1F"/>
    <w:rsid w:val="00423933"/>
    <w:rsid w:val="00426FA6"/>
    <w:rsid w:val="00433FEA"/>
    <w:rsid w:val="00435096"/>
    <w:rsid w:val="004353F2"/>
    <w:rsid w:val="0043747E"/>
    <w:rsid w:val="004419D2"/>
    <w:rsid w:val="004430CE"/>
    <w:rsid w:val="00444BEA"/>
    <w:rsid w:val="0044542C"/>
    <w:rsid w:val="00445872"/>
    <w:rsid w:val="00447218"/>
    <w:rsid w:val="00447CD3"/>
    <w:rsid w:val="00447F76"/>
    <w:rsid w:val="0045300E"/>
    <w:rsid w:val="004562AA"/>
    <w:rsid w:val="004574BC"/>
    <w:rsid w:val="00466010"/>
    <w:rsid w:val="004662E0"/>
    <w:rsid w:val="00470209"/>
    <w:rsid w:val="00471493"/>
    <w:rsid w:val="00471E3B"/>
    <w:rsid w:val="004814DC"/>
    <w:rsid w:val="00481560"/>
    <w:rsid w:val="0048160F"/>
    <w:rsid w:val="00485B12"/>
    <w:rsid w:val="0048744B"/>
    <w:rsid w:val="00487E80"/>
    <w:rsid w:val="00495C3D"/>
    <w:rsid w:val="004A0951"/>
    <w:rsid w:val="004A3098"/>
    <w:rsid w:val="004A67C6"/>
    <w:rsid w:val="004B1B78"/>
    <w:rsid w:val="004B4326"/>
    <w:rsid w:val="004B4B1F"/>
    <w:rsid w:val="004C2205"/>
    <w:rsid w:val="004C371B"/>
    <w:rsid w:val="004C77DC"/>
    <w:rsid w:val="004C7EF5"/>
    <w:rsid w:val="004D025D"/>
    <w:rsid w:val="004D29AB"/>
    <w:rsid w:val="004D44CC"/>
    <w:rsid w:val="004D4D7E"/>
    <w:rsid w:val="004D6500"/>
    <w:rsid w:val="004D788B"/>
    <w:rsid w:val="004E0703"/>
    <w:rsid w:val="004E08A5"/>
    <w:rsid w:val="004E332E"/>
    <w:rsid w:val="004E365A"/>
    <w:rsid w:val="004E4BCB"/>
    <w:rsid w:val="004E6D53"/>
    <w:rsid w:val="004F2C1B"/>
    <w:rsid w:val="004F401F"/>
    <w:rsid w:val="004F5A33"/>
    <w:rsid w:val="005008DF"/>
    <w:rsid w:val="0050225F"/>
    <w:rsid w:val="00503DCB"/>
    <w:rsid w:val="00504EE9"/>
    <w:rsid w:val="0050729F"/>
    <w:rsid w:val="00507931"/>
    <w:rsid w:val="00507AB7"/>
    <w:rsid w:val="00510303"/>
    <w:rsid w:val="00510510"/>
    <w:rsid w:val="00514788"/>
    <w:rsid w:val="005153EB"/>
    <w:rsid w:val="005154AA"/>
    <w:rsid w:val="00525AC8"/>
    <w:rsid w:val="005318B1"/>
    <w:rsid w:val="00531CFA"/>
    <w:rsid w:val="0053700C"/>
    <w:rsid w:val="00542A26"/>
    <w:rsid w:val="0054434E"/>
    <w:rsid w:val="00544C40"/>
    <w:rsid w:val="0054670C"/>
    <w:rsid w:val="00547B86"/>
    <w:rsid w:val="00547C1B"/>
    <w:rsid w:val="00550131"/>
    <w:rsid w:val="00550FCB"/>
    <w:rsid w:val="00551948"/>
    <w:rsid w:val="005524CF"/>
    <w:rsid w:val="005531DB"/>
    <w:rsid w:val="00554CE2"/>
    <w:rsid w:val="00554E77"/>
    <w:rsid w:val="005576AA"/>
    <w:rsid w:val="00561465"/>
    <w:rsid w:val="00561633"/>
    <w:rsid w:val="00562925"/>
    <w:rsid w:val="0056391E"/>
    <w:rsid w:val="00563A85"/>
    <w:rsid w:val="005730AF"/>
    <w:rsid w:val="00577B68"/>
    <w:rsid w:val="00580227"/>
    <w:rsid w:val="005825D9"/>
    <w:rsid w:val="005834A9"/>
    <w:rsid w:val="00584FF5"/>
    <w:rsid w:val="005900F1"/>
    <w:rsid w:val="00590AFD"/>
    <w:rsid w:val="005914A6"/>
    <w:rsid w:val="0059618E"/>
    <w:rsid w:val="00596A8C"/>
    <w:rsid w:val="005973F1"/>
    <w:rsid w:val="005A3698"/>
    <w:rsid w:val="005A7626"/>
    <w:rsid w:val="005B2AC8"/>
    <w:rsid w:val="005B3604"/>
    <w:rsid w:val="005B5C47"/>
    <w:rsid w:val="005B66E5"/>
    <w:rsid w:val="005B7A1F"/>
    <w:rsid w:val="005C0164"/>
    <w:rsid w:val="005C117F"/>
    <w:rsid w:val="005C3122"/>
    <w:rsid w:val="005C35FB"/>
    <w:rsid w:val="005C4BC1"/>
    <w:rsid w:val="005C5066"/>
    <w:rsid w:val="005C7544"/>
    <w:rsid w:val="005D0823"/>
    <w:rsid w:val="005D40A3"/>
    <w:rsid w:val="005D4504"/>
    <w:rsid w:val="005D57B9"/>
    <w:rsid w:val="005E2982"/>
    <w:rsid w:val="005E31FE"/>
    <w:rsid w:val="005E334D"/>
    <w:rsid w:val="005E495A"/>
    <w:rsid w:val="005E4E36"/>
    <w:rsid w:val="005E73CC"/>
    <w:rsid w:val="005F12CC"/>
    <w:rsid w:val="005F3C07"/>
    <w:rsid w:val="005F48BC"/>
    <w:rsid w:val="00610DD5"/>
    <w:rsid w:val="00611519"/>
    <w:rsid w:val="00612BAD"/>
    <w:rsid w:val="00614327"/>
    <w:rsid w:val="00621CBD"/>
    <w:rsid w:val="00624930"/>
    <w:rsid w:val="00624CE0"/>
    <w:rsid w:val="00626D38"/>
    <w:rsid w:val="006314FD"/>
    <w:rsid w:val="00631A69"/>
    <w:rsid w:val="00631CAB"/>
    <w:rsid w:val="006325C3"/>
    <w:rsid w:val="00632B5A"/>
    <w:rsid w:val="00636CD5"/>
    <w:rsid w:val="00637705"/>
    <w:rsid w:val="006412EF"/>
    <w:rsid w:val="00643573"/>
    <w:rsid w:val="00646144"/>
    <w:rsid w:val="0064662E"/>
    <w:rsid w:val="00653E7C"/>
    <w:rsid w:val="00655472"/>
    <w:rsid w:val="00656849"/>
    <w:rsid w:val="00657E37"/>
    <w:rsid w:val="006606F9"/>
    <w:rsid w:val="00663288"/>
    <w:rsid w:val="00663EED"/>
    <w:rsid w:val="00664DB9"/>
    <w:rsid w:val="0066535C"/>
    <w:rsid w:val="00665862"/>
    <w:rsid w:val="00665CA3"/>
    <w:rsid w:val="00670552"/>
    <w:rsid w:val="00670689"/>
    <w:rsid w:val="00670E1B"/>
    <w:rsid w:val="00671E02"/>
    <w:rsid w:val="006744BF"/>
    <w:rsid w:val="00674BBE"/>
    <w:rsid w:val="00675C81"/>
    <w:rsid w:val="0067789F"/>
    <w:rsid w:val="0068139A"/>
    <w:rsid w:val="006815AD"/>
    <w:rsid w:val="00682367"/>
    <w:rsid w:val="006828A5"/>
    <w:rsid w:val="00684090"/>
    <w:rsid w:val="0069043C"/>
    <w:rsid w:val="006908FA"/>
    <w:rsid w:val="00695A2B"/>
    <w:rsid w:val="00696E7F"/>
    <w:rsid w:val="006A1D49"/>
    <w:rsid w:val="006A25EE"/>
    <w:rsid w:val="006A380D"/>
    <w:rsid w:val="006A3DBA"/>
    <w:rsid w:val="006A4506"/>
    <w:rsid w:val="006A464F"/>
    <w:rsid w:val="006B2328"/>
    <w:rsid w:val="006B44DC"/>
    <w:rsid w:val="006C0B5C"/>
    <w:rsid w:val="006C67BC"/>
    <w:rsid w:val="006D0A71"/>
    <w:rsid w:val="006D0B03"/>
    <w:rsid w:val="006D445B"/>
    <w:rsid w:val="006D4F0A"/>
    <w:rsid w:val="006D7779"/>
    <w:rsid w:val="006E02DA"/>
    <w:rsid w:val="006E0EC5"/>
    <w:rsid w:val="006E1B80"/>
    <w:rsid w:val="006E3F32"/>
    <w:rsid w:val="006E43FB"/>
    <w:rsid w:val="006E550D"/>
    <w:rsid w:val="006F03F3"/>
    <w:rsid w:val="006F0C47"/>
    <w:rsid w:val="006F283A"/>
    <w:rsid w:val="006F2B16"/>
    <w:rsid w:val="006F391F"/>
    <w:rsid w:val="006F4497"/>
    <w:rsid w:val="006F6AB1"/>
    <w:rsid w:val="00700DEE"/>
    <w:rsid w:val="007023FC"/>
    <w:rsid w:val="00707145"/>
    <w:rsid w:val="0071042C"/>
    <w:rsid w:val="00710579"/>
    <w:rsid w:val="00710654"/>
    <w:rsid w:val="00711400"/>
    <w:rsid w:val="007144F5"/>
    <w:rsid w:val="00714E58"/>
    <w:rsid w:val="00715AEB"/>
    <w:rsid w:val="00723A12"/>
    <w:rsid w:val="0072419C"/>
    <w:rsid w:val="00724319"/>
    <w:rsid w:val="007261DE"/>
    <w:rsid w:val="0072635E"/>
    <w:rsid w:val="00727B99"/>
    <w:rsid w:val="0073062A"/>
    <w:rsid w:val="00730D6A"/>
    <w:rsid w:val="00736CB4"/>
    <w:rsid w:val="00740125"/>
    <w:rsid w:val="00741557"/>
    <w:rsid w:val="007439F9"/>
    <w:rsid w:val="00746A70"/>
    <w:rsid w:val="00747FA8"/>
    <w:rsid w:val="0075508D"/>
    <w:rsid w:val="0076078A"/>
    <w:rsid w:val="0076262E"/>
    <w:rsid w:val="00764576"/>
    <w:rsid w:val="00767A2C"/>
    <w:rsid w:val="0077230C"/>
    <w:rsid w:val="00772629"/>
    <w:rsid w:val="00775AD5"/>
    <w:rsid w:val="00777CCA"/>
    <w:rsid w:val="007806EC"/>
    <w:rsid w:val="00782DF8"/>
    <w:rsid w:val="00786BC3"/>
    <w:rsid w:val="00790A2B"/>
    <w:rsid w:val="007916FB"/>
    <w:rsid w:val="00791D04"/>
    <w:rsid w:val="007928B2"/>
    <w:rsid w:val="0079439C"/>
    <w:rsid w:val="00796B94"/>
    <w:rsid w:val="007A02D0"/>
    <w:rsid w:val="007A03DE"/>
    <w:rsid w:val="007A5A3E"/>
    <w:rsid w:val="007A6D57"/>
    <w:rsid w:val="007B152B"/>
    <w:rsid w:val="007B190B"/>
    <w:rsid w:val="007B5930"/>
    <w:rsid w:val="007B7033"/>
    <w:rsid w:val="007C0CC0"/>
    <w:rsid w:val="007C2026"/>
    <w:rsid w:val="007D17F7"/>
    <w:rsid w:val="007D25A5"/>
    <w:rsid w:val="007D25F2"/>
    <w:rsid w:val="007D5A73"/>
    <w:rsid w:val="007E25C5"/>
    <w:rsid w:val="007E742B"/>
    <w:rsid w:val="007F1B78"/>
    <w:rsid w:val="007F2817"/>
    <w:rsid w:val="007F2B4B"/>
    <w:rsid w:val="007F4505"/>
    <w:rsid w:val="007F45AC"/>
    <w:rsid w:val="007F737D"/>
    <w:rsid w:val="0080369E"/>
    <w:rsid w:val="00806CDD"/>
    <w:rsid w:val="0080793A"/>
    <w:rsid w:val="008101FD"/>
    <w:rsid w:val="0081125F"/>
    <w:rsid w:val="00812C0A"/>
    <w:rsid w:val="0081507F"/>
    <w:rsid w:val="0081758E"/>
    <w:rsid w:val="00820218"/>
    <w:rsid w:val="00820693"/>
    <w:rsid w:val="0082129C"/>
    <w:rsid w:val="00821A5B"/>
    <w:rsid w:val="00821F81"/>
    <w:rsid w:val="00822BB9"/>
    <w:rsid w:val="00824C79"/>
    <w:rsid w:val="00825822"/>
    <w:rsid w:val="008269AD"/>
    <w:rsid w:val="0082702E"/>
    <w:rsid w:val="00830CC0"/>
    <w:rsid w:val="008315A7"/>
    <w:rsid w:val="008315B6"/>
    <w:rsid w:val="0083403D"/>
    <w:rsid w:val="00835F63"/>
    <w:rsid w:val="00837CD1"/>
    <w:rsid w:val="00842D81"/>
    <w:rsid w:val="008469ED"/>
    <w:rsid w:val="0085181C"/>
    <w:rsid w:val="0085402D"/>
    <w:rsid w:val="008600A6"/>
    <w:rsid w:val="00864A20"/>
    <w:rsid w:val="00866DF2"/>
    <w:rsid w:val="00867A9C"/>
    <w:rsid w:val="0087000E"/>
    <w:rsid w:val="00871538"/>
    <w:rsid w:val="0087208A"/>
    <w:rsid w:val="00872A58"/>
    <w:rsid w:val="008730F4"/>
    <w:rsid w:val="00873AD1"/>
    <w:rsid w:val="008771D5"/>
    <w:rsid w:val="008777E3"/>
    <w:rsid w:val="0088057C"/>
    <w:rsid w:val="00880EEC"/>
    <w:rsid w:val="00882A82"/>
    <w:rsid w:val="00885C86"/>
    <w:rsid w:val="00886CDA"/>
    <w:rsid w:val="0088731E"/>
    <w:rsid w:val="00887363"/>
    <w:rsid w:val="00887671"/>
    <w:rsid w:val="00891D83"/>
    <w:rsid w:val="00893071"/>
    <w:rsid w:val="008A2A12"/>
    <w:rsid w:val="008A40A4"/>
    <w:rsid w:val="008A60AE"/>
    <w:rsid w:val="008B01B4"/>
    <w:rsid w:val="008B0826"/>
    <w:rsid w:val="008B1389"/>
    <w:rsid w:val="008B26FE"/>
    <w:rsid w:val="008C1A89"/>
    <w:rsid w:val="008C4A93"/>
    <w:rsid w:val="008C56D8"/>
    <w:rsid w:val="008C6207"/>
    <w:rsid w:val="008C7FDA"/>
    <w:rsid w:val="008D2849"/>
    <w:rsid w:val="008D321F"/>
    <w:rsid w:val="008D722F"/>
    <w:rsid w:val="008E3594"/>
    <w:rsid w:val="008E5C7D"/>
    <w:rsid w:val="008E5E93"/>
    <w:rsid w:val="008E67D7"/>
    <w:rsid w:val="008F40D8"/>
    <w:rsid w:val="008F6264"/>
    <w:rsid w:val="008F67C1"/>
    <w:rsid w:val="0090460F"/>
    <w:rsid w:val="0090617C"/>
    <w:rsid w:val="00910E03"/>
    <w:rsid w:val="00911325"/>
    <w:rsid w:val="00914EDD"/>
    <w:rsid w:val="00916DE9"/>
    <w:rsid w:val="00920F8F"/>
    <w:rsid w:val="00924200"/>
    <w:rsid w:val="009317F9"/>
    <w:rsid w:val="00934D2C"/>
    <w:rsid w:val="009350C4"/>
    <w:rsid w:val="00935624"/>
    <w:rsid w:val="009418A7"/>
    <w:rsid w:val="00942486"/>
    <w:rsid w:val="0094330B"/>
    <w:rsid w:val="0094688C"/>
    <w:rsid w:val="00947A2C"/>
    <w:rsid w:val="00950A65"/>
    <w:rsid w:val="0095245C"/>
    <w:rsid w:val="009558A8"/>
    <w:rsid w:val="00955B05"/>
    <w:rsid w:val="00960357"/>
    <w:rsid w:val="00960BA6"/>
    <w:rsid w:val="009613F8"/>
    <w:rsid w:val="009631CC"/>
    <w:rsid w:val="00964FF3"/>
    <w:rsid w:val="00965A1A"/>
    <w:rsid w:val="009727A7"/>
    <w:rsid w:val="00972AAF"/>
    <w:rsid w:val="0097616C"/>
    <w:rsid w:val="00976F09"/>
    <w:rsid w:val="00982726"/>
    <w:rsid w:val="00982EA2"/>
    <w:rsid w:val="00983220"/>
    <w:rsid w:val="00985023"/>
    <w:rsid w:val="00985100"/>
    <w:rsid w:val="00985153"/>
    <w:rsid w:val="009874DD"/>
    <w:rsid w:val="00991973"/>
    <w:rsid w:val="00991A14"/>
    <w:rsid w:val="0099229F"/>
    <w:rsid w:val="009A182D"/>
    <w:rsid w:val="009A5881"/>
    <w:rsid w:val="009A6974"/>
    <w:rsid w:val="009A7365"/>
    <w:rsid w:val="009A7502"/>
    <w:rsid w:val="009B2A85"/>
    <w:rsid w:val="009B5612"/>
    <w:rsid w:val="009C0A81"/>
    <w:rsid w:val="009C0F32"/>
    <w:rsid w:val="009C3226"/>
    <w:rsid w:val="009C7FFA"/>
    <w:rsid w:val="009D0D11"/>
    <w:rsid w:val="009D0FB9"/>
    <w:rsid w:val="009D1C55"/>
    <w:rsid w:val="009D282C"/>
    <w:rsid w:val="009D2E66"/>
    <w:rsid w:val="009D394D"/>
    <w:rsid w:val="009D53EE"/>
    <w:rsid w:val="009E0FD6"/>
    <w:rsid w:val="009E11D2"/>
    <w:rsid w:val="009E6077"/>
    <w:rsid w:val="009F2402"/>
    <w:rsid w:val="009F2EE8"/>
    <w:rsid w:val="009F5747"/>
    <w:rsid w:val="009F5790"/>
    <w:rsid w:val="009F7246"/>
    <w:rsid w:val="00A0059B"/>
    <w:rsid w:val="00A00F4A"/>
    <w:rsid w:val="00A0259B"/>
    <w:rsid w:val="00A05AD8"/>
    <w:rsid w:val="00A14C5E"/>
    <w:rsid w:val="00A15E87"/>
    <w:rsid w:val="00A16E8F"/>
    <w:rsid w:val="00A3089A"/>
    <w:rsid w:val="00A33CD1"/>
    <w:rsid w:val="00A347A2"/>
    <w:rsid w:val="00A35D4F"/>
    <w:rsid w:val="00A40642"/>
    <w:rsid w:val="00A40CCB"/>
    <w:rsid w:val="00A42CCA"/>
    <w:rsid w:val="00A45712"/>
    <w:rsid w:val="00A45FDA"/>
    <w:rsid w:val="00A50828"/>
    <w:rsid w:val="00A51EDD"/>
    <w:rsid w:val="00A52F23"/>
    <w:rsid w:val="00A53CEA"/>
    <w:rsid w:val="00A54EB6"/>
    <w:rsid w:val="00A55070"/>
    <w:rsid w:val="00A56812"/>
    <w:rsid w:val="00A575A1"/>
    <w:rsid w:val="00A600FC"/>
    <w:rsid w:val="00A60C28"/>
    <w:rsid w:val="00A60EB2"/>
    <w:rsid w:val="00A649CB"/>
    <w:rsid w:val="00A66465"/>
    <w:rsid w:val="00A6798F"/>
    <w:rsid w:val="00A709DA"/>
    <w:rsid w:val="00A7179D"/>
    <w:rsid w:val="00A73594"/>
    <w:rsid w:val="00A745A1"/>
    <w:rsid w:val="00A7549E"/>
    <w:rsid w:val="00A8134D"/>
    <w:rsid w:val="00A83A65"/>
    <w:rsid w:val="00A84F79"/>
    <w:rsid w:val="00A853F7"/>
    <w:rsid w:val="00A86322"/>
    <w:rsid w:val="00A86614"/>
    <w:rsid w:val="00A8753A"/>
    <w:rsid w:val="00A92B25"/>
    <w:rsid w:val="00A936C9"/>
    <w:rsid w:val="00AA2E7F"/>
    <w:rsid w:val="00AA3BE0"/>
    <w:rsid w:val="00AA4D9E"/>
    <w:rsid w:val="00AA5B36"/>
    <w:rsid w:val="00AA6F53"/>
    <w:rsid w:val="00AB1B4B"/>
    <w:rsid w:val="00AB1B7B"/>
    <w:rsid w:val="00AB2D3A"/>
    <w:rsid w:val="00AB2DEC"/>
    <w:rsid w:val="00AB45E1"/>
    <w:rsid w:val="00AB4A60"/>
    <w:rsid w:val="00AC34E2"/>
    <w:rsid w:val="00AC38B6"/>
    <w:rsid w:val="00AC63B4"/>
    <w:rsid w:val="00AC6A67"/>
    <w:rsid w:val="00AC7F64"/>
    <w:rsid w:val="00AD0104"/>
    <w:rsid w:val="00AD604A"/>
    <w:rsid w:val="00AF2329"/>
    <w:rsid w:val="00AF3416"/>
    <w:rsid w:val="00AF611A"/>
    <w:rsid w:val="00AF732C"/>
    <w:rsid w:val="00AF74DF"/>
    <w:rsid w:val="00AF7890"/>
    <w:rsid w:val="00B1294D"/>
    <w:rsid w:val="00B1332A"/>
    <w:rsid w:val="00B1385C"/>
    <w:rsid w:val="00B142C4"/>
    <w:rsid w:val="00B148D4"/>
    <w:rsid w:val="00B211CE"/>
    <w:rsid w:val="00B22946"/>
    <w:rsid w:val="00B22BD9"/>
    <w:rsid w:val="00B25CA1"/>
    <w:rsid w:val="00B31D12"/>
    <w:rsid w:val="00B377DD"/>
    <w:rsid w:val="00B4083E"/>
    <w:rsid w:val="00B4386B"/>
    <w:rsid w:val="00B439A6"/>
    <w:rsid w:val="00B45B0A"/>
    <w:rsid w:val="00B46994"/>
    <w:rsid w:val="00B50A9E"/>
    <w:rsid w:val="00B510D8"/>
    <w:rsid w:val="00B52EEF"/>
    <w:rsid w:val="00B537F1"/>
    <w:rsid w:val="00B53CEB"/>
    <w:rsid w:val="00B54E3E"/>
    <w:rsid w:val="00B5583D"/>
    <w:rsid w:val="00B55A35"/>
    <w:rsid w:val="00B56E2F"/>
    <w:rsid w:val="00B609FC"/>
    <w:rsid w:val="00B60E78"/>
    <w:rsid w:val="00B621CD"/>
    <w:rsid w:val="00B630C8"/>
    <w:rsid w:val="00B634CB"/>
    <w:rsid w:val="00B642F3"/>
    <w:rsid w:val="00B64C2C"/>
    <w:rsid w:val="00B676E3"/>
    <w:rsid w:val="00B7175E"/>
    <w:rsid w:val="00B719B0"/>
    <w:rsid w:val="00B7331C"/>
    <w:rsid w:val="00B76F33"/>
    <w:rsid w:val="00B83A2A"/>
    <w:rsid w:val="00B84714"/>
    <w:rsid w:val="00B8689A"/>
    <w:rsid w:val="00B87E8E"/>
    <w:rsid w:val="00B918F4"/>
    <w:rsid w:val="00B91D07"/>
    <w:rsid w:val="00B91FE7"/>
    <w:rsid w:val="00B95BAE"/>
    <w:rsid w:val="00BA1135"/>
    <w:rsid w:val="00BA21D4"/>
    <w:rsid w:val="00BA25D1"/>
    <w:rsid w:val="00BA2C07"/>
    <w:rsid w:val="00BA4583"/>
    <w:rsid w:val="00BA4893"/>
    <w:rsid w:val="00BB0940"/>
    <w:rsid w:val="00BB35FB"/>
    <w:rsid w:val="00BB5D82"/>
    <w:rsid w:val="00BB600E"/>
    <w:rsid w:val="00BB719E"/>
    <w:rsid w:val="00BC14DC"/>
    <w:rsid w:val="00BC2FA7"/>
    <w:rsid w:val="00BC53B7"/>
    <w:rsid w:val="00BC619D"/>
    <w:rsid w:val="00BC7411"/>
    <w:rsid w:val="00BD2FCD"/>
    <w:rsid w:val="00BE1120"/>
    <w:rsid w:val="00BE209A"/>
    <w:rsid w:val="00BE3A71"/>
    <w:rsid w:val="00BE54B2"/>
    <w:rsid w:val="00BE6710"/>
    <w:rsid w:val="00BE772D"/>
    <w:rsid w:val="00BF0911"/>
    <w:rsid w:val="00BF314E"/>
    <w:rsid w:val="00BF4413"/>
    <w:rsid w:val="00BF44E4"/>
    <w:rsid w:val="00BF4772"/>
    <w:rsid w:val="00BF78C9"/>
    <w:rsid w:val="00BF7D54"/>
    <w:rsid w:val="00C01E18"/>
    <w:rsid w:val="00C02FFF"/>
    <w:rsid w:val="00C030B2"/>
    <w:rsid w:val="00C0669A"/>
    <w:rsid w:val="00C11058"/>
    <w:rsid w:val="00C1155A"/>
    <w:rsid w:val="00C13D94"/>
    <w:rsid w:val="00C160DF"/>
    <w:rsid w:val="00C1770F"/>
    <w:rsid w:val="00C17C65"/>
    <w:rsid w:val="00C21BD9"/>
    <w:rsid w:val="00C248AB"/>
    <w:rsid w:val="00C2776A"/>
    <w:rsid w:val="00C31AAF"/>
    <w:rsid w:val="00C32B29"/>
    <w:rsid w:val="00C4044F"/>
    <w:rsid w:val="00C4221D"/>
    <w:rsid w:val="00C43B71"/>
    <w:rsid w:val="00C4495E"/>
    <w:rsid w:val="00C456EC"/>
    <w:rsid w:val="00C527B1"/>
    <w:rsid w:val="00C57085"/>
    <w:rsid w:val="00C61E45"/>
    <w:rsid w:val="00C61F01"/>
    <w:rsid w:val="00C62817"/>
    <w:rsid w:val="00C67892"/>
    <w:rsid w:val="00C67B36"/>
    <w:rsid w:val="00C72420"/>
    <w:rsid w:val="00C740DC"/>
    <w:rsid w:val="00C7557D"/>
    <w:rsid w:val="00C77F09"/>
    <w:rsid w:val="00C81C42"/>
    <w:rsid w:val="00C820B8"/>
    <w:rsid w:val="00C8330D"/>
    <w:rsid w:val="00C83A21"/>
    <w:rsid w:val="00C8617D"/>
    <w:rsid w:val="00C90695"/>
    <w:rsid w:val="00C9191E"/>
    <w:rsid w:val="00C95D8C"/>
    <w:rsid w:val="00C977F1"/>
    <w:rsid w:val="00CA2448"/>
    <w:rsid w:val="00CA2A88"/>
    <w:rsid w:val="00CA3628"/>
    <w:rsid w:val="00CA47AC"/>
    <w:rsid w:val="00CA542C"/>
    <w:rsid w:val="00CA5BC4"/>
    <w:rsid w:val="00CA5C19"/>
    <w:rsid w:val="00CA6978"/>
    <w:rsid w:val="00CA763B"/>
    <w:rsid w:val="00CB322B"/>
    <w:rsid w:val="00CB4BF7"/>
    <w:rsid w:val="00CB79B7"/>
    <w:rsid w:val="00CC197E"/>
    <w:rsid w:val="00CC2693"/>
    <w:rsid w:val="00CC4776"/>
    <w:rsid w:val="00CC5894"/>
    <w:rsid w:val="00CD3296"/>
    <w:rsid w:val="00CD4A3A"/>
    <w:rsid w:val="00CD4CF3"/>
    <w:rsid w:val="00CD50CF"/>
    <w:rsid w:val="00CD51A2"/>
    <w:rsid w:val="00CE09B0"/>
    <w:rsid w:val="00CE2019"/>
    <w:rsid w:val="00CE2667"/>
    <w:rsid w:val="00CE417F"/>
    <w:rsid w:val="00CF01E4"/>
    <w:rsid w:val="00CF0692"/>
    <w:rsid w:val="00CF1A7D"/>
    <w:rsid w:val="00D079F4"/>
    <w:rsid w:val="00D11B0F"/>
    <w:rsid w:val="00D1245D"/>
    <w:rsid w:val="00D12F49"/>
    <w:rsid w:val="00D174C8"/>
    <w:rsid w:val="00D213CF"/>
    <w:rsid w:val="00D21924"/>
    <w:rsid w:val="00D242CC"/>
    <w:rsid w:val="00D2519B"/>
    <w:rsid w:val="00D2791D"/>
    <w:rsid w:val="00D27BAB"/>
    <w:rsid w:val="00D356A7"/>
    <w:rsid w:val="00D36094"/>
    <w:rsid w:val="00D37E94"/>
    <w:rsid w:val="00D41488"/>
    <w:rsid w:val="00D417C1"/>
    <w:rsid w:val="00D41984"/>
    <w:rsid w:val="00D45004"/>
    <w:rsid w:val="00D45A4A"/>
    <w:rsid w:val="00D47909"/>
    <w:rsid w:val="00D51079"/>
    <w:rsid w:val="00D537DA"/>
    <w:rsid w:val="00D53B0B"/>
    <w:rsid w:val="00D60499"/>
    <w:rsid w:val="00D65617"/>
    <w:rsid w:val="00D66015"/>
    <w:rsid w:val="00D703A7"/>
    <w:rsid w:val="00D71864"/>
    <w:rsid w:val="00D77941"/>
    <w:rsid w:val="00D80375"/>
    <w:rsid w:val="00D80D92"/>
    <w:rsid w:val="00D83B12"/>
    <w:rsid w:val="00D841BF"/>
    <w:rsid w:val="00D85BD1"/>
    <w:rsid w:val="00D86DD9"/>
    <w:rsid w:val="00D905A0"/>
    <w:rsid w:val="00D90E93"/>
    <w:rsid w:val="00D95139"/>
    <w:rsid w:val="00D952B2"/>
    <w:rsid w:val="00D9560F"/>
    <w:rsid w:val="00D9576F"/>
    <w:rsid w:val="00D95C08"/>
    <w:rsid w:val="00D96934"/>
    <w:rsid w:val="00D97DEF"/>
    <w:rsid w:val="00DA155D"/>
    <w:rsid w:val="00DA4E73"/>
    <w:rsid w:val="00DA63D2"/>
    <w:rsid w:val="00DB137E"/>
    <w:rsid w:val="00DB2C4D"/>
    <w:rsid w:val="00DB3BFB"/>
    <w:rsid w:val="00DB52C4"/>
    <w:rsid w:val="00DB5437"/>
    <w:rsid w:val="00DC22A2"/>
    <w:rsid w:val="00DC3C19"/>
    <w:rsid w:val="00DC5B78"/>
    <w:rsid w:val="00DC6722"/>
    <w:rsid w:val="00DC6F1F"/>
    <w:rsid w:val="00DC7560"/>
    <w:rsid w:val="00DC765B"/>
    <w:rsid w:val="00DD0A9D"/>
    <w:rsid w:val="00DD4A5C"/>
    <w:rsid w:val="00DD5BA0"/>
    <w:rsid w:val="00DE06CC"/>
    <w:rsid w:val="00DE198D"/>
    <w:rsid w:val="00DE2401"/>
    <w:rsid w:val="00DE524A"/>
    <w:rsid w:val="00DE6658"/>
    <w:rsid w:val="00DE7A8B"/>
    <w:rsid w:val="00DF0E38"/>
    <w:rsid w:val="00DF2672"/>
    <w:rsid w:val="00DF2914"/>
    <w:rsid w:val="00DF3F33"/>
    <w:rsid w:val="00DF40F6"/>
    <w:rsid w:val="00DF4275"/>
    <w:rsid w:val="00DF5260"/>
    <w:rsid w:val="00DF59E9"/>
    <w:rsid w:val="00DF6815"/>
    <w:rsid w:val="00E0310E"/>
    <w:rsid w:val="00E03C0A"/>
    <w:rsid w:val="00E052E8"/>
    <w:rsid w:val="00E079FD"/>
    <w:rsid w:val="00E07EDB"/>
    <w:rsid w:val="00E104CA"/>
    <w:rsid w:val="00E10817"/>
    <w:rsid w:val="00E20122"/>
    <w:rsid w:val="00E228CB"/>
    <w:rsid w:val="00E243D8"/>
    <w:rsid w:val="00E256FE"/>
    <w:rsid w:val="00E30B7F"/>
    <w:rsid w:val="00E3760B"/>
    <w:rsid w:val="00E412D5"/>
    <w:rsid w:val="00E41714"/>
    <w:rsid w:val="00E41F82"/>
    <w:rsid w:val="00E42871"/>
    <w:rsid w:val="00E435D7"/>
    <w:rsid w:val="00E44184"/>
    <w:rsid w:val="00E46E45"/>
    <w:rsid w:val="00E4722D"/>
    <w:rsid w:val="00E477B6"/>
    <w:rsid w:val="00E47F7E"/>
    <w:rsid w:val="00E500EB"/>
    <w:rsid w:val="00E507CC"/>
    <w:rsid w:val="00E56DDF"/>
    <w:rsid w:val="00E6094E"/>
    <w:rsid w:val="00E62D76"/>
    <w:rsid w:val="00E6494E"/>
    <w:rsid w:val="00E65D29"/>
    <w:rsid w:val="00E666BC"/>
    <w:rsid w:val="00E679FD"/>
    <w:rsid w:val="00E67CAE"/>
    <w:rsid w:val="00E71ADA"/>
    <w:rsid w:val="00E71B03"/>
    <w:rsid w:val="00E73D04"/>
    <w:rsid w:val="00E759F7"/>
    <w:rsid w:val="00E75D38"/>
    <w:rsid w:val="00E76153"/>
    <w:rsid w:val="00E81B99"/>
    <w:rsid w:val="00E82214"/>
    <w:rsid w:val="00E8267D"/>
    <w:rsid w:val="00E8273A"/>
    <w:rsid w:val="00E85386"/>
    <w:rsid w:val="00E90843"/>
    <w:rsid w:val="00E90967"/>
    <w:rsid w:val="00E9283D"/>
    <w:rsid w:val="00E96D04"/>
    <w:rsid w:val="00EA4007"/>
    <w:rsid w:val="00EA57B6"/>
    <w:rsid w:val="00EB0C20"/>
    <w:rsid w:val="00EB1C56"/>
    <w:rsid w:val="00EB4009"/>
    <w:rsid w:val="00EB421B"/>
    <w:rsid w:val="00EC0C8F"/>
    <w:rsid w:val="00EC1BFB"/>
    <w:rsid w:val="00EC2784"/>
    <w:rsid w:val="00EC3615"/>
    <w:rsid w:val="00EC4731"/>
    <w:rsid w:val="00EC5010"/>
    <w:rsid w:val="00EC588C"/>
    <w:rsid w:val="00EC5C90"/>
    <w:rsid w:val="00ED0276"/>
    <w:rsid w:val="00ED1EA9"/>
    <w:rsid w:val="00ED574A"/>
    <w:rsid w:val="00ED6824"/>
    <w:rsid w:val="00EE1F22"/>
    <w:rsid w:val="00EE2099"/>
    <w:rsid w:val="00EE37CD"/>
    <w:rsid w:val="00EE5403"/>
    <w:rsid w:val="00EE6079"/>
    <w:rsid w:val="00EE7DE6"/>
    <w:rsid w:val="00EF15D5"/>
    <w:rsid w:val="00EF3200"/>
    <w:rsid w:val="00EF3309"/>
    <w:rsid w:val="00EF5761"/>
    <w:rsid w:val="00EF5A55"/>
    <w:rsid w:val="00EF669E"/>
    <w:rsid w:val="00EF7722"/>
    <w:rsid w:val="00F00F5C"/>
    <w:rsid w:val="00F0177D"/>
    <w:rsid w:val="00F02AE7"/>
    <w:rsid w:val="00F038D4"/>
    <w:rsid w:val="00F03BDB"/>
    <w:rsid w:val="00F04047"/>
    <w:rsid w:val="00F0422E"/>
    <w:rsid w:val="00F0468B"/>
    <w:rsid w:val="00F04E37"/>
    <w:rsid w:val="00F05608"/>
    <w:rsid w:val="00F06A7C"/>
    <w:rsid w:val="00F10A30"/>
    <w:rsid w:val="00F12345"/>
    <w:rsid w:val="00F12528"/>
    <w:rsid w:val="00F134AA"/>
    <w:rsid w:val="00F15013"/>
    <w:rsid w:val="00F1569E"/>
    <w:rsid w:val="00F1595A"/>
    <w:rsid w:val="00F15982"/>
    <w:rsid w:val="00F17F6A"/>
    <w:rsid w:val="00F21FCD"/>
    <w:rsid w:val="00F22AF5"/>
    <w:rsid w:val="00F2333E"/>
    <w:rsid w:val="00F2425E"/>
    <w:rsid w:val="00F254DB"/>
    <w:rsid w:val="00F26324"/>
    <w:rsid w:val="00F3235A"/>
    <w:rsid w:val="00F34E44"/>
    <w:rsid w:val="00F379A4"/>
    <w:rsid w:val="00F41233"/>
    <w:rsid w:val="00F42173"/>
    <w:rsid w:val="00F458C0"/>
    <w:rsid w:val="00F530EB"/>
    <w:rsid w:val="00F56A99"/>
    <w:rsid w:val="00F56F68"/>
    <w:rsid w:val="00F615EB"/>
    <w:rsid w:val="00F64A4D"/>
    <w:rsid w:val="00F65C5D"/>
    <w:rsid w:val="00F70ABB"/>
    <w:rsid w:val="00F73145"/>
    <w:rsid w:val="00F73BF9"/>
    <w:rsid w:val="00F811C0"/>
    <w:rsid w:val="00F871E4"/>
    <w:rsid w:val="00F87B94"/>
    <w:rsid w:val="00F97B96"/>
    <w:rsid w:val="00FA4FD0"/>
    <w:rsid w:val="00FA5070"/>
    <w:rsid w:val="00FA69D9"/>
    <w:rsid w:val="00FB1F3C"/>
    <w:rsid w:val="00FB2134"/>
    <w:rsid w:val="00FB49B7"/>
    <w:rsid w:val="00FB4F6E"/>
    <w:rsid w:val="00FB5AC5"/>
    <w:rsid w:val="00FB6E5D"/>
    <w:rsid w:val="00FC287F"/>
    <w:rsid w:val="00FC29BC"/>
    <w:rsid w:val="00FC2AD9"/>
    <w:rsid w:val="00FC36E8"/>
    <w:rsid w:val="00FC4D9C"/>
    <w:rsid w:val="00FC79D8"/>
    <w:rsid w:val="00FD135D"/>
    <w:rsid w:val="00FD167E"/>
    <w:rsid w:val="00FD1FD0"/>
    <w:rsid w:val="00FD4FFB"/>
    <w:rsid w:val="00FD74BC"/>
    <w:rsid w:val="00FE6313"/>
    <w:rsid w:val="00FF1799"/>
    <w:rsid w:val="00FF3EFD"/>
    <w:rsid w:val="00FF460E"/>
    <w:rsid w:val="00FF5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2265">
      <w:bodyDiv w:val="1"/>
      <w:marLeft w:val="0"/>
      <w:marRight w:val="0"/>
      <w:marTop w:val="0"/>
      <w:marBottom w:val="0"/>
      <w:divBdr>
        <w:top w:val="none" w:sz="0" w:space="0" w:color="auto"/>
        <w:left w:val="none" w:sz="0" w:space="0" w:color="auto"/>
        <w:bottom w:val="none" w:sz="0" w:space="0" w:color="auto"/>
        <w:right w:val="none" w:sz="0" w:space="0" w:color="auto"/>
      </w:divBdr>
    </w:div>
    <w:div w:id="962226749">
      <w:bodyDiv w:val="1"/>
      <w:marLeft w:val="0"/>
      <w:marRight w:val="0"/>
      <w:marTop w:val="0"/>
      <w:marBottom w:val="0"/>
      <w:divBdr>
        <w:top w:val="none" w:sz="0" w:space="0" w:color="auto"/>
        <w:left w:val="none" w:sz="0" w:space="0" w:color="auto"/>
        <w:bottom w:val="none" w:sz="0" w:space="0" w:color="auto"/>
        <w:right w:val="none" w:sz="0" w:space="0" w:color="auto"/>
      </w:divBdr>
    </w:div>
    <w:div w:id="121754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sa.fr/sites/default/files/ime_cnsa_ca2014.z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sa.fr/sites/default/files/ime_cnsa_ca2014.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6D9E0-7195-4011-803A-DED47E7B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1784</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Repères statistiques</vt:lpstr>
    </vt:vector>
  </TitlesOfParts>
  <Company>CNSA</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statistiques</dc:title>
  <dc:creator>TChapsal</dc:creator>
  <cp:lastModifiedBy>CNSA</cp:lastModifiedBy>
  <cp:revision>9</cp:revision>
  <cp:lastPrinted>2017-03-27T12:41:00Z</cp:lastPrinted>
  <dcterms:created xsi:type="dcterms:W3CDTF">2017-05-11T15:42:00Z</dcterms:created>
  <dcterms:modified xsi:type="dcterms:W3CDTF">2017-05-12T12:59:00Z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