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9E" w:rsidRDefault="00C54F9E" w:rsidP="00C54F9E">
      <w:pPr>
        <w:pBdr>
          <w:top w:val="single" w:sz="4" w:space="1" w:color="0066CC"/>
          <w:left w:val="single" w:sz="4" w:space="4" w:color="0066CC"/>
          <w:bottom w:val="single" w:sz="4" w:space="1" w:color="0066CC"/>
          <w:right w:val="single" w:sz="4" w:space="4" w:color="0066CC"/>
        </w:pBdr>
        <w:ind w:left="-567" w:right="-567"/>
        <w:rPr>
          <w:noProof/>
          <w:lang w:eastAsia="fr-FR"/>
        </w:rPr>
      </w:pPr>
      <w:r>
        <w:rPr>
          <w:noProof/>
          <w:lang w:eastAsia="fr-FR"/>
        </w:rPr>
        <w:drawing>
          <wp:inline distT="0" distB="0" distL="0" distR="0">
            <wp:extent cx="3081185" cy="1436370"/>
            <wp:effectExtent l="0" t="0" r="5080" b="0"/>
            <wp:docPr id="1" name="Imag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Logo ODAS sans déclinais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5900" cy="1475862"/>
                    </a:xfrm>
                    <a:prstGeom prst="rect">
                      <a:avLst/>
                    </a:prstGeom>
                  </pic:spPr>
                </pic:pic>
              </a:graphicData>
            </a:graphic>
          </wp:inline>
        </w:drawing>
      </w:r>
      <w:r>
        <w:rPr>
          <w:noProof/>
          <w:lang w:eastAsia="fr-FR"/>
        </w:rPr>
        <w:t xml:space="preserve">                                  </w:t>
      </w:r>
      <w:r>
        <w:rPr>
          <w:noProof/>
          <w:lang w:eastAsia="fr-FR"/>
        </w:rPr>
        <w:drawing>
          <wp:inline distT="0" distB="0" distL="0" distR="0">
            <wp:extent cx="2179627" cy="1186724"/>
            <wp:effectExtent l="0" t="0" r="0" b="0"/>
            <wp:docPr id="4" name="Imag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vec soutien Cnsa.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336" cy="1192555"/>
                    </a:xfrm>
                    <a:prstGeom prst="rect">
                      <a:avLst/>
                    </a:prstGeom>
                  </pic:spPr>
                </pic:pic>
              </a:graphicData>
            </a:graphic>
          </wp:inline>
        </w:drawing>
      </w:r>
    </w:p>
    <w:p w:rsidR="00C54F9E" w:rsidRPr="00C54F9E" w:rsidRDefault="00C54F9E" w:rsidP="00C54F9E">
      <w:pPr>
        <w:ind w:firstLine="708"/>
        <w:jc w:val="right"/>
        <w:rPr>
          <w:rStyle w:val="lev"/>
          <w:rFonts w:ascii="Verdana" w:hAnsi="Verdana" w:cs="Arial"/>
          <w:b w:val="0"/>
          <w:bCs w:val="0"/>
          <w:i/>
          <w:iCs/>
          <w:color w:val="000000"/>
        </w:rPr>
      </w:pPr>
      <w:r>
        <w:rPr>
          <w:rStyle w:val="Accentuation"/>
          <w:rFonts w:ascii="Verdana" w:hAnsi="Verdana" w:cs="Arial"/>
          <w:color w:val="000000"/>
        </w:rPr>
        <w:t>Communiqué de presse du 25 juin 2020</w:t>
      </w:r>
    </w:p>
    <w:p w:rsidR="00C54F9E" w:rsidRDefault="00C54F9E" w:rsidP="00C54F9E">
      <w:pPr>
        <w:pStyle w:val="NormalWeb"/>
        <w:spacing w:before="0" w:beforeAutospacing="0" w:after="0" w:afterAutospacing="0"/>
        <w:jc w:val="center"/>
        <w:rPr>
          <w:rStyle w:val="lev"/>
          <w:rFonts w:ascii="Verdana" w:hAnsi="Verdana" w:cs="Arial"/>
          <w:color w:val="0E71B8"/>
          <w:sz w:val="33"/>
          <w:szCs w:val="33"/>
        </w:rPr>
      </w:pPr>
    </w:p>
    <w:p w:rsidR="00C54F9E" w:rsidRDefault="00C54F9E" w:rsidP="004D4BD1">
      <w:pPr>
        <w:pStyle w:val="NormalWeb"/>
        <w:spacing w:before="0" w:beforeAutospacing="0" w:after="0" w:afterAutospacing="0"/>
        <w:jc w:val="center"/>
        <w:rPr>
          <w:rFonts w:ascii="Arial" w:hAnsi="Arial" w:cs="Arial"/>
          <w:color w:val="000000"/>
          <w:sz w:val="21"/>
          <w:szCs w:val="21"/>
        </w:rPr>
      </w:pPr>
      <w:r>
        <w:rPr>
          <w:rStyle w:val="lev"/>
          <w:rFonts w:ascii="Verdana" w:hAnsi="Verdana" w:cs="Arial"/>
          <w:color w:val="0E71B8"/>
          <w:sz w:val="33"/>
          <w:szCs w:val="33"/>
        </w:rPr>
        <w:t xml:space="preserve">Personnes âgées, personnes handicapées </w:t>
      </w:r>
    </w:p>
    <w:p w:rsidR="00C54F9E" w:rsidRDefault="00C54F9E" w:rsidP="004D4BD1">
      <w:pPr>
        <w:pStyle w:val="NormalWeb"/>
        <w:spacing w:before="0" w:beforeAutospacing="0" w:after="0" w:afterAutospacing="0"/>
        <w:jc w:val="center"/>
        <w:rPr>
          <w:rStyle w:val="lev"/>
          <w:rFonts w:ascii="Verdana" w:hAnsi="Verdana" w:cs="Arial"/>
          <w:color w:val="0E71B8"/>
          <w:sz w:val="33"/>
          <w:szCs w:val="33"/>
        </w:rPr>
      </w:pPr>
      <w:proofErr w:type="gramStart"/>
      <w:r>
        <w:rPr>
          <w:rStyle w:val="lev"/>
          <w:rFonts w:ascii="Verdana" w:hAnsi="Verdana" w:cs="Arial"/>
          <w:color w:val="0E71B8"/>
          <w:sz w:val="33"/>
          <w:szCs w:val="33"/>
        </w:rPr>
        <w:t>lancement</w:t>
      </w:r>
      <w:proofErr w:type="gramEnd"/>
      <w:r>
        <w:rPr>
          <w:rStyle w:val="lev"/>
          <w:rFonts w:ascii="Verdana" w:hAnsi="Verdana" w:cs="Arial"/>
          <w:color w:val="0E71B8"/>
          <w:sz w:val="33"/>
          <w:szCs w:val="33"/>
        </w:rPr>
        <w:t xml:space="preserve"> du </w:t>
      </w:r>
    </w:p>
    <w:p w:rsidR="00C54F9E" w:rsidRDefault="00C54F9E" w:rsidP="004D4BD1">
      <w:pPr>
        <w:pStyle w:val="NormalWeb"/>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2261507" cy="910674"/>
            <wp:effectExtent l="0" t="0" r="5715" b="3810"/>
            <wp:docPr id="5" name="Imag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BAU logo.jpg"/>
                    <pic:cNvPicPr/>
                  </pic:nvPicPr>
                  <pic:blipFill>
                    <a:blip r:embed="rId11">
                      <a:extLst>
                        <a:ext uri="{28A0092B-C50C-407E-A947-70E740481C1C}">
                          <a14:useLocalDpi xmlns:a14="http://schemas.microsoft.com/office/drawing/2010/main" val="0"/>
                        </a:ext>
                      </a:extLst>
                    </a:blip>
                    <a:stretch>
                      <a:fillRect/>
                    </a:stretch>
                  </pic:blipFill>
                  <pic:spPr>
                    <a:xfrm>
                      <a:off x="0" y="0"/>
                      <a:ext cx="2289162" cy="921810"/>
                    </a:xfrm>
                    <a:prstGeom prst="rect">
                      <a:avLst/>
                    </a:prstGeom>
                  </pic:spPr>
                </pic:pic>
              </a:graphicData>
            </a:graphic>
          </wp:inline>
        </w:drawing>
      </w:r>
    </w:p>
    <w:p w:rsidR="00C54F9E" w:rsidRDefault="00C54F9E" w:rsidP="004D4BD1">
      <w:pPr>
        <w:pStyle w:val="NormalWeb"/>
        <w:spacing w:before="0" w:beforeAutospacing="0" w:after="0" w:afterAutospacing="0"/>
        <w:jc w:val="center"/>
        <w:rPr>
          <w:rStyle w:val="lev"/>
          <w:rFonts w:ascii="Verdana" w:hAnsi="Verdana" w:cs="Arial"/>
          <w:color w:val="0E71B8"/>
          <w:sz w:val="33"/>
          <w:szCs w:val="33"/>
        </w:rPr>
      </w:pPr>
      <w:r>
        <w:rPr>
          <w:rFonts w:ascii="Arial" w:hAnsi="Arial" w:cs="Arial"/>
          <w:color w:val="D9D9D9"/>
          <w:sz w:val="33"/>
          <w:szCs w:val="33"/>
        </w:rPr>
        <w:t> </w:t>
      </w:r>
      <w:proofErr w:type="gramStart"/>
      <w:r>
        <w:rPr>
          <w:rStyle w:val="lev"/>
          <w:rFonts w:ascii="Verdana" w:hAnsi="Verdana" w:cs="Arial"/>
          <w:color w:val="0E71B8"/>
          <w:sz w:val="33"/>
          <w:szCs w:val="33"/>
        </w:rPr>
        <w:t>un</w:t>
      </w:r>
      <w:proofErr w:type="gramEnd"/>
      <w:r>
        <w:rPr>
          <w:rStyle w:val="lev"/>
          <w:rFonts w:ascii="Verdana" w:hAnsi="Verdana" w:cs="Arial"/>
          <w:color w:val="0E71B8"/>
          <w:sz w:val="33"/>
          <w:szCs w:val="33"/>
        </w:rPr>
        <w:t xml:space="preserve"> site ressource dédié à l’innovation</w:t>
      </w:r>
    </w:p>
    <w:p w:rsidR="00C54F9E" w:rsidRDefault="00C54F9E" w:rsidP="004D4BD1">
      <w:pPr>
        <w:pStyle w:val="NormalWeb"/>
        <w:spacing w:before="0" w:beforeAutospacing="0" w:after="0" w:afterAutospacing="0"/>
        <w:jc w:val="center"/>
        <w:rPr>
          <w:rStyle w:val="lev"/>
          <w:rFonts w:ascii="Verdana" w:hAnsi="Verdana" w:cs="Arial"/>
          <w:color w:val="0E71B8"/>
          <w:sz w:val="33"/>
          <w:szCs w:val="33"/>
        </w:rPr>
      </w:pPr>
    </w:p>
    <w:p w:rsidR="00C54F9E" w:rsidRDefault="00C54F9E" w:rsidP="004D4BD1">
      <w:pPr>
        <w:spacing w:after="0" w:line="240" w:lineRule="auto"/>
        <w:rPr>
          <w:rFonts w:ascii="Verdana" w:eastAsia="Times New Roman" w:hAnsi="Verdana" w:cs="Arial"/>
          <w:b/>
          <w:bCs/>
          <w:color w:val="000000"/>
          <w:sz w:val="21"/>
          <w:szCs w:val="21"/>
          <w:lang w:eastAsia="fr-FR"/>
        </w:rPr>
      </w:pPr>
    </w:p>
    <w:p w:rsidR="00C54F9E" w:rsidRPr="00C54F9E" w:rsidRDefault="00C54F9E" w:rsidP="006A6596">
      <w:pPr>
        <w:spacing w:after="0" w:line="240" w:lineRule="auto"/>
        <w:ind w:left="-142" w:right="-142"/>
        <w:rPr>
          <w:rFonts w:ascii="Arial" w:eastAsia="Times New Roman" w:hAnsi="Arial" w:cs="Arial"/>
          <w:color w:val="D9D9D9"/>
          <w:sz w:val="21"/>
          <w:szCs w:val="21"/>
          <w:lang w:eastAsia="fr-FR"/>
        </w:rPr>
      </w:pPr>
      <w:r w:rsidRPr="00C54F9E">
        <w:rPr>
          <w:rFonts w:ascii="Verdana" w:eastAsia="Times New Roman" w:hAnsi="Verdana" w:cs="Arial"/>
          <w:b/>
          <w:bCs/>
          <w:color w:val="000000"/>
          <w:sz w:val="21"/>
          <w:szCs w:val="21"/>
          <w:lang w:eastAsia="fr-FR"/>
        </w:rPr>
        <w:t>Ce jeudi 25 juin, l’</w:t>
      </w:r>
      <w:proofErr w:type="spellStart"/>
      <w:r w:rsidRPr="00C54F9E">
        <w:rPr>
          <w:rFonts w:ascii="Verdana" w:eastAsia="Times New Roman" w:hAnsi="Verdana" w:cs="Arial"/>
          <w:b/>
          <w:bCs/>
          <w:color w:val="000000"/>
          <w:sz w:val="21"/>
          <w:szCs w:val="21"/>
          <w:lang w:eastAsia="fr-FR"/>
        </w:rPr>
        <w:t>Odas</w:t>
      </w:r>
      <w:proofErr w:type="spellEnd"/>
      <w:r w:rsidRPr="00C54F9E">
        <w:rPr>
          <w:rFonts w:ascii="Verdana" w:eastAsia="Times New Roman" w:hAnsi="Verdana" w:cs="Arial"/>
          <w:b/>
          <w:bCs/>
          <w:color w:val="000000"/>
          <w:sz w:val="21"/>
          <w:szCs w:val="21"/>
          <w:lang w:eastAsia="fr-FR"/>
        </w:rPr>
        <w:t xml:space="preserve"> met en ligne </w:t>
      </w:r>
      <w:hyperlink r:id="rId12" w:history="1">
        <w:r w:rsidRPr="00C54F9E">
          <w:rPr>
            <w:rFonts w:ascii="Verdana" w:eastAsia="Times New Roman" w:hAnsi="Verdana" w:cs="Arial"/>
            <w:b/>
            <w:bCs/>
            <w:color w:val="797979"/>
            <w:sz w:val="21"/>
            <w:szCs w:val="21"/>
            <w:u w:val="single"/>
            <w:lang w:eastAsia="fr-FR"/>
          </w:rPr>
          <w:t xml:space="preserve">Le </w:t>
        </w:r>
        <w:proofErr w:type="spellStart"/>
        <w:r w:rsidRPr="00C54F9E">
          <w:rPr>
            <w:rFonts w:ascii="Verdana" w:eastAsia="Times New Roman" w:hAnsi="Verdana" w:cs="Arial"/>
            <w:b/>
            <w:bCs/>
            <w:color w:val="797979"/>
            <w:sz w:val="21"/>
            <w:szCs w:val="21"/>
            <w:u w:val="single"/>
            <w:lang w:eastAsia="fr-FR"/>
          </w:rPr>
          <w:t>Lab’AU</w:t>
        </w:r>
        <w:proofErr w:type="spellEnd"/>
      </w:hyperlink>
      <w:r w:rsidRPr="00C54F9E">
        <w:rPr>
          <w:rFonts w:ascii="Verdana" w:eastAsia="Times New Roman" w:hAnsi="Verdana" w:cs="Arial"/>
          <w:b/>
          <w:bCs/>
          <w:color w:val="000000"/>
          <w:sz w:val="21"/>
          <w:szCs w:val="21"/>
          <w:lang w:eastAsia="fr-FR"/>
        </w:rPr>
        <w:t>, un site internet dédié à l’innovation en faveur des personnes avançant en âge et des personnes en situation de handicap. Un projet soutenu par la Caisse nationale de solidarité pour l’autonomie (CNSA).</w:t>
      </w:r>
      <w:r w:rsidRPr="00C54F9E">
        <w:rPr>
          <w:rFonts w:ascii="Verdana" w:eastAsia="Times New Roman" w:hAnsi="Verdana" w:cs="Arial"/>
          <w:color w:val="000000"/>
          <w:sz w:val="21"/>
          <w:szCs w:val="21"/>
          <w:lang w:eastAsia="fr-FR"/>
        </w:rPr>
        <w:t xml:space="preserve"> </w:t>
      </w:r>
      <w:r w:rsidRPr="00C54F9E">
        <w:rPr>
          <w:rFonts w:ascii="Arial" w:eastAsia="Times New Roman" w:hAnsi="Arial" w:cs="Arial"/>
          <w:color w:val="D9D9D9"/>
          <w:sz w:val="21"/>
          <w:szCs w:val="21"/>
          <w:lang w:eastAsia="fr-FR"/>
        </w:rPr>
        <w:br/>
        <w:t> </w:t>
      </w:r>
      <w:r w:rsidRPr="00C54F9E">
        <w:rPr>
          <w:rFonts w:ascii="Arial" w:eastAsia="Times New Roman" w:hAnsi="Arial" w:cs="Arial"/>
          <w:color w:val="D9D9D9"/>
          <w:sz w:val="21"/>
          <w:szCs w:val="21"/>
          <w:lang w:eastAsia="fr-FR"/>
        </w:rPr>
        <w:br/>
      </w:r>
      <w:r w:rsidRPr="00C54F9E">
        <w:rPr>
          <w:rFonts w:ascii="Verdana" w:eastAsia="Times New Roman" w:hAnsi="Verdana" w:cs="Arial"/>
          <w:color w:val="000000"/>
          <w:sz w:val="21"/>
          <w:szCs w:val="21"/>
          <w:lang w:eastAsia="fr-FR"/>
        </w:rPr>
        <w:t xml:space="preserve">Pour son lancement, </w:t>
      </w:r>
      <w:hyperlink r:id="rId13" w:history="1">
        <w:r w:rsidRPr="00C54F9E">
          <w:rPr>
            <w:rFonts w:ascii="Verdana" w:eastAsia="Times New Roman" w:hAnsi="Verdana" w:cs="Arial"/>
            <w:color w:val="797979"/>
            <w:sz w:val="21"/>
            <w:szCs w:val="21"/>
            <w:u w:val="single"/>
            <w:lang w:eastAsia="fr-FR"/>
          </w:rPr>
          <w:t xml:space="preserve">le </w:t>
        </w:r>
        <w:proofErr w:type="spellStart"/>
        <w:r w:rsidRPr="00C54F9E">
          <w:rPr>
            <w:rFonts w:ascii="Verdana" w:eastAsia="Times New Roman" w:hAnsi="Verdana" w:cs="Arial"/>
            <w:color w:val="797979"/>
            <w:sz w:val="21"/>
            <w:szCs w:val="21"/>
            <w:u w:val="single"/>
            <w:lang w:eastAsia="fr-FR"/>
          </w:rPr>
          <w:t>Lab’AU</w:t>
        </w:r>
        <w:proofErr w:type="spellEnd"/>
      </w:hyperlink>
      <w:r w:rsidRPr="00C54F9E">
        <w:rPr>
          <w:rFonts w:ascii="Verdana" w:eastAsia="Times New Roman" w:hAnsi="Verdana" w:cs="Arial"/>
          <w:color w:val="000000"/>
          <w:sz w:val="21"/>
          <w:szCs w:val="21"/>
          <w:lang w:eastAsia="fr-FR"/>
        </w:rPr>
        <w:t xml:space="preserve"> valorise une</w:t>
      </w:r>
      <w:r w:rsidRPr="00C54F9E">
        <w:rPr>
          <w:rFonts w:ascii="Verdana" w:eastAsia="Times New Roman" w:hAnsi="Verdana" w:cs="Arial"/>
          <w:b/>
          <w:bCs/>
          <w:color w:val="000000"/>
          <w:sz w:val="21"/>
          <w:szCs w:val="21"/>
          <w:lang w:eastAsia="fr-FR"/>
        </w:rPr>
        <w:t xml:space="preserve"> vingtaine d’initiatives promouvant un « habitat accompagné, partagé et inséré dans la vie locale »</w:t>
      </w:r>
      <w:r w:rsidRPr="00C54F9E">
        <w:rPr>
          <w:rFonts w:ascii="Verdana" w:eastAsia="Times New Roman" w:hAnsi="Verdana" w:cs="Arial"/>
          <w:color w:val="000000"/>
          <w:sz w:val="21"/>
          <w:szCs w:val="21"/>
          <w:lang w:eastAsia="fr-FR"/>
        </w:rPr>
        <w:t xml:space="preserve">, alors même que Denis </w:t>
      </w:r>
      <w:proofErr w:type="spellStart"/>
      <w:r w:rsidRPr="00C54F9E">
        <w:rPr>
          <w:rFonts w:ascii="Verdana" w:eastAsia="Times New Roman" w:hAnsi="Verdana" w:cs="Arial"/>
          <w:color w:val="000000"/>
          <w:sz w:val="21"/>
          <w:szCs w:val="21"/>
          <w:lang w:eastAsia="fr-FR"/>
        </w:rPr>
        <w:t>Piveteau</w:t>
      </w:r>
      <w:proofErr w:type="spellEnd"/>
      <w:r w:rsidRPr="00C54F9E">
        <w:rPr>
          <w:rFonts w:ascii="Verdana" w:eastAsia="Times New Roman" w:hAnsi="Verdana" w:cs="Arial"/>
          <w:color w:val="000000"/>
          <w:sz w:val="21"/>
          <w:szCs w:val="21"/>
          <w:lang w:eastAsia="fr-FR"/>
        </w:rPr>
        <w:t xml:space="preserve"> et Jacques </w:t>
      </w:r>
      <w:proofErr w:type="spellStart"/>
      <w:r w:rsidRPr="00C54F9E">
        <w:rPr>
          <w:rFonts w:ascii="Verdana" w:eastAsia="Times New Roman" w:hAnsi="Verdana" w:cs="Arial"/>
          <w:color w:val="000000"/>
          <w:sz w:val="21"/>
          <w:szCs w:val="21"/>
          <w:lang w:eastAsia="fr-FR"/>
        </w:rPr>
        <w:t>Wolfrom</w:t>
      </w:r>
      <w:proofErr w:type="spellEnd"/>
      <w:r w:rsidRPr="00C54F9E">
        <w:rPr>
          <w:rFonts w:ascii="Verdana" w:eastAsia="Times New Roman" w:hAnsi="Verdana" w:cs="Arial"/>
          <w:color w:val="000000"/>
          <w:sz w:val="21"/>
          <w:szCs w:val="21"/>
          <w:lang w:eastAsia="fr-FR"/>
        </w:rPr>
        <w:t xml:space="preserve"> viennent de remettre leurs propositions sur le sujet au Premier ministre. </w:t>
      </w:r>
      <w:r w:rsidRPr="00C54F9E">
        <w:rPr>
          <w:rFonts w:ascii="Arial" w:eastAsia="Times New Roman" w:hAnsi="Arial" w:cs="Arial"/>
          <w:color w:val="D9D9D9"/>
          <w:sz w:val="21"/>
          <w:szCs w:val="21"/>
          <w:lang w:eastAsia="fr-FR"/>
        </w:rPr>
        <w:br/>
        <w:t> </w:t>
      </w:r>
      <w:r w:rsidRPr="00C54F9E">
        <w:rPr>
          <w:rFonts w:ascii="Arial" w:eastAsia="Times New Roman" w:hAnsi="Arial" w:cs="Arial"/>
          <w:color w:val="D9D9D9"/>
          <w:sz w:val="21"/>
          <w:szCs w:val="21"/>
          <w:lang w:eastAsia="fr-FR"/>
        </w:rPr>
        <w:br/>
      </w:r>
      <w:r w:rsidRPr="00C54F9E">
        <w:rPr>
          <w:rFonts w:ascii="Verdana" w:eastAsia="Times New Roman" w:hAnsi="Verdana" w:cs="Arial"/>
          <w:color w:val="000000"/>
          <w:sz w:val="21"/>
          <w:szCs w:val="21"/>
          <w:lang w:eastAsia="fr-FR"/>
        </w:rPr>
        <w:t xml:space="preserve">Le site sera également enrichi d’initiatives sur d’autres thématiques, notamment le soutien aux proches aidants. </w:t>
      </w:r>
    </w:p>
    <w:p w:rsidR="00C54F9E" w:rsidRPr="00C54F9E" w:rsidRDefault="00C54F9E" w:rsidP="006A6596">
      <w:pPr>
        <w:spacing w:after="0" w:line="240" w:lineRule="auto"/>
        <w:ind w:left="-142" w:right="-142"/>
        <w:jc w:val="center"/>
        <w:rPr>
          <w:rFonts w:ascii="Arial" w:eastAsia="Times New Roman" w:hAnsi="Arial" w:cs="Arial"/>
          <w:color w:val="000000"/>
          <w:sz w:val="21"/>
          <w:szCs w:val="21"/>
          <w:lang w:eastAsia="fr-FR"/>
        </w:rPr>
      </w:pPr>
      <w:r w:rsidRPr="00C54F9E">
        <w:rPr>
          <w:rFonts w:ascii="Arial" w:eastAsia="Times New Roman" w:hAnsi="Arial" w:cs="Arial"/>
          <w:color w:val="000000"/>
          <w:sz w:val="21"/>
          <w:szCs w:val="21"/>
          <w:lang w:eastAsia="fr-FR"/>
        </w:rPr>
        <w:t> </w:t>
      </w:r>
    </w:p>
    <w:p w:rsidR="00C54F9E" w:rsidRDefault="00C54F9E" w:rsidP="006A6596">
      <w:pPr>
        <w:spacing w:after="0" w:line="240" w:lineRule="auto"/>
        <w:ind w:left="-142" w:right="-142"/>
        <w:jc w:val="center"/>
        <w:rPr>
          <w:rFonts w:ascii="Verdana" w:eastAsia="Times New Roman" w:hAnsi="Verdana" w:cs="Arial"/>
          <w:b/>
          <w:bCs/>
          <w:color w:val="0E71B8"/>
          <w:sz w:val="27"/>
          <w:szCs w:val="27"/>
          <w:lang w:eastAsia="fr-FR"/>
        </w:rPr>
      </w:pPr>
    </w:p>
    <w:p w:rsidR="00C54F9E" w:rsidRPr="00C54F9E" w:rsidRDefault="00C54F9E" w:rsidP="006A6596">
      <w:pPr>
        <w:spacing w:after="0" w:line="240" w:lineRule="auto"/>
        <w:ind w:left="-142" w:right="-142"/>
        <w:jc w:val="center"/>
        <w:rPr>
          <w:rFonts w:ascii="Verdana" w:eastAsia="Times New Roman" w:hAnsi="Verdana" w:cs="Arial"/>
          <w:b/>
          <w:bCs/>
          <w:color w:val="0E71B8"/>
          <w:sz w:val="27"/>
          <w:szCs w:val="27"/>
          <w:lang w:eastAsia="fr-FR"/>
        </w:rPr>
      </w:pPr>
      <w:r w:rsidRPr="00C54F9E">
        <w:rPr>
          <w:rFonts w:ascii="Verdana" w:eastAsia="Times New Roman" w:hAnsi="Verdana" w:cs="Arial"/>
          <w:b/>
          <w:bCs/>
          <w:color w:val="0E71B8"/>
          <w:sz w:val="27"/>
          <w:szCs w:val="27"/>
          <w:lang w:eastAsia="fr-FR"/>
        </w:rPr>
        <w:t>« Partager l’innovation sur l</w:t>
      </w:r>
      <w:r>
        <w:rPr>
          <w:rFonts w:ascii="Verdana" w:eastAsia="Times New Roman" w:hAnsi="Verdana" w:cs="Arial"/>
          <w:b/>
          <w:bCs/>
          <w:color w:val="0E71B8"/>
          <w:sz w:val="27"/>
          <w:szCs w:val="27"/>
          <w:lang w:eastAsia="fr-FR"/>
        </w:rPr>
        <w:t xml:space="preserve">e handicap et le vieillissement </w:t>
      </w:r>
      <w:r w:rsidRPr="00C54F9E">
        <w:rPr>
          <w:rFonts w:ascii="Verdana" w:eastAsia="Times New Roman" w:hAnsi="Verdana" w:cs="Arial"/>
          <w:b/>
          <w:bCs/>
          <w:color w:val="0E71B8"/>
          <w:sz w:val="27"/>
          <w:szCs w:val="27"/>
          <w:lang w:eastAsia="fr-FR"/>
        </w:rPr>
        <w:t>»</w:t>
      </w:r>
      <w:r w:rsidRPr="00C54F9E">
        <w:rPr>
          <w:rFonts w:ascii="Verdana" w:eastAsia="Times New Roman" w:hAnsi="Verdana" w:cs="Arial"/>
          <w:color w:val="000000"/>
          <w:sz w:val="21"/>
          <w:szCs w:val="21"/>
          <w:lang w:eastAsia="fr-FR"/>
        </w:rPr>
        <w:t xml:space="preserve"> </w:t>
      </w:r>
    </w:p>
    <w:p w:rsidR="00C54F9E" w:rsidRPr="00C54F9E" w:rsidRDefault="00C54F9E" w:rsidP="006A6596">
      <w:pPr>
        <w:spacing w:after="240" w:line="240" w:lineRule="auto"/>
        <w:ind w:left="-142" w:right="-142"/>
        <w:rPr>
          <w:rFonts w:ascii="Arial" w:eastAsia="Times New Roman" w:hAnsi="Arial" w:cs="Arial"/>
          <w:color w:val="D9D9D9"/>
          <w:sz w:val="21"/>
          <w:szCs w:val="21"/>
          <w:lang w:eastAsia="fr-FR"/>
        </w:rPr>
      </w:pPr>
      <w:r w:rsidRPr="00C54F9E">
        <w:rPr>
          <w:rFonts w:ascii="Arial" w:eastAsia="Times New Roman" w:hAnsi="Arial" w:cs="Arial"/>
          <w:color w:val="D9D9D9"/>
          <w:sz w:val="21"/>
          <w:szCs w:val="21"/>
          <w:lang w:eastAsia="fr-FR"/>
        </w:rPr>
        <w:t> </w:t>
      </w:r>
      <w:r w:rsidRPr="00C54F9E">
        <w:rPr>
          <w:rFonts w:ascii="Arial" w:eastAsia="Times New Roman" w:hAnsi="Arial" w:cs="Arial"/>
          <w:color w:val="D9D9D9"/>
          <w:sz w:val="21"/>
          <w:szCs w:val="21"/>
          <w:lang w:eastAsia="fr-FR"/>
        </w:rPr>
        <w:br/>
      </w:r>
      <w:r w:rsidRPr="00C54F9E">
        <w:rPr>
          <w:rFonts w:ascii="Verdana" w:eastAsia="Times New Roman" w:hAnsi="Verdana" w:cs="Arial"/>
          <w:color w:val="000000"/>
          <w:sz w:val="21"/>
          <w:szCs w:val="21"/>
          <w:lang w:eastAsia="fr-FR"/>
        </w:rPr>
        <w:t xml:space="preserve">Le </w:t>
      </w:r>
      <w:proofErr w:type="spellStart"/>
      <w:r w:rsidRPr="00C54F9E">
        <w:rPr>
          <w:rFonts w:ascii="Verdana" w:eastAsia="Times New Roman" w:hAnsi="Verdana" w:cs="Arial"/>
          <w:color w:val="000000"/>
          <w:sz w:val="21"/>
          <w:szCs w:val="21"/>
          <w:lang w:eastAsia="fr-FR"/>
        </w:rPr>
        <w:t>Lab’AU</w:t>
      </w:r>
      <w:proofErr w:type="spellEnd"/>
      <w:r w:rsidRPr="00C54F9E">
        <w:rPr>
          <w:rFonts w:ascii="Verdana" w:eastAsia="Times New Roman" w:hAnsi="Verdana" w:cs="Arial"/>
          <w:color w:val="000000"/>
          <w:sz w:val="21"/>
          <w:szCs w:val="21"/>
          <w:lang w:eastAsia="fr-FR"/>
        </w:rPr>
        <w:t xml:space="preserve"> s’adresse à tous ceux, décideurs, professionnels, citoyens, qui portent un intérêt aux enjeux de société que constituent l’avancée en âge, le handicap et l’accompagnement de la perte d’autonomie. Il met à leur disposition, en libre accès : </w:t>
      </w:r>
    </w:p>
    <w:p w:rsidR="004D4BD1" w:rsidRPr="00C54F9E" w:rsidRDefault="00C54F9E" w:rsidP="006A6596">
      <w:pPr>
        <w:numPr>
          <w:ilvl w:val="0"/>
          <w:numId w:val="1"/>
        </w:numPr>
        <w:tabs>
          <w:tab w:val="clear" w:pos="720"/>
          <w:tab w:val="num" w:pos="851"/>
        </w:tabs>
        <w:spacing w:before="100" w:beforeAutospacing="1" w:after="100" w:afterAutospacing="1" w:line="240" w:lineRule="auto"/>
        <w:ind w:left="-142" w:right="-142" w:hanging="283"/>
        <w:rPr>
          <w:rFonts w:ascii="Arial" w:eastAsia="Times New Roman" w:hAnsi="Arial" w:cs="Arial"/>
          <w:color w:val="000000"/>
          <w:sz w:val="21"/>
          <w:szCs w:val="21"/>
          <w:lang w:eastAsia="fr-FR"/>
        </w:rPr>
      </w:pPr>
      <w:r w:rsidRPr="00C54F9E">
        <w:rPr>
          <w:rFonts w:ascii="Verdana" w:eastAsia="Times New Roman" w:hAnsi="Verdana" w:cs="Arial"/>
          <w:b/>
          <w:bCs/>
          <w:color w:val="000000"/>
          <w:sz w:val="21"/>
          <w:szCs w:val="21"/>
          <w:lang w:eastAsia="fr-FR"/>
        </w:rPr>
        <w:t>Un corpus d’initiatives inspirantes expertisées par l’</w:t>
      </w:r>
      <w:proofErr w:type="spellStart"/>
      <w:r w:rsidRPr="00C54F9E">
        <w:rPr>
          <w:rFonts w:ascii="Verdana" w:eastAsia="Times New Roman" w:hAnsi="Verdana" w:cs="Arial"/>
          <w:b/>
          <w:bCs/>
          <w:color w:val="000000"/>
          <w:sz w:val="21"/>
          <w:szCs w:val="21"/>
          <w:lang w:eastAsia="fr-FR"/>
        </w:rPr>
        <w:t>Odas</w:t>
      </w:r>
      <w:proofErr w:type="spellEnd"/>
      <w:r w:rsidRPr="00C54F9E">
        <w:rPr>
          <w:rFonts w:ascii="Verdana" w:eastAsia="Times New Roman" w:hAnsi="Verdana" w:cs="Arial"/>
          <w:b/>
          <w:bCs/>
          <w:color w:val="000000"/>
          <w:sz w:val="21"/>
          <w:szCs w:val="21"/>
          <w:lang w:eastAsia="fr-FR"/>
        </w:rPr>
        <w:t xml:space="preserve">, </w:t>
      </w:r>
      <w:proofErr w:type="spellStart"/>
      <w:r w:rsidRPr="00C54F9E">
        <w:rPr>
          <w:rFonts w:ascii="Verdana" w:eastAsia="Times New Roman" w:hAnsi="Verdana" w:cs="Arial"/>
          <w:b/>
          <w:bCs/>
          <w:color w:val="000000"/>
          <w:sz w:val="21"/>
          <w:szCs w:val="21"/>
          <w:lang w:eastAsia="fr-FR"/>
        </w:rPr>
        <w:t>géolocalisées</w:t>
      </w:r>
      <w:proofErr w:type="spellEnd"/>
      <w:r w:rsidRPr="00C54F9E">
        <w:rPr>
          <w:rFonts w:ascii="Verdana" w:eastAsia="Times New Roman" w:hAnsi="Verdana" w:cs="Arial"/>
          <w:color w:val="000000"/>
          <w:sz w:val="21"/>
          <w:szCs w:val="21"/>
          <w:lang w:eastAsia="fr-FR"/>
        </w:rPr>
        <w:t xml:space="preserve"> et présentées sous forme de fiches détaillées.</w:t>
      </w:r>
    </w:p>
    <w:p w:rsidR="00C54F9E" w:rsidRPr="00C54F9E" w:rsidRDefault="00C54F9E" w:rsidP="006A6596">
      <w:pPr>
        <w:numPr>
          <w:ilvl w:val="0"/>
          <w:numId w:val="1"/>
        </w:numPr>
        <w:tabs>
          <w:tab w:val="clear" w:pos="720"/>
          <w:tab w:val="num" w:pos="851"/>
        </w:tabs>
        <w:spacing w:before="100" w:beforeAutospacing="1" w:after="100" w:afterAutospacing="1" w:line="240" w:lineRule="auto"/>
        <w:ind w:left="-142" w:right="-142" w:hanging="283"/>
        <w:rPr>
          <w:rFonts w:ascii="Arial" w:eastAsia="Times New Roman" w:hAnsi="Arial" w:cs="Arial"/>
          <w:color w:val="000000"/>
          <w:sz w:val="21"/>
          <w:szCs w:val="21"/>
          <w:lang w:eastAsia="fr-FR"/>
        </w:rPr>
      </w:pPr>
      <w:r w:rsidRPr="00C54F9E">
        <w:rPr>
          <w:rFonts w:ascii="Verdana" w:eastAsia="Times New Roman" w:hAnsi="Verdana" w:cs="Arial"/>
          <w:b/>
          <w:bCs/>
          <w:color w:val="000000"/>
          <w:sz w:val="21"/>
          <w:szCs w:val="21"/>
          <w:lang w:eastAsia="fr-FR"/>
        </w:rPr>
        <w:t>Des portraits d’acteurs</w:t>
      </w:r>
      <w:r w:rsidRPr="00C54F9E">
        <w:rPr>
          <w:rFonts w:ascii="Verdana" w:eastAsia="Times New Roman" w:hAnsi="Verdana" w:cs="Arial"/>
          <w:color w:val="000000"/>
          <w:sz w:val="21"/>
          <w:szCs w:val="21"/>
          <w:lang w:eastAsia="fr-FR"/>
        </w:rPr>
        <w:t xml:space="preserve"> investis auprès des personnes âgées, de celles en situation de handicap et de leurs familles.</w:t>
      </w:r>
    </w:p>
    <w:p w:rsidR="00C54F9E" w:rsidRPr="00C54F9E" w:rsidRDefault="00C54F9E" w:rsidP="006A6596">
      <w:pPr>
        <w:numPr>
          <w:ilvl w:val="0"/>
          <w:numId w:val="1"/>
        </w:numPr>
        <w:tabs>
          <w:tab w:val="clear" w:pos="720"/>
          <w:tab w:val="num" w:pos="851"/>
        </w:tabs>
        <w:spacing w:before="100" w:beforeAutospacing="1" w:after="100" w:afterAutospacing="1" w:line="240" w:lineRule="auto"/>
        <w:ind w:left="-142" w:right="-142" w:hanging="283"/>
        <w:rPr>
          <w:rFonts w:ascii="Arial" w:eastAsia="Times New Roman" w:hAnsi="Arial" w:cs="Arial"/>
          <w:color w:val="000000"/>
          <w:sz w:val="21"/>
          <w:szCs w:val="21"/>
          <w:lang w:eastAsia="fr-FR"/>
        </w:rPr>
      </w:pPr>
      <w:r w:rsidRPr="00C54F9E">
        <w:rPr>
          <w:rFonts w:ascii="Verdana" w:eastAsia="Times New Roman" w:hAnsi="Verdana" w:cs="Arial"/>
          <w:b/>
          <w:bCs/>
          <w:color w:val="000000"/>
          <w:sz w:val="21"/>
          <w:szCs w:val="21"/>
          <w:lang w:eastAsia="fr-FR"/>
        </w:rPr>
        <w:t>Une actualité de l’innovation</w:t>
      </w:r>
      <w:r w:rsidRPr="00C54F9E">
        <w:rPr>
          <w:rFonts w:ascii="Verdana" w:eastAsia="Times New Roman" w:hAnsi="Verdana" w:cs="Arial"/>
          <w:color w:val="000000"/>
          <w:sz w:val="21"/>
          <w:szCs w:val="21"/>
          <w:lang w:eastAsia="fr-FR"/>
        </w:rPr>
        <w:t xml:space="preserve"> dans le champ de l’autonomie. </w:t>
      </w:r>
    </w:p>
    <w:p w:rsidR="00C54F9E" w:rsidRPr="00C54F9E" w:rsidRDefault="00C54F9E" w:rsidP="006A6596">
      <w:pPr>
        <w:numPr>
          <w:ilvl w:val="0"/>
          <w:numId w:val="1"/>
        </w:numPr>
        <w:tabs>
          <w:tab w:val="clear" w:pos="720"/>
          <w:tab w:val="num" w:pos="851"/>
        </w:tabs>
        <w:spacing w:before="100" w:beforeAutospacing="1" w:after="100" w:afterAutospacing="1" w:line="240" w:lineRule="auto"/>
        <w:ind w:left="-142" w:right="-142" w:hanging="283"/>
        <w:rPr>
          <w:rFonts w:ascii="Arial" w:eastAsia="Times New Roman" w:hAnsi="Arial" w:cs="Arial"/>
          <w:color w:val="000000"/>
          <w:sz w:val="21"/>
          <w:szCs w:val="21"/>
          <w:lang w:eastAsia="fr-FR"/>
        </w:rPr>
      </w:pPr>
      <w:r w:rsidRPr="00C54F9E">
        <w:rPr>
          <w:rFonts w:ascii="Verdana" w:eastAsia="Times New Roman" w:hAnsi="Verdana" w:cs="Arial"/>
          <w:b/>
          <w:bCs/>
          <w:color w:val="000000"/>
          <w:sz w:val="21"/>
          <w:szCs w:val="21"/>
          <w:lang w:eastAsia="fr-FR"/>
        </w:rPr>
        <w:t>Et prochainement, un extranet</w:t>
      </w:r>
      <w:r w:rsidRPr="00C54F9E">
        <w:rPr>
          <w:rFonts w:ascii="Verdana" w:eastAsia="Times New Roman" w:hAnsi="Verdana" w:cs="Arial"/>
          <w:color w:val="000000"/>
          <w:sz w:val="21"/>
          <w:szCs w:val="21"/>
          <w:lang w:eastAsia="fr-FR"/>
        </w:rPr>
        <w:t xml:space="preserve"> pour favoriser le partage de ressources, d’expériences, le développement de projets collectifs… </w:t>
      </w:r>
    </w:p>
    <w:p w:rsidR="00C54F9E" w:rsidRDefault="00C54F9E" w:rsidP="006A6596">
      <w:pPr>
        <w:spacing w:after="0" w:line="240" w:lineRule="auto"/>
        <w:ind w:left="-142" w:right="-142"/>
        <w:rPr>
          <w:rFonts w:ascii="Arial" w:eastAsia="Times New Roman" w:hAnsi="Arial" w:cs="Arial"/>
          <w:color w:val="D9D9D9"/>
          <w:sz w:val="21"/>
          <w:szCs w:val="21"/>
          <w:lang w:eastAsia="fr-FR"/>
        </w:rPr>
      </w:pPr>
      <w:r w:rsidRPr="00C54F9E">
        <w:rPr>
          <w:rFonts w:ascii="Verdana" w:eastAsia="Times New Roman" w:hAnsi="Verdana" w:cs="Arial"/>
          <w:color w:val="000000"/>
          <w:sz w:val="21"/>
          <w:szCs w:val="21"/>
          <w:lang w:eastAsia="fr-FR"/>
        </w:rPr>
        <w:t xml:space="preserve">Les internautes ont également la possibilité de </w:t>
      </w:r>
      <w:hyperlink r:id="rId14" w:history="1">
        <w:r w:rsidRPr="00C54F9E">
          <w:rPr>
            <w:rFonts w:ascii="Verdana" w:eastAsia="Times New Roman" w:hAnsi="Verdana" w:cs="Arial"/>
            <w:color w:val="797979"/>
            <w:sz w:val="21"/>
            <w:szCs w:val="21"/>
            <w:u w:val="single"/>
            <w:lang w:eastAsia="fr-FR"/>
          </w:rPr>
          <w:t xml:space="preserve">signaler en ligne </w:t>
        </w:r>
      </w:hyperlink>
      <w:r w:rsidRPr="00C54F9E">
        <w:rPr>
          <w:rFonts w:ascii="Verdana" w:eastAsia="Times New Roman" w:hAnsi="Verdana" w:cs="Arial"/>
          <w:color w:val="000000"/>
          <w:sz w:val="21"/>
          <w:szCs w:val="21"/>
          <w:lang w:eastAsia="fr-FR"/>
        </w:rPr>
        <w:t xml:space="preserve">toute initiative qu’il leur semblerait pertinent de soumettre à l’expertise du </w:t>
      </w:r>
      <w:proofErr w:type="spellStart"/>
      <w:r w:rsidRPr="00C54F9E">
        <w:rPr>
          <w:rFonts w:ascii="Verdana" w:eastAsia="Times New Roman" w:hAnsi="Verdana" w:cs="Arial"/>
          <w:color w:val="000000"/>
          <w:sz w:val="21"/>
          <w:szCs w:val="21"/>
          <w:lang w:eastAsia="fr-FR"/>
        </w:rPr>
        <w:t>Lab’AU</w:t>
      </w:r>
      <w:proofErr w:type="spellEnd"/>
      <w:r w:rsidRPr="00C54F9E">
        <w:rPr>
          <w:rFonts w:ascii="Verdana" w:eastAsia="Times New Roman" w:hAnsi="Verdana" w:cs="Arial"/>
          <w:color w:val="000000"/>
          <w:sz w:val="21"/>
          <w:szCs w:val="21"/>
          <w:lang w:eastAsia="fr-FR"/>
        </w:rPr>
        <w:t xml:space="preserve">, avant une éventuelle diffusion. </w:t>
      </w:r>
      <w:r w:rsidRPr="00C54F9E">
        <w:rPr>
          <w:rFonts w:ascii="Arial" w:eastAsia="Times New Roman" w:hAnsi="Arial" w:cs="Arial"/>
          <w:color w:val="D9D9D9"/>
          <w:sz w:val="21"/>
          <w:szCs w:val="21"/>
          <w:lang w:eastAsia="fr-FR"/>
        </w:rPr>
        <w:br/>
        <w:t> </w:t>
      </w:r>
    </w:p>
    <w:p w:rsidR="006A6596" w:rsidRDefault="006A6596" w:rsidP="006A6596">
      <w:pPr>
        <w:spacing w:after="0" w:line="240" w:lineRule="auto"/>
        <w:ind w:left="-142" w:right="-142"/>
        <w:rPr>
          <w:rFonts w:ascii="Arial" w:eastAsia="Times New Roman" w:hAnsi="Arial" w:cs="Arial"/>
          <w:color w:val="D9D9D9"/>
          <w:sz w:val="21"/>
          <w:szCs w:val="21"/>
          <w:lang w:eastAsia="fr-FR"/>
        </w:rPr>
      </w:pPr>
    </w:p>
    <w:p w:rsidR="006A6596" w:rsidRPr="00C54F9E" w:rsidRDefault="006A6596" w:rsidP="006A6596">
      <w:pPr>
        <w:spacing w:after="0" w:line="240" w:lineRule="auto"/>
        <w:ind w:left="-142" w:right="-142"/>
        <w:rPr>
          <w:rFonts w:ascii="Arial" w:eastAsia="Times New Roman" w:hAnsi="Arial" w:cs="Arial"/>
          <w:color w:val="D9D9D9"/>
          <w:sz w:val="21"/>
          <w:szCs w:val="21"/>
          <w:lang w:eastAsia="fr-FR"/>
        </w:rPr>
      </w:pPr>
    </w:p>
    <w:p w:rsidR="00C54F9E" w:rsidRPr="00C54F9E" w:rsidRDefault="00C54F9E" w:rsidP="006A6596">
      <w:pPr>
        <w:spacing w:after="0" w:line="240" w:lineRule="auto"/>
        <w:ind w:left="-142" w:right="-142"/>
        <w:jc w:val="center"/>
        <w:rPr>
          <w:rFonts w:ascii="Arial" w:eastAsia="Times New Roman" w:hAnsi="Arial" w:cs="Arial"/>
          <w:color w:val="000000"/>
          <w:sz w:val="21"/>
          <w:szCs w:val="21"/>
          <w:lang w:eastAsia="fr-FR"/>
        </w:rPr>
      </w:pPr>
      <w:r w:rsidRPr="00C54F9E">
        <w:rPr>
          <w:rFonts w:ascii="Verdana" w:eastAsia="Times New Roman" w:hAnsi="Verdana" w:cs="Arial"/>
          <w:b/>
          <w:bCs/>
          <w:color w:val="0E71B8"/>
          <w:sz w:val="27"/>
          <w:szCs w:val="27"/>
          <w:lang w:eastAsia="fr-FR"/>
        </w:rPr>
        <w:lastRenderedPageBreak/>
        <w:t>« L’habitat inclusif », une première thématique au cœur de l’actualité</w:t>
      </w:r>
      <w:r w:rsidRPr="00C54F9E">
        <w:rPr>
          <w:rFonts w:ascii="Verdana" w:eastAsia="Times New Roman" w:hAnsi="Verdana" w:cs="Arial"/>
          <w:color w:val="000000"/>
          <w:sz w:val="21"/>
          <w:szCs w:val="21"/>
          <w:lang w:eastAsia="fr-FR"/>
        </w:rPr>
        <w:t xml:space="preserve"> </w:t>
      </w:r>
    </w:p>
    <w:p w:rsidR="00C54F9E" w:rsidRPr="00C54F9E" w:rsidRDefault="00C54F9E" w:rsidP="006A6596">
      <w:pPr>
        <w:spacing w:after="0" w:line="240" w:lineRule="auto"/>
        <w:ind w:left="-142" w:right="-142"/>
        <w:rPr>
          <w:rFonts w:ascii="Arial" w:eastAsia="Times New Roman" w:hAnsi="Arial" w:cs="Arial"/>
          <w:color w:val="D9D9D9"/>
          <w:sz w:val="21"/>
          <w:szCs w:val="21"/>
          <w:lang w:eastAsia="fr-FR"/>
        </w:rPr>
      </w:pPr>
      <w:r w:rsidRPr="00C54F9E">
        <w:rPr>
          <w:rFonts w:ascii="Arial" w:eastAsia="Times New Roman" w:hAnsi="Arial" w:cs="Arial"/>
          <w:color w:val="D9D9D9"/>
          <w:sz w:val="21"/>
          <w:szCs w:val="21"/>
          <w:lang w:eastAsia="fr-FR"/>
        </w:rPr>
        <w:t> </w:t>
      </w:r>
      <w:r w:rsidRPr="00C54F9E">
        <w:rPr>
          <w:rFonts w:ascii="Arial" w:eastAsia="Times New Roman" w:hAnsi="Arial" w:cs="Arial"/>
          <w:color w:val="D9D9D9"/>
          <w:sz w:val="21"/>
          <w:szCs w:val="21"/>
          <w:lang w:eastAsia="fr-FR"/>
        </w:rPr>
        <w:br/>
      </w:r>
      <w:r w:rsidRPr="00C54F9E">
        <w:rPr>
          <w:rFonts w:ascii="Verdana" w:eastAsia="Times New Roman" w:hAnsi="Verdana" w:cs="Arial"/>
          <w:color w:val="000000"/>
          <w:sz w:val="21"/>
          <w:szCs w:val="21"/>
          <w:lang w:eastAsia="fr-FR"/>
        </w:rPr>
        <w:t>L’</w:t>
      </w:r>
      <w:proofErr w:type="spellStart"/>
      <w:r w:rsidRPr="00C54F9E">
        <w:rPr>
          <w:rFonts w:ascii="Verdana" w:eastAsia="Times New Roman" w:hAnsi="Verdana" w:cs="Arial"/>
          <w:color w:val="000000"/>
          <w:sz w:val="21"/>
          <w:szCs w:val="21"/>
          <w:lang w:eastAsia="fr-FR"/>
        </w:rPr>
        <w:t>Odas</w:t>
      </w:r>
      <w:proofErr w:type="spellEnd"/>
      <w:r w:rsidRPr="00C54F9E">
        <w:rPr>
          <w:rFonts w:ascii="Verdana" w:eastAsia="Times New Roman" w:hAnsi="Verdana" w:cs="Arial"/>
          <w:color w:val="000000"/>
          <w:sz w:val="21"/>
          <w:szCs w:val="21"/>
          <w:lang w:eastAsia="fr-FR"/>
        </w:rPr>
        <w:t xml:space="preserve"> et la CNSA ont décidé de valoriser dans cette première version du site des initiatives sur l’habitat accompagné, partagé et inséré dans la vie locale dans un triple objectif : accompagner le développement de cette nouvelle forme d’habitat, enrichir les travaux de l’Observatoire national de l’habitat inclusif et faire écho à la réflexion prospective engagée par le Conseil de la CNSA sur une société plus inclusive, ouverte à tous. </w:t>
      </w:r>
      <w:r w:rsidRPr="00C54F9E">
        <w:rPr>
          <w:rFonts w:ascii="Arial" w:eastAsia="Times New Roman" w:hAnsi="Arial" w:cs="Arial"/>
          <w:color w:val="D9D9D9"/>
          <w:sz w:val="21"/>
          <w:szCs w:val="21"/>
          <w:lang w:eastAsia="fr-FR"/>
        </w:rPr>
        <w:br/>
        <w:t> </w:t>
      </w:r>
      <w:r w:rsidRPr="00C54F9E">
        <w:rPr>
          <w:rFonts w:ascii="Arial" w:eastAsia="Times New Roman" w:hAnsi="Arial" w:cs="Arial"/>
          <w:color w:val="D9D9D9"/>
          <w:sz w:val="21"/>
          <w:szCs w:val="21"/>
          <w:lang w:eastAsia="fr-FR"/>
        </w:rPr>
        <w:br/>
      </w:r>
      <w:r w:rsidRPr="00C54F9E">
        <w:rPr>
          <w:rFonts w:ascii="Verdana" w:eastAsia="Times New Roman" w:hAnsi="Verdana" w:cs="Arial"/>
          <w:color w:val="000000"/>
          <w:sz w:val="21"/>
          <w:szCs w:val="21"/>
          <w:lang w:eastAsia="fr-FR"/>
        </w:rPr>
        <w:t xml:space="preserve">Les 18 initiatives sur ces nouvelles formes d’habitat valorisées sur le site rendent compte de la diversité des formules expérimentées : colocation pour personnes en situation de handicap psychique ; appartements regroupés pour jeunes adultes trisomiques ; maison de type familiale partagée entre personnes âgées souffrant d’Alzheimer… </w:t>
      </w:r>
      <w:r w:rsidRPr="00C54F9E">
        <w:rPr>
          <w:rFonts w:ascii="Arial" w:eastAsia="Times New Roman" w:hAnsi="Arial" w:cs="Arial"/>
          <w:color w:val="D9D9D9"/>
          <w:sz w:val="21"/>
          <w:szCs w:val="21"/>
          <w:lang w:eastAsia="fr-FR"/>
        </w:rPr>
        <w:br/>
        <w:t> </w:t>
      </w:r>
      <w:r w:rsidRPr="00C54F9E">
        <w:rPr>
          <w:rFonts w:ascii="Arial" w:eastAsia="Times New Roman" w:hAnsi="Arial" w:cs="Arial"/>
          <w:color w:val="D9D9D9"/>
          <w:sz w:val="21"/>
          <w:szCs w:val="21"/>
          <w:lang w:eastAsia="fr-FR"/>
        </w:rPr>
        <w:br/>
      </w:r>
      <w:r w:rsidRPr="00C54F9E">
        <w:rPr>
          <w:rFonts w:ascii="Verdana" w:eastAsia="Times New Roman" w:hAnsi="Verdana" w:cs="Arial"/>
          <w:b/>
          <w:bCs/>
          <w:color w:val="000000"/>
          <w:sz w:val="21"/>
          <w:szCs w:val="21"/>
          <w:lang w:eastAsia="fr-FR"/>
        </w:rPr>
        <w:t xml:space="preserve">Le </w:t>
      </w:r>
      <w:proofErr w:type="spellStart"/>
      <w:r w:rsidRPr="00C54F9E">
        <w:rPr>
          <w:rFonts w:ascii="Verdana" w:eastAsia="Times New Roman" w:hAnsi="Verdana" w:cs="Arial"/>
          <w:b/>
          <w:bCs/>
          <w:color w:val="000000"/>
          <w:sz w:val="21"/>
          <w:szCs w:val="21"/>
          <w:lang w:eastAsia="fr-FR"/>
        </w:rPr>
        <w:t>Lab’AU</w:t>
      </w:r>
      <w:proofErr w:type="spellEnd"/>
      <w:r w:rsidRPr="00C54F9E">
        <w:rPr>
          <w:rFonts w:ascii="Verdana" w:eastAsia="Times New Roman" w:hAnsi="Verdana" w:cs="Arial"/>
          <w:b/>
          <w:bCs/>
          <w:color w:val="000000"/>
          <w:sz w:val="21"/>
          <w:szCs w:val="21"/>
          <w:lang w:eastAsia="fr-FR"/>
        </w:rPr>
        <w:t>, une expertise partagée</w:t>
      </w:r>
      <w:r w:rsidRPr="00C54F9E">
        <w:rPr>
          <w:rFonts w:ascii="Verdana" w:eastAsia="Times New Roman" w:hAnsi="Verdana" w:cs="Arial"/>
          <w:color w:val="000000"/>
          <w:sz w:val="21"/>
          <w:szCs w:val="21"/>
          <w:lang w:eastAsia="fr-FR"/>
        </w:rPr>
        <w:t xml:space="preserve"> </w:t>
      </w:r>
      <w:r w:rsidRPr="00C54F9E">
        <w:rPr>
          <w:rFonts w:ascii="Arial" w:eastAsia="Times New Roman" w:hAnsi="Arial" w:cs="Arial"/>
          <w:color w:val="D9D9D9"/>
          <w:sz w:val="21"/>
          <w:szCs w:val="21"/>
          <w:lang w:eastAsia="fr-FR"/>
        </w:rPr>
        <w:br/>
      </w:r>
      <w:r w:rsidRPr="00C54F9E">
        <w:rPr>
          <w:rFonts w:ascii="Verdana" w:eastAsia="Times New Roman" w:hAnsi="Verdana" w:cs="Arial"/>
          <w:color w:val="000000"/>
          <w:sz w:val="21"/>
          <w:szCs w:val="21"/>
          <w:lang w:eastAsia="fr-FR"/>
        </w:rPr>
        <w:t xml:space="preserve">Le repérage et l’analyse du contenu du </w:t>
      </w:r>
      <w:hyperlink r:id="rId15" w:history="1">
        <w:proofErr w:type="spellStart"/>
        <w:r w:rsidRPr="00C54F9E">
          <w:rPr>
            <w:rFonts w:ascii="Verdana" w:eastAsia="Times New Roman" w:hAnsi="Verdana" w:cs="Arial"/>
            <w:color w:val="797979"/>
            <w:sz w:val="21"/>
            <w:szCs w:val="21"/>
            <w:u w:val="single"/>
            <w:lang w:eastAsia="fr-FR"/>
          </w:rPr>
          <w:t>Lab’AU</w:t>
        </w:r>
        <w:proofErr w:type="spellEnd"/>
      </w:hyperlink>
      <w:r w:rsidRPr="00C54F9E">
        <w:rPr>
          <w:rFonts w:ascii="Verdana" w:eastAsia="Times New Roman" w:hAnsi="Verdana" w:cs="Arial"/>
          <w:color w:val="000000"/>
          <w:sz w:val="21"/>
          <w:szCs w:val="21"/>
          <w:lang w:eastAsia="fr-FR"/>
        </w:rPr>
        <w:t xml:space="preserve"> s’appuie sur le réseau des adhérents et sympathisant de l’</w:t>
      </w:r>
      <w:proofErr w:type="spellStart"/>
      <w:r w:rsidRPr="00C54F9E">
        <w:rPr>
          <w:rFonts w:ascii="Verdana" w:eastAsia="Times New Roman" w:hAnsi="Verdana" w:cs="Arial"/>
          <w:color w:val="000000"/>
          <w:sz w:val="21"/>
          <w:szCs w:val="21"/>
          <w:lang w:eastAsia="fr-FR"/>
        </w:rPr>
        <w:t>Odas</w:t>
      </w:r>
      <w:proofErr w:type="spellEnd"/>
      <w:r w:rsidRPr="00C54F9E">
        <w:rPr>
          <w:rFonts w:ascii="Verdana" w:eastAsia="Times New Roman" w:hAnsi="Verdana" w:cs="Arial"/>
          <w:color w:val="000000"/>
          <w:sz w:val="21"/>
          <w:szCs w:val="21"/>
          <w:lang w:eastAsia="fr-FR"/>
        </w:rPr>
        <w:t xml:space="preserve">, sur des partenaires réunis au sein d’un Comité de pilotage et d’un Conseil d’orientation consultatif composé de personnalités qualifiées, d’acteurs publics et associatifs. Tous participent à la fiabilité et à la pertinence des contenus mis en ligne. </w:t>
      </w:r>
      <w:r w:rsidRPr="00C54F9E">
        <w:rPr>
          <w:rFonts w:ascii="Arial" w:eastAsia="Times New Roman" w:hAnsi="Arial" w:cs="Arial"/>
          <w:color w:val="D9D9D9"/>
          <w:sz w:val="21"/>
          <w:szCs w:val="21"/>
          <w:lang w:eastAsia="fr-FR"/>
        </w:rPr>
        <w:br/>
        <w:t> </w:t>
      </w:r>
      <w:r w:rsidRPr="00C54F9E">
        <w:rPr>
          <w:rFonts w:ascii="Arial" w:eastAsia="Times New Roman" w:hAnsi="Arial" w:cs="Arial"/>
          <w:color w:val="D9D9D9"/>
          <w:sz w:val="21"/>
          <w:szCs w:val="21"/>
          <w:lang w:eastAsia="fr-FR"/>
        </w:rPr>
        <w:br/>
      </w:r>
      <w:r w:rsidRPr="00C54F9E">
        <w:rPr>
          <w:rFonts w:ascii="Verdana" w:eastAsia="Times New Roman" w:hAnsi="Verdana" w:cs="Arial"/>
          <w:color w:val="000000"/>
          <w:sz w:val="21"/>
          <w:szCs w:val="21"/>
          <w:lang w:eastAsia="fr-FR"/>
        </w:rPr>
        <w:t>Ces contenus bénéficient également de la double expertise de l’</w:t>
      </w:r>
      <w:proofErr w:type="spellStart"/>
      <w:r w:rsidRPr="00C54F9E">
        <w:rPr>
          <w:rFonts w:ascii="Verdana" w:eastAsia="Times New Roman" w:hAnsi="Verdana" w:cs="Arial"/>
          <w:color w:val="000000"/>
          <w:sz w:val="21"/>
          <w:szCs w:val="21"/>
          <w:lang w:eastAsia="fr-FR"/>
        </w:rPr>
        <w:t>Odas</w:t>
      </w:r>
      <w:proofErr w:type="spellEnd"/>
      <w:r w:rsidRPr="00C54F9E">
        <w:rPr>
          <w:rFonts w:ascii="Verdana" w:eastAsia="Times New Roman" w:hAnsi="Verdana" w:cs="Arial"/>
          <w:color w:val="000000"/>
          <w:sz w:val="21"/>
          <w:szCs w:val="21"/>
          <w:lang w:eastAsia="fr-FR"/>
        </w:rPr>
        <w:t xml:space="preserve"> : d’une part en matière d’évaluation de l’impact des politiques publiques, notamment celles consacrées au soutien à l’autonomie des personnes âgées et des personnes en situation de handicap ; d’autres part en matière d’innovation, via l’expérience </w:t>
      </w:r>
      <w:hyperlink r:id="rId16" w:history="1">
        <w:r w:rsidRPr="00C54F9E">
          <w:rPr>
            <w:rFonts w:ascii="Verdana" w:eastAsia="Times New Roman" w:hAnsi="Verdana" w:cs="Arial"/>
            <w:color w:val="797979"/>
            <w:sz w:val="21"/>
            <w:szCs w:val="21"/>
            <w:u w:val="single"/>
            <w:lang w:eastAsia="fr-FR"/>
          </w:rPr>
          <w:t>d’</w:t>
        </w:r>
        <w:proofErr w:type="spellStart"/>
        <w:r w:rsidRPr="00C54F9E">
          <w:rPr>
            <w:rFonts w:ascii="Verdana" w:eastAsia="Times New Roman" w:hAnsi="Verdana" w:cs="Arial"/>
            <w:color w:val="797979"/>
            <w:sz w:val="21"/>
            <w:szCs w:val="21"/>
            <w:u w:val="single"/>
            <w:lang w:eastAsia="fr-FR"/>
          </w:rPr>
          <w:t>Apriles</w:t>
        </w:r>
        <w:proofErr w:type="spellEnd"/>
      </w:hyperlink>
      <w:r w:rsidRPr="00C54F9E">
        <w:rPr>
          <w:rFonts w:ascii="Verdana" w:eastAsia="Times New Roman" w:hAnsi="Verdana" w:cs="Arial"/>
          <w:color w:val="000000"/>
          <w:sz w:val="21"/>
          <w:szCs w:val="21"/>
          <w:lang w:eastAsia="fr-FR"/>
        </w:rPr>
        <w:t xml:space="preserve"> qui, depuis 2006, a analysé et diffusé 400 initiatives génératrices de transformations durables des rapports sociaux. Certaines de ces actions qui concernent par exemple les liens intergénérationnels, l’engagement des aînés dans la cité ou la pleine citoyenneté des personnes en situation de handicap, sont également référencées sur le </w:t>
      </w:r>
      <w:proofErr w:type="spellStart"/>
      <w:r w:rsidRPr="00C54F9E">
        <w:rPr>
          <w:rFonts w:ascii="Verdana" w:eastAsia="Times New Roman" w:hAnsi="Verdana" w:cs="Arial"/>
          <w:color w:val="000000"/>
          <w:sz w:val="21"/>
          <w:szCs w:val="21"/>
          <w:lang w:eastAsia="fr-FR"/>
        </w:rPr>
        <w:t>Lab’AU</w:t>
      </w:r>
      <w:proofErr w:type="spellEnd"/>
      <w:r w:rsidRPr="00C54F9E">
        <w:rPr>
          <w:rFonts w:ascii="Verdana" w:eastAsia="Times New Roman" w:hAnsi="Verdana" w:cs="Arial"/>
          <w:color w:val="000000"/>
          <w:sz w:val="21"/>
          <w:szCs w:val="21"/>
          <w:lang w:eastAsia="fr-FR"/>
        </w:rPr>
        <w:t xml:space="preserve">. </w:t>
      </w:r>
      <w:r w:rsidRPr="00C54F9E">
        <w:rPr>
          <w:rFonts w:ascii="Arial" w:eastAsia="Times New Roman" w:hAnsi="Arial" w:cs="Arial"/>
          <w:color w:val="D9D9D9"/>
          <w:sz w:val="21"/>
          <w:szCs w:val="21"/>
          <w:lang w:eastAsia="fr-FR"/>
        </w:rPr>
        <w:br/>
        <w:t> </w:t>
      </w:r>
      <w:r w:rsidRPr="00C54F9E">
        <w:rPr>
          <w:rFonts w:ascii="Arial" w:eastAsia="Times New Roman" w:hAnsi="Arial" w:cs="Arial"/>
          <w:color w:val="D9D9D9"/>
          <w:sz w:val="21"/>
          <w:szCs w:val="21"/>
          <w:lang w:eastAsia="fr-FR"/>
        </w:rPr>
        <w:br/>
      </w:r>
      <w:r w:rsidRPr="00C54F9E">
        <w:rPr>
          <w:rFonts w:ascii="Verdana" w:eastAsia="Times New Roman" w:hAnsi="Verdana" w:cs="Arial"/>
          <w:b/>
          <w:bCs/>
          <w:color w:val="000000"/>
          <w:sz w:val="21"/>
          <w:szCs w:val="21"/>
          <w:lang w:eastAsia="fr-FR"/>
        </w:rPr>
        <w:t xml:space="preserve">L’offre du </w:t>
      </w:r>
      <w:hyperlink r:id="rId17" w:history="1">
        <w:proofErr w:type="spellStart"/>
        <w:r w:rsidRPr="00C54F9E">
          <w:rPr>
            <w:rFonts w:ascii="Verdana" w:eastAsia="Times New Roman" w:hAnsi="Verdana" w:cs="Arial"/>
            <w:b/>
            <w:bCs/>
            <w:color w:val="797979"/>
            <w:sz w:val="21"/>
            <w:szCs w:val="21"/>
            <w:u w:val="single"/>
            <w:lang w:eastAsia="fr-FR"/>
          </w:rPr>
          <w:t>Lab’AU</w:t>
        </w:r>
        <w:proofErr w:type="spellEnd"/>
      </w:hyperlink>
      <w:r w:rsidRPr="00C54F9E">
        <w:rPr>
          <w:rFonts w:ascii="Verdana" w:eastAsia="Times New Roman" w:hAnsi="Verdana" w:cs="Arial"/>
          <w:b/>
          <w:bCs/>
          <w:color w:val="000000"/>
          <w:sz w:val="21"/>
          <w:szCs w:val="21"/>
          <w:lang w:eastAsia="fr-FR"/>
        </w:rPr>
        <w:t xml:space="preserve"> doit s’enrichir au fil des mois de nouvelles actions innovantes, dont celles en faveur du soutien aux proches aidants.</w:t>
      </w:r>
    </w:p>
    <w:p w:rsidR="00C54F9E" w:rsidRPr="00C54F9E" w:rsidRDefault="00C54F9E" w:rsidP="006A6596">
      <w:pPr>
        <w:spacing w:after="0" w:line="240" w:lineRule="auto"/>
        <w:ind w:left="-142" w:right="-142"/>
        <w:rPr>
          <w:rFonts w:ascii="Arial" w:eastAsia="Times New Roman" w:hAnsi="Arial" w:cs="Arial"/>
          <w:color w:val="D9D9D9"/>
          <w:sz w:val="21"/>
          <w:szCs w:val="21"/>
          <w:lang w:eastAsia="fr-FR"/>
        </w:rPr>
      </w:pPr>
      <w:r w:rsidRPr="00C54F9E">
        <w:rPr>
          <w:rFonts w:ascii="Arial" w:eastAsia="Times New Roman" w:hAnsi="Arial" w:cs="Arial"/>
          <w:color w:val="D9D9D9"/>
          <w:sz w:val="21"/>
          <w:szCs w:val="21"/>
          <w:lang w:eastAsia="fr-FR"/>
        </w:rPr>
        <w:t> </w:t>
      </w:r>
    </w:p>
    <w:p w:rsidR="00C54F9E" w:rsidRDefault="00C54F9E" w:rsidP="006A6596">
      <w:pPr>
        <w:spacing w:after="0" w:line="270" w:lineRule="exact"/>
        <w:ind w:left="-142" w:right="-142"/>
        <w:jc w:val="center"/>
        <w:rPr>
          <w:rFonts w:ascii="Arial" w:eastAsia="Times New Roman" w:hAnsi="Arial" w:cs="Arial"/>
          <w:b/>
          <w:bCs/>
          <w:color w:val="0E71B8"/>
          <w:sz w:val="27"/>
          <w:szCs w:val="27"/>
          <w:lang w:eastAsia="fr-FR"/>
        </w:rPr>
      </w:pPr>
    </w:p>
    <w:p w:rsidR="00C54F9E" w:rsidRDefault="00C54F9E" w:rsidP="006A6596">
      <w:pPr>
        <w:spacing w:after="0" w:line="270" w:lineRule="exact"/>
        <w:ind w:left="-142" w:right="-142"/>
        <w:jc w:val="center"/>
        <w:rPr>
          <w:rFonts w:ascii="Arial" w:eastAsia="Times New Roman" w:hAnsi="Arial" w:cs="Arial"/>
          <w:b/>
          <w:bCs/>
          <w:color w:val="0E71B8"/>
          <w:sz w:val="27"/>
          <w:szCs w:val="27"/>
          <w:lang w:eastAsia="fr-FR"/>
        </w:rPr>
      </w:pPr>
      <w:r w:rsidRPr="00C54F9E">
        <w:rPr>
          <w:rFonts w:ascii="Arial" w:eastAsia="Times New Roman" w:hAnsi="Arial" w:cs="Arial"/>
          <w:b/>
          <w:bCs/>
          <w:color w:val="0E71B8"/>
          <w:sz w:val="27"/>
          <w:szCs w:val="27"/>
          <w:lang w:eastAsia="fr-FR"/>
        </w:rPr>
        <w:t xml:space="preserve">Retrouvez le </w:t>
      </w:r>
      <w:proofErr w:type="spellStart"/>
      <w:r w:rsidRPr="00C54F9E">
        <w:rPr>
          <w:rFonts w:ascii="Arial" w:eastAsia="Times New Roman" w:hAnsi="Arial" w:cs="Arial"/>
          <w:b/>
          <w:bCs/>
          <w:color w:val="0E71B8"/>
          <w:sz w:val="27"/>
          <w:szCs w:val="27"/>
          <w:lang w:eastAsia="fr-FR"/>
        </w:rPr>
        <w:t>Lab'AU</w:t>
      </w:r>
      <w:proofErr w:type="spellEnd"/>
      <w:r w:rsidRPr="00C54F9E">
        <w:rPr>
          <w:rFonts w:ascii="Arial" w:eastAsia="Times New Roman" w:hAnsi="Arial" w:cs="Arial"/>
          <w:b/>
          <w:bCs/>
          <w:color w:val="0E71B8"/>
          <w:sz w:val="27"/>
          <w:szCs w:val="27"/>
          <w:lang w:eastAsia="fr-FR"/>
        </w:rPr>
        <w:t xml:space="preserve"> sur </w:t>
      </w:r>
      <w:hyperlink r:id="rId18" w:tgtFrame="_blank" w:history="1">
        <w:r w:rsidRPr="00C54F9E">
          <w:rPr>
            <w:rFonts w:ascii="Arial" w:eastAsia="Times New Roman" w:hAnsi="Arial" w:cs="Arial"/>
            <w:b/>
            <w:bCs/>
            <w:color w:val="0066CC"/>
            <w:sz w:val="27"/>
            <w:szCs w:val="27"/>
            <w:u w:val="single"/>
            <w:lang w:eastAsia="fr-FR"/>
          </w:rPr>
          <w:t>https://odas.labau.org/</w:t>
        </w:r>
      </w:hyperlink>
    </w:p>
    <w:p w:rsidR="004D4BD1" w:rsidRPr="004D4BD1" w:rsidRDefault="004D4BD1" w:rsidP="006A6596">
      <w:pPr>
        <w:ind w:left="-142" w:right="-142"/>
        <w:rPr>
          <w:rFonts w:ascii="Arial" w:eastAsia="Times New Roman" w:hAnsi="Arial" w:cs="Arial"/>
          <w:color w:val="D9D9D9"/>
          <w:sz w:val="27"/>
          <w:szCs w:val="27"/>
          <w:lang w:eastAsia="fr-FR"/>
        </w:rPr>
      </w:pPr>
    </w:p>
    <w:tbl>
      <w:tblPr>
        <w:tblW w:w="5000" w:type="pct"/>
        <w:jc w:val="center"/>
        <w:tblCellMar>
          <w:left w:w="0" w:type="dxa"/>
          <w:right w:w="0" w:type="dxa"/>
        </w:tblCellMar>
        <w:tblLook w:val="04A0" w:firstRow="1" w:lastRow="0" w:firstColumn="1" w:lastColumn="0" w:noHBand="0" w:noVBand="1"/>
      </w:tblPr>
      <w:tblGrid>
        <w:gridCol w:w="4536"/>
        <w:gridCol w:w="4536"/>
      </w:tblGrid>
      <w:tr w:rsidR="004D4BD1" w:rsidRPr="004D4BD1" w:rsidTr="007118D4">
        <w:trPr>
          <w:jc w:val="center"/>
        </w:trPr>
        <w:tc>
          <w:tcPr>
            <w:tcW w:w="25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4536"/>
            </w:tblGrid>
            <w:tr w:rsidR="004D4BD1" w:rsidRPr="004D4BD1" w:rsidTr="007118D4">
              <w:tc>
                <w:tcPr>
                  <w:tcW w:w="0" w:type="auto"/>
                  <w:tcBorders>
                    <w:top w:val="nil"/>
                    <w:left w:val="nil"/>
                    <w:bottom w:val="nil"/>
                    <w:right w:val="nil"/>
                  </w:tcBorders>
                  <w:tcMar>
                    <w:top w:w="150" w:type="dxa"/>
                    <w:left w:w="150" w:type="dxa"/>
                    <w:bottom w:w="150" w:type="dxa"/>
                    <w:right w:w="150" w:type="dxa"/>
                  </w:tcMar>
                  <w:vAlign w:val="center"/>
                  <w:hideMark/>
                </w:tcPr>
                <w:tbl>
                  <w:tblPr>
                    <w:tblW w:w="5000" w:type="pct"/>
                    <w:jc w:val="center"/>
                    <w:tblCellMar>
                      <w:left w:w="0" w:type="dxa"/>
                      <w:right w:w="0" w:type="dxa"/>
                    </w:tblCellMar>
                    <w:tblLook w:val="04A0" w:firstRow="1" w:lastRow="0" w:firstColumn="1" w:lastColumn="0" w:noHBand="0" w:noVBand="1"/>
                  </w:tblPr>
                  <w:tblGrid>
                    <w:gridCol w:w="4236"/>
                  </w:tblGrid>
                  <w:tr w:rsidR="004D4BD1" w:rsidRPr="004D4BD1" w:rsidTr="007118D4">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6"/>
                        </w:tblGrid>
                        <w:tr w:rsidR="004D4BD1" w:rsidRPr="004D4BD1" w:rsidTr="007118D4">
                          <w:trPr>
                            <w:jc w:val="center"/>
                          </w:trPr>
                          <w:tc>
                            <w:tcPr>
                              <w:tcW w:w="0" w:type="auto"/>
                              <w:tcBorders>
                                <w:top w:val="nil"/>
                                <w:left w:val="nil"/>
                                <w:bottom w:val="nil"/>
                                <w:right w:val="nil"/>
                              </w:tcBorders>
                              <w:vAlign w:val="center"/>
                              <w:hideMark/>
                            </w:tcPr>
                            <w:p w:rsidR="004D4BD1" w:rsidRPr="004D4BD1" w:rsidRDefault="004D4BD1" w:rsidP="006A6596">
                              <w:pPr>
                                <w:spacing w:after="0" w:line="240" w:lineRule="auto"/>
                                <w:ind w:left="-142" w:right="-142"/>
                                <w:rPr>
                                  <w:rFonts w:ascii="Times New Roman" w:eastAsia="Times New Roman" w:hAnsi="Times New Roman" w:cs="Times New Roman"/>
                                  <w:sz w:val="20"/>
                                  <w:szCs w:val="20"/>
                                  <w:lang w:eastAsia="fr-FR"/>
                                </w:rPr>
                              </w:pPr>
                            </w:p>
                          </w:tc>
                        </w:tr>
                      </w:tbl>
                      <w:p w:rsidR="004D4BD1" w:rsidRPr="004D4BD1" w:rsidRDefault="004D4BD1" w:rsidP="006A6596">
                        <w:pPr>
                          <w:spacing w:after="0" w:line="240" w:lineRule="auto"/>
                          <w:ind w:left="-142" w:right="-142"/>
                          <w:jc w:val="center"/>
                          <w:rPr>
                            <w:rFonts w:ascii="Times New Roman" w:eastAsia="Times New Roman" w:hAnsi="Times New Roman" w:cs="Times New Roman"/>
                            <w:sz w:val="24"/>
                            <w:szCs w:val="24"/>
                            <w:lang w:eastAsia="fr-FR"/>
                          </w:rPr>
                        </w:pPr>
                      </w:p>
                    </w:tc>
                  </w:tr>
                </w:tbl>
                <w:p w:rsidR="004D4BD1" w:rsidRPr="004D4BD1" w:rsidRDefault="004D4BD1" w:rsidP="006A6596">
                  <w:pPr>
                    <w:spacing w:after="0" w:line="240" w:lineRule="auto"/>
                    <w:ind w:left="-142" w:right="-142"/>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4236"/>
                  </w:tblGrid>
                  <w:tr w:rsidR="004D4BD1" w:rsidRPr="004D4BD1" w:rsidTr="007118D4">
                    <w:trPr>
                      <w:jc w:val="center"/>
                    </w:trPr>
                    <w:tc>
                      <w:tcPr>
                        <w:tcW w:w="0" w:type="auto"/>
                        <w:tcBorders>
                          <w:top w:val="nil"/>
                          <w:left w:val="nil"/>
                          <w:bottom w:val="nil"/>
                          <w:right w:val="nil"/>
                        </w:tcBorders>
                        <w:vAlign w:val="center"/>
                        <w:hideMark/>
                      </w:tcPr>
                      <w:p w:rsidR="004D4BD1" w:rsidRPr="004D4BD1" w:rsidRDefault="004D4BD1" w:rsidP="006A6596">
                        <w:pPr>
                          <w:spacing w:after="0" w:line="240" w:lineRule="auto"/>
                          <w:ind w:left="-142" w:right="-142"/>
                          <w:jc w:val="center"/>
                          <w:rPr>
                            <w:rFonts w:ascii="Arial" w:eastAsia="Times New Roman" w:hAnsi="Arial" w:cs="Arial"/>
                            <w:color w:val="D9D9D9"/>
                            <w:sz w:val="21"/>
                            <w:szCs w:val="21"/>
                            <w:lang w:eastAsia="fr-FR"/>
                          </w:rPr>
                        </w:pPr>
                        <w:r w:rsidRPr="004D4BD1">
                          <w:rPr>
                            <w:rFonts w:ascii="Arial" w:eastAsia="Times New Roman" w:hAnsi="Arial" w:cs="Arial"/>
                            <w:color w:val="D9D9D9"/>
                            <w:sz w:val="21"/>
                            <w:szCs w:val="21"/>
                            <w:lang w:eastAsia="fr-FR"/>
                          </w:rPr>
                          <w:t> </w:t>
                        </w:r>
                      </w:p>
                      <w:p w:rsidR="004D4BD1" w:rsidRDefault="004D4BD1" w:rsidP="006A6596">
                        <w:pPr>
                          <w:spacing w:after="0" w:line="240" w:lineRule="auto"/>
                          <w:ind w:left="-142" w:right="-142"/>
                          <w:jc w:val="center"/>
                          <w:rPr>
                            <w:rFonts w:ascii="Arial" w:eastAsia="Times New Roman" w:hAnsi="Arial" w:cs="Arial"/>
                            <w:b/>
                            <w:bCs/>
                            <w:color w:val="0E71B8"/>
                            <w:sz w:val="27"/>
                            <w:szCs w:val="27"/>
                            <w:bdr w:val="none" w:sz="0" w:space="0" w:color="auto" w:frame="1"/>
                            <w:lang w:eastAsia="fr-FR"/>
                          </w:rPr>
                        </w:pPr>
                        <w:r>
                          <w:rPr>
                            <w:rFonts w:ascii="Arial" w:eastAsia="Times New Roman" w:hAnsi="Arial" w:cs="Arial"/>
                            <w:noProof/>
                            <w:color w:val="D9D9D9"/>
                            <w:sz w:val="21"/>
                            <w:szCs w:val="21"/>
                            <w:lang w:eastAsia="fr-FR"/>
                          </w:rPr>
                          <w:drawing>
                            <wp:inline distT="0" distB="0" distL="0" distR="0" wp14:anchorId="635FE7CE" wp14:editId="714CBF78">
                              <wp:extent cx="720000" cy="720000"/>
                              <wp:effectExtent l="0" t="0" r="4445" b="4445"/>
                              <wp:docPr id="9" name="Image 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ODAS boussole 201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Pr="004D4BD1">
                          <w:rPr>
                            <w:rFonts w:ascii="Arial" w:eastAsia="Times New Roman" w:hAnsi="Arial" w:cs="Arial"/>
                            <w:color w:val="D9D9D9"/>
                            <w:sz w:val="21"/>
                            <w:szCs w:val="21"/>
                            <w:lang w:eastAsia="fr-FR"/>
                          </w:rPr>
                          <w:br/>
                        </w:r>
                      </w:p>
                      <w:p w:rsidR="004D4BD1" w:rsidRPr="004D4BD1" w:rsidRDefault="004D4BD1" w:rsidP="006A6596">
                        <w:pPr>
                          <w:spacing w:after="0" w:line="240" w:lineRule="auto"/>
                          <w:ind w:left="-142" w:right="-142"/>
                          <w:jc w:val="center"/>
                          <w:rPr>
                            <w:rFonts w:ascii="Arial" w:eastAsia="Times New Roman" w:hAnsi="Arial" w:cs="Arial"/>
                            <w:color w:val="D9D9D9"/>
                            <w:sz w:val="21"/>
                            <w:szCs w:val="21"/>
                            <w:lang w:eastAsia="fr-FR"/>
                          </w:rPr>
                        </w:pPr>
                        <w:r w:rsidRPr="004D4BD1">
                          <w:rPr>
                            <w:rFonts w:ascii="Arial" w:eastAsia="Times New Roman" w:hAnsi="Arial" w:cs="Arial"/>
                            <w:b/>
                            <w:bCs/>
                            <w:color w:val="0E71B8"/>
                            <w:sz w:val="27"/>
                            <w:szCs w:val="27"/>
                            <w:bdr w:val="none" w:sz="0" w:space="0" w:color="auto" w:frame="1"/>
                            <w:lang w:eastAsia="fr-FR"/>
                          </w:rPr>
                          <w:t xml:space="preserve">Contact </w:t>
                        </w:r>
                        <w:proofErr w:type="spellStart"/>
                        <w:r w:rsidRPr="004D4BD1">
                          <w:rPr>
                            <w:rFonts w:ascii="Arial" w:eastAsia="Times New Roman" w:hAnsi="Arial" w:cs="Arial"/>
                            <w:b/>
                            <w:bCs/>
                            <w:color w:val="0E71B8"/>
                            <w:sz w:val="27"/>
                            <w:szCs w:val="27"/>
                            <w:bdr w:val="none" w:sz="0" w:space="0" w:color="auto" w:frame="1"/>
                            <w:lang w:eastAsia="fr-FR"/>
                          </w:rPr>
                          <w:t>Odas</w:t>
                        </w:r>
                        <w:proofErr w:type="spellEnd"/>
                        <w:r w:rsidRPr="004D4BD1">
                          <w:rPr>
                            <w:rFonts w:ascii="Arial" w:eastAsia="Times New Roman" w:hAnsi="Arial" w:cs="Arial"/>
                            <w:color w:val="D9D9D9"/>
                            <w:sz w:val="21"/>
                            <w:szCs w:val="21"/>
                            <w:lang w:eastAsia="fr-FR"/>
                          </w:rPr>
                          <w:br/>
                        </w:r>
                        <w:r w:rsidRPr="004D4BD1">
                          <w:rPr>
                            <w:rFonts w:ascii="Arial" w:eastAsia="Times New Roman" w:hAnsi="Arial" w:cs="Arial"/>
                            <w:color w:val="000000"/>
                            <w:sz w:val="21"/>
                            <w:szCs w:val="21"/>
                            <w:bdr w:val="none" w:sz="0" w:space="0" w:color="auto" w:frame="1"/>
                            <w:lang w:eastAsia="fr-FR"/>
                          </w:rPr>
                          <w:t> </w:t>
                        </w:r>
                        <w:r w:rsidRPr="004D4BD1">
                          <w:rPr>
                            <w:rFonts w:ascii="Arial" w:eastAsia="Times New Roman" w:hAnsi="Arial" w:cs="Arial"/>
                            <w:color w:val="000000"/>
                            <w:sz w:val="21"/>
                            <w:szCs w:val="21"/>
                            <w:bdr w:val="none" w:sz="0" w:space="0" w:color="auto" w:frame="1"/>
                            <w:lang w:eastAsia="fr-FR"/>
                          </w:rPr>
                          <w:br/>
                        </w:r>
                        <w:r w:rsidRPr="004D4BD1">
                          <w:rPr>
                            <w:rFonts w:ascii="Arial" w:eastAsia="Times New Roman" w:hAnsi="Arial" w:cs="Arial"/>
                            <w:b/>
                            <w:bCs/>
                            <w:color w:val="000000"/>
                            <w:sz w:val="21"/>
                            <w:szCs w:val="21"/>
                            <w:bdr w:val="none" w:sz="0" w:space="0" w:color="auto" w:frame="1"/>
                            <w:lang w:eastAsia="fr-FR"/>
                          </w:rPr>
                          <w:t>Joachim Reynard</w:t>
                        </w:r>
                      </w:p>
                      <w:p w:rsidR="004D4BD1" w:rsidRPr="004D4BD1" w:rsidRDefault="004D4BD1" w:rsidP="006A6596">
                        <w:pPr>
                          <w:spacing w:after="0" w:line="240" w:lineRule="auto"/>
                          <w:ind w:left="-142" w:right="-142"/>
                          <w:jc w:val="center"/>
                          <w:rPr>
                            <w:rFonts w:ascii="Arial" w:eastAsia="Times New Roman" w:hAnsi="Arial" w:cs="Arial"/>
                            <w:color w:val="D9D9D9"/>
                            <w:sz w:val="21"/>
                            <w:szCs w:val="21"/>
                            <w:lang w:eastAsia="fr-FR"/>
                          </w:rPr>
                        </w:pPr>
                        <w:r w:rsidRPr="004D4BD1">
                          <w:rPr>
                            <w:rFonts w:ascii="Arial" w:eastAsia="Times New Roman" w:hAnsi="Arial" w:cs="Arial"/>
                            <w:b/>
                            <w:bCs/>
                            <w:color w:val="000000"/>
                            <w:sz w:val="21"/>
                            <w:szCs w:val="21"/>
                            <w:bdr w:val="none" w:sz="0" w:space="0" w:color="auto" w:frame="1"/>
                            <w:lang w:eastAsia="fr-FR"/>
                          </w:rPr>
                          <w:t>Responsable communication</w:t>
                        </w:r>
                      </w:p>
                      <w:p w:rsidR="004D4BD1" w:rsidRPr="004D4BD1" w:rsidRDefault="004D4BD1" w:rsidP="006A6596">
                        <w:pPr>
                          <w:spacing w:after="0" w:line="240" w:lineRule="auto"/>
                          <w:ind w:left="-142" w:right="-142"/>
                          <w:jc w:val="center"/>
                          <w:rPr>
                            <w:rFonts w:ascii="Arial" w:eastAsia="Times New Roman" w:hAnsi="Arial" w:cs="Arial"/>
                            <w:color w:val="000000"/>
                            <w:sz w:val="21"/>
                            <w:szCs w:val="21"/>
                            <w:lang w:eastAsia="fr-FR"/>
                          </w:rPr>
                        </w:pPr>
                        <w:r w:rsidRPr="004D4BD1">
                          <w:rPr>
                            <w:rFonts w:ascii="Arial" w:eastAsia="Times New Roman" w:hAnsi="Arial" w:cs="Arial"/>
                            <w:color w:val="000000"/>
                            <w:sz w:val="21"/>
                            <w:szCs w:val="21"/>
                            <w:bdr w:val="none" w:sz="0" w:space="0" w:color="auto" w:frame="1"/>
                            <w:lang w:eastAsia="fr-FR"/>
                          </w:rPr>
                          <w:t> </w:t>
                        </w:r>
                      </w:p>
                      <w:p w:rsidR="004D4BD1" w:rsidRPr="004D4BD1" w:rsidRDefault="00357490" w:rsidP="006A6596">
                        <w:pPr>
                          <w:spacing w:after="0" w:line="240" w:lineRule="auto"/>
                          <w:ind w:left="-142" w:right="-142"/>
                          <w:jc w:val="center"/>
                          <w:rPr>
                            <w:rFonts w:ascii="Arial" w:eastAsia="Times New Roman" w:hAnsi="Arial" w:cs="Arial"/>
                            <w:color w:val="000000"/>
                            <w:sz w:val="21"/>
                            <w:szCs w:val="21"/>
                            <w:lang w:eastAsia="fr-FR"/>
                          </w:rPr>
                        </w:pPr>
                        <w:hyperlink r:id="rId20" w:history="1">
                          <w:r w:rsidR="004D4BD1" w:rsidRPr="004D4BD1">
                            <w:rPr>
                              <w:rFonts w:ascii="Arial" w:eastAsia="Times New Roman" w:hAnsi="Arial" w:cs="Arial"/>
                              <w:color w:val="000000"/>
                              <w:sz w:val="21"/>
                              <w:szCs w:val="21"/>
                              <w:u w:val="single"/>
                              <w:bdr w:val="none" w:sz="0" w:space="0" w:color="auto" w:frame="1"/>
                              <w:lang w:eastAsia="fr-FR"/>
                            </w:rPr>
                            <w:t>Joachim.reynard@odas.net</w:t>
                          </w:r>
                        </w:hyperlink>
                        <w:r w:rsidR="004D4BD1" w:rsidRPr="004D4BD1">
                          <w:rPr>
                            <w:rFonts w:ascii="Arial" w:eastAsia="Times New Roman" w:hAnsi="Arial" w:cs="Arial"/>
                            <w:color w:val="000000"/>
                            <w:sz w:val="21"/>
                            <w:szCs w:val="21"/>
                            <w:bdr w:val="none" w:sz="0" w:space="0" w:color="auto" w:frame="1"/>
                            <w:lang w:eastAsia="fr-FR"/>
                          </w:rPr>
                          <w:t> </w:t>
                        </w:r>
                      </w:p>
                      <w:p w:rsidR="004D4BD1" w:rsidRPr="004D4BD1" w:rsidRDefault="004D4BD1" w:rsidP="006A6596">
                        <w:pPr>
                          <w:spacing w:after="0" w:line="240" w:lineRule="auto"/>
                          <w:ind w:left="-142" w:right="-142"/>
                          <w:jc w:val="center"/>
                          <w:rPr>
                            <w:rFonts w:ascii="Arial" w:eastAsia="Times New Roman" w:hAnsi="Arial" w:cs="Arial"/>
                            <w:color w:val="000000"/>
                            <w:sz w:val="21"/>
                            <w:szCs w:val="21"/>
                            <w:lang w:eastAsia="fr-FR"/>
                          </w:rPr>
                        </w:pPr>
                        <w:r w:rsidRPr="004D4BD1">
                          <w:rPr>
                            <w:rFonts w:ascii="Arial" w:eastAsia="Times New Roman" w:hAnsi="Arial" w:cs="Arial"/>
                            <w:color w:val="000000"/>
                            <w:sz w:val="21"/>
                            <w:szCs w:val="21"/>
                            <w:bdr w:val="none" w:sz="0" w:space="0" w:color="auto" w:frame="1"/>
                            <w:lang w:eastAsia="fr-FR"/>
                          </w:rPr>
                          <w:t>07 87 30 52 79 </w:t>
                        </w:r>
                      </w:p>
                      <w:p w:rsidR="004D4BD1" w:rsidRPr="004D4BD1" w:rsidRDefault="004D4BD1" w:rsidP="006A6596">
                        <w:pPr>
                          <w:spacing w:after="240" w:line="240" w:lineRule="auto"/>
                          <w:ind w:left="-142" w:right="-142"/>
                          <w:jc w:val="center"/>
                          <w:rPr>
                            <w:rFonts w:ascii="Arial" w:eastAsia="Times New Roman" w:hAnsi="Arial" w:cs="Arial"/>
                            <w:color w:val="000000"/>
                            <w:sz w:val="21"/>
                            <w:szCs w:val="21"/>
                            <w:lang w:eastAsia="fr-FR"/>
                          </w:rPr>
                        </w:pPr>
                        <w:r w:rsidRPr="004D4BD1">
                          <w:rPr>
                            <w:rFonts w:ascii="Arial" w:eastAsia="Times New Roman" w:hAnsi="Arial" w:cs="Arial"/>
                            <w:color w:val="000000"/>
                            <w:sz w:val="21"/>
                            <w:szCs w:val="21"/>
                            <w:bdr w:val="none" w:sz="0" w:space="0" w:color="auto" w:frame="1"/>
                            <w:lang w:eastAsia="fr-FR"/>
                          </w:rPr>
                          <w:t>@</w:t>
                        </w:r>
                        <w:proofErr w:type="spellStart"/>
                        <w:r w:rsidRPr="004D4BD1">
                          <w:rPr>
                            <w:rFonts w:ascii="Arial" w:eastAsia="Times New Roman" w:hAnsi="Arial" w:cs="Arial"/>
                            <w:color w:val="000000"/>
                            <w:sz w:val="21"/>
                            <w:szCs w:val="21"/>
                            <w:bdr w:val="none" w:sz="0" w:space="0" w:color="auto" w:frame="1"/>
                            <w:lang w:eastAsia="fr-FR"/>
                          </w:rPr>
                          <w:t>ObsOdas</w:t>
                        </w:r>
                        <w:proofErr w:type="spellEnd"/>
                      </w:p>
                    </w:tc>
                  </w:tr>
                </w:tbl>
                <w:p w:rsidR="004D4BD1" w:rsidRPr="004D4BD1" w:rsidRDefault="004D4BD1" w:rsidP="006A6596">
                  <w:pPr>
                    <w:spacing w:after="0" w:line="240" w:lineRule="auto"/>
                    <w:ind w:left="-142" w:right="-142"/>
                    <w:jc w:val="center"/>
                    <w:rPr>
                      <w:rFonts w:ascii="Times New Roman" w:eastAsia="Times New Roman" w:hAnsi="Times New Roman" w:cs="Times New Roman"/>
                      <w:sz w:val="24"/>
                      <w:szCs w:val="24"/>
                      <w:lang w:eastAsia="fr-FR"/>
                    </w:rPr>
                  </w:pPr>
                </w:p>
              </w:tc>
            </w:tr>
          </w:tbl>
          <w:p w:rsidR="004D4BD1" w:rsidRPr="004D4BD1" w:rsidRDefault="004D4BD1" w:rsidP="006A6596">
            <w:pPr>
              <w:spacing w:after="0" w:line="240" w:lineRule="auto"/>
              <w:ind w:left="-142" w:right="-142"/>
              <w:rPr>
                <w:rFonts w:ascii="Times New Roman" w:eastAsia="Times New Roman" w:hAnsi="Times New Roman" w:cs="Times New Roman"/>
                <w:sz w:val="24"/>
                <w:szCs w:val="24"/>
                <w:lang w:eastAsia="fr-FR"/>
              </w:rPr>
            </w:pPr>
          </w:p>
        </w:tc>
        <w:tc>
          <w:tcPr>
            <w:tcW w:w="25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4536"/>
            </w:tblGrid>
            <w:tr w:rsidR="004D4BD1" w:rsidRPr="004D4BD1" w:rsidTr="007118D4">
              <w:tc>
                <w:tcPr>
                  <w:tcW w:w="0" w:type="auto"/>
                  <w:tcBorders>
                    <w:top w:val="nil"/>
                    <w:left w:val="nil"/>
                    <w:bottom w:val="nil"/>
                    <w:right w:val="nil"/>
                  </w:tcBorders>
                  <w:tcMar>
                    <w:top w:w="150" w:type="dxa"/>
                    <w:left w:w="150" w:type="dxa"/>
                    <w:bottom w:w="150" w:type="dxa"/>
                    <w:right w:w="150" w:type="dxa"/>
                  </w:tcMar>
                  <w:vAlign w:val="center"/>
                  <w:hideMark/>
                </w:tcPr>
                <w:tbl>
                  <w:tblPr>
                    <w:tblW w:w="0" w:type="auto"/>
                    <w:jc w:val="center"/>
                    <w:tblCellMar>
                      <w:left w:w="0" w:type="dxa"/>
                      <w:right w:w="0" w:type="dxa"/>
                    </w:tblCellMar>
                    <w:tblLook w:val="04A0" w:firstRow="1" w:lastRow="0" w:firstColumn="1" w:lastColumn="0" w:noHBand="0" w:noVBand="1"/>
                  </w:tblPr>
                  <w:tblGrid>
                    <w:gridCol w:w="83"/>
                  </w:tblGrid>
                  <w:tr w:rsidR="004D4BD1" w:rsidRPr="004D4BD1" w:rsidTr="007118D4">
                    <w:trPr>
                      <w:trHeight w:val="200"/>
                      <w:jc w:val="center"/>
                    </w:trPr>
                    <w:tc>
                      <w:tcPr>
                        <w:tcW w:w="0" w:type="auto"/>
                        <w:tcBorders>
                          <w:top w:val="nil"/>
                          <w:left w:val="nil"/>
                          <w:bottom w:val="nil"/>
                          <w:right w:val="nil"/>
                        </w:tcBorders>
                        <w:vAlign w:val="center"/>
                        <w:hideMark/>
                      </w:tcPr>
                      <w:p w:rsidR="004D4BD1" w:rsidRPr="004D4BD1" w:rsidRDefault="004D4BD1" w:rsidP="006A6596">
                        <w:pPr>
                          <w:spacing w:after="0" w:line="300" w:lineRule="atLeast"/>
                          <w:ind w:left="-142" w:right="-142"/>
                          <w:rPr>
                            <w:rFonts w:ascii="Times New Roman" w:eastAsia="Times New Roman" w:hAnsi="Times New Roman" w:cs="Times New Roman"/>
                            <w:sz w:val="30"/>
                            <w:szCs w:val="30"/>
                            <w:lang w:eastAsia="fr-FR"/>
                          </w:rPr>
                        </w:pPr>
                        <w:r w:rsidRPr="004D4BD1">
                          <w:rPr>
                            <w:rFonts w:ascii="Times New Roman" w:eastAsia="Times New Roman" w:hAnsi="Times New Roman" w:cs="Times New Roman"/>
                            <w:sz w:val="30"/>
                            <w:szCs w:val="30"/>
                            <w:lang w:eastAsia="fr-FR"/>
                          </w:rPr>
                          <w:t> </w:t>
                        </w:r>
                      </w:p>
                    </w:tc>
                  </w:tr>
                </w:tbl>
                <w:p w:rsidR="004D4BD1" w:rsidRPr="004D4BD1" w:rsidRDefault="004D4BD1" w:rsidP="006A6596">
                  <w:pPr>
                    <w:spacing w:after="0" w:line="240" w:lineRule="auto"/>
                    <w:ind w:left="-142" w:right="-142"/>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4236"/>
                  </w:tblGrid>
                  <w:tr w:rsidR="004D4BD1" w:rsidRPr="004D4BD1" w:rsidTr="007118D4">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6"/>
                        </w:tblGrid>
                        <w:tr w:rsidR="004D4BD1" w:rsidRPr="004D4BD1" w:rsidTr="007118D4">
                          <w:trPr>
                            <w:jc w:val="center"/>
                          </w:trPr>
                          <w:tc>
                            <w:tcPr>
                              <w:tcW w:w="0" w:type="auto"/>
                              <w:tcBorders>
                                <w:top w:val="nil"/>
                                <w:left w:val="nil"/>
                                <w:bottom w:val="nil"/>
                                <w:right w:val="nil"/>
                              </w:tcBorders>
                              <w:vAlign w:val="center"/>
                              <w:hideMark/>
                            </w:tcPr>
                            <w:p w:rsidR="004D4BD1" w:rsidRPr="004D4BD1" w:rsidRDefault="004D4BD1" w:rsidP="006A6596">
                              <w:pPr>
                                <w:spacing w:after="0" w:line="240" w:lineRule="auto"/>
                                <w:ind w:left="-142" w:right="-142"/>
                                <w:jc w:val="center"/>
                                <w:rPr>
                                  <w:rFonts w:ascii="Times New Roman" w:eastAsia="Times New Roman" w:hAnsi="Times New Roman" w:cs="Times New Roman"/>
                                  <w:sz w:val="24"/>
                                  <w:szCs w:val="24"/>
                                  <w:lang w:eastAsia="fr-FR"/>
                                </w:rPr>
                              </w:pPr>
                            </w:p>
                          </w:tc>
                        </w:tr>
                      </w:tbl>
                      <w:p w:rsidR="004D4BD1" w:rsidRPr="004D4BD1" w:rsidRDefault="004D4BD1" w:rsidP="006A6596">
                        <w:pPr>
                          <w:spacing w:after="0" w:line="240" w:lineRule="auto"/>
                          <w:ind w:left="-142" w:right="-142"/>
                          <w:jc w:val="center"/>
                          <w:rPr>
                            <w:rFonts w:ascii="Times New Roman" w:eastAsia="Times New Roman" w:hAnsi="Times New Roman" w:cs="Times New Roman"/>
                            <w:sz w:val="24"/>
                            <w:szCs w:val="24"/>
                            <w:lang w:eastAsia="fr-FR"/>
                          </w:rPr>
                        </w:pPr>
                      </w:p>
                    </w:tc>
                  </w:tr>
                </w:tbl>
                <w:p w:rsidR="004D4BD1" w:rsidRPr="004D4BD1" w:rsidRDefault="004D4BD1" w:rsidP="006A6596">
                  <w:pPr>
                    <w:spacing w:after="0" w:line="240" w:lineRule="auto"/>
                    <w:ind w:left="-142" w:right="-142"/>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4236"/>
                  </w:tblGrid>
                  <w:tr w:rsidR="004D4BD1" w:rsidRPr="004D4BD1" w:rsidTr="007118D4">
                    <w:trPr>
                      <w:jc w:val="center"/>
                    </w:trPr>
                    <w:tc>
                      <w:tcPr>
                        <w:tcW w:w="0" w:type="auto"/>
                        <w:tcBorders>
                          <w:top w:val="nil"/>
                          <w:left w:val="nil"/>
                          <w:bottom w:val="nil"/>
                          <w:right w:val="nil"/>
                        </w:tcBorders>
                        <w:vAlign w:val="center"/>
                        <w:hideMark/>
                      </w:tcPr>
                      <w:p w:rsidR="004D4BD1" w:rsidRPr="004D4BD1" w:rsidRDefault="004D4BD1" w:rsidP="006A6596">
                        <w:pPr>
                          <w:spacing w:after="0" w:line="240" w:lineRule="atLeast"/>
                          <w:ind w:left="-142" w:right="-142"/>
                          <w:jc w:val="center"/>
                          <w:rPr>
                            <w:rFonts w:ascii="Arial" w:eastAsia="Times New Roman" w:hAnsi="Arial" w:cs="Arial"/>
                            <w:color w:val="000000"/>
                            <w:sz w:val="21"/>
                            <w:szCs w:val="21"/>
                            <w:lang w:eastAsia="fr-FR"/>
                          </w:rPr>
                        </w:pPr>
                        <w:r>
                          <w:rPr>
                            <w:rFonts w:ascii="Arial" w:eastAsia="Times New Roman" w:hAnsi="Arial" w:cs="Arial"/>
                            <w:noProof/>
                            <w:color w:val="000000"/>
                            <w:sz w:val="21"/>
                            <w:szCs w:val="21"/>
                            <w:lang w:eastAsia="fr-FR"/>
                          </w:rPr>
                          <w:drawing>
                            <wp:inline distT="0" distB="0" distL="0" distR="0" wp14:anchorId="285A658B" wp14:editId="2EF63E38">
                              <wp:extent cx="776605" cy="776605"/>
                              <wp:effectExtent l="0" t="0" r="4445" b="4445"/>
                              <wp:docPr id="10" name="Image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NSA LOGO 400pix QUADR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8334" cy="778334"/>
                                      </a:xfrm>
                                      <a:prstGeom prst="rect">
                                        <a:avLst/>
                                      </a:prstGeom>
                                    </pic:spPr>
                                  </pic:pic>
                                </a:graphicData>
                              </a:graphic>
                            </wp:inline>
                          </w:drawing>
                        </w:r>
                      </w:p>
                      <w:p w:rsidR="004D4BD1" w:rsidRPr="004D4BD1" w:rsidRDefault="004D4BD1" w:rsidP="006A6596">
                        <w:pPr>
                          <w:spacing w:after="0" w:line="240" w:lineRule="auto"/>
                          <w:ind w:left="-142" w:right="-142"/>
                          <w:jc w:val="center"/>
                          <w:rPr>
                            <w:rFonts w:ascii="Arial" w:eastAsia="Times New Roman" w:hAnsi="Arial" w:cs="Arial"/>
                            <w:color w:val="000000"/>
                            <w:sz w:val="21"/>
                            <w:szCs w:val="21"/>
                            <w:lang w:eastAsia="fr-FR"/>
                          </w:rPr>
                        </w:pPr>
                        <w:r w:rsidRPr="004D4BD1">
                          <w:rPr>
                            <w:rFonts w:ascii="Arial" w:eastAsia="Times New Roman" w:hAnsi="Arial" w:cs="Arial"/>
                            <w:b/>
                            <w:bCs/>
                            <w:color w:val="0E71B8"/>
                            <w:sz w:val="27"/>
                            <w:szCs w:val="27"/>
                            <w:bdr w:val="none" w:sz="0" w:space="0" w:color="auto" w:frame="1"/>
                            <w:lang w:eastAsia="fr-FR"/>
                          </w:rPr>
                          <w:t>Contact CNSA</w:t>
                        </w:r>
                      </w:p>
                      <w:p w:rsidR="004D4BD1" w:rsidRPr="004D4BD1" w:rsidRDefault="004D4BD1" w:rsidP="006A6596">
                        <w:pPr>
                          <w:spacing w:after="0" w:line="240" w:lineRule="auto"/>
                          <w:ind w:left="-142" w:right="-142"/>
                          <w:jc w:val="center"/>
                          <w:rPr>
                            <w:rFonts w:ascii="Arial" w:eastAsia="Times New Roman" w:hAnsi="Arial" w:cs="Arial"/>
                            <w:color w:val="000000"/>
                            <w:sz w:val="21"/>
                            <w:szCs w:val="21"/>
                            <w:lang w:eastAsia="fr-FR"/>
                          </w:rPr>
                        </w:pPr>
                        <w:r w:rsidRPr="004D4BD1">
                          <w:rPr>
                            <w:rFonts w:ascii="Arial" w:eastAsia="Times New Roman" w:hAnsi="Arial" w:cs="Arial"/>
                            <w:color w:val="D9D9D9"/>
                            <w:sz w:val="21"/>
                            <w:szCs w:val="21"/>
                            <w:bdr w:val="none" w:sz="0" w:space="0" w:color="auto" w:frame="1"/>
                            <w:lang w:eastAsia="fr-FR"/>
                          </w:rPr>
                          <w:t> </w:t>
                        </w:r>
                        <w:r w:rsidRPr="004D4BD1">
                          <w:rPr>
                            <w:rFonts w:ascii="Arial" w:eastAsia="Times New Roman" w:hAnsi="Arial" w:cs="Arial"/>
                            <w:color w:val="D9D9D9"/>
                            <w:sz w:val="21"/>
                            <w:szCs w:val="21"/>
                            <w:bdr w:val="none" w:sz="0" w:space="0" w:color="auto" w:frame="1"/>
                            <w:lang w:eastAsia="fr-FR"/>
                          </w:rPr>
                          <w:br/>
                        </w:r>
                        <w:r w:rsidRPr="004D4BD1">
                          <w:rPr>
                            <w:rFonts w:ascii="Arial" w:eastAsia="Times New Roman" w:hAnsi="Arial" w:cs="Arial"/>
                            <w:b/>
                            <w:bCs/>
                            <w:color w:val="000000"/>
                            <w:sz w:val="21"/>
                            <w:szCs w:val="21"/>
                            <w:bdr w:val="none" w:sz="0" w:space="0" w:color="auto" w:frame="1"/>
                            <w:lang w:eastAsia="fr-FR"/>
                          </w:rPr>
                          <w:t xml:space="preserve">Aurore </w:t>
                        </w:r>
                        <w:proofErr w:type="spellStart"/>
                        <w:r w:rsidRPr="004D4BD1">
                          <w:rPr>
                            <w:rFonts w:ascii="Arial" w:eastAsia="Times New Roman" w:hAnsi="Arial" w:cs="Arial"/>
                            <w:b/>
                            <w:bCs/>
                            <w:color w:val="000000"/>
                            <w:sz w:val="21"/>
                            <w:szCs w:val="21"/>
                            <w:bdr w:val="none" w:sz="0" w:space="0" w:color="auto" w:frame="1"/>
                            <w:lang w:eastAsia="fr-FR"/>
                          </w:rPr>
                          <w:t>Anotin</w:t>
                        </w:r>
                        <w:proofErr w:type="spellEnd"/>
                      </w:p>
                      <w:p w:rsidR="004D4BD1" w:rsidRPr="004D4BD1" w:rsidRDefault="004D4BD1" w:rsidP="006A6596">
                        <w:pPr>
                          <w:spacing w:after="0" w:line="240" w:lineRule="auto"/>
                          <w:ind w:left="-142" w:right="-142"/>
                          <w:jc w:val="center"/>
                          <w:rPr>
                            <w:rFonts w:ascii="Arial" w:eastAsia="Times New Roman" w:hAnsi="Arial" w:cs="Arial"/>
                            <w:color w:val="000000"/>
                            <w:sz w:val="21"/>
                            <w:szCs w:val="21"/>
                            <w:lang w:eastAsia="fr-FR"/>
                          </w:rPr>
                        </w:pPr>
                        <w:r w:rsidRPr="004D4BD1">
                          <w:rPr>
                            <w:rFonts w:ascii="Arial" w:eastAsia="Times New Roman" w:hAnsi="Arial" w:cs="Arial"/>
                            <w:b/>
                            <w:bCs/>
                            <w:color w:val="000000"/>
                            <w:sz w:val="21"/>
                            <w:szCs w:val="21"/>
                            <w:bdr w:val="none" w:sz="0" w:space="0" w:color="auto" w:frame="1"/>
                            <w:lang w:eastAsia="fr-FR"/>
                          </w:rPr>
                          <w:t>Chargée de relations presse</w:t>
                        </w:r>
                      </w:p>
                      <w:p w:rsidR="004D4BD1" w:rsidRPr="004D4BD1" w:rsidRDefault="004D4BD1" w:rsidP="006A6596">
                        <w:pPr>
                          <w:spacing w:after="0" w:line="240" w:lineRule="auto"/>
                          <w:ind w:left="-142" w:right="-142"/>
                          <w:jc w:val="center"/>
                          <w:rPr>
                            <w:rFonts w:ascii="Arial" w:eastAsia="Times New Roman" w:hAnsi="Arial" w:cs="Arial"/>
                            <w:color w:val="000000"/>
                            <w:sz w:val="21"/>
                            <w:szCs w:val="21"/>
                            <w:lang w:eastAsia="fr-FR"/>
                          </w:rPr>
                        </w:pPr>
                        <w:r w:rsidRPr="004D4BD1">
                          <w:rPr>
                            <w:rFonts w:ascii="Arial" w:eastAsia="Times New Roman" w:hAnsi="Arial" w:cs="Arial"/>
                            <w:color w:val="D9D9D9"/>
                            <w:sz w:val="21"/>
                            <w:szCs w:val="21"/>
                            <w:bdr w:val="none" w:sz="0" w:space="0" w:color="auto" w:frame="1"/>
                            <w:lang w:eastAsia="fr-FR"/>
                          </w:rPr>
                          <w:t> </w:t>
                        </w:r>
                      </w:p>
                      <w:p w:rsidR="004D4BD1" w:rsidRPr="004D4BD1" w:rsidRDefault="00357490" w:rsidP="006A6596">
                        <w:pPr>
                          <w:spacing w:after="0" w:line="240" w:lineRule="auto"/>
                          <w:ind w:left="-142" w:right="-142"/>
                          <w:jc w:val="center"/>
                          <w:rPr>
                            <w:rFonts w:ascii="Arial" w:eastAsia="Times New Roman" w:hAnsi="Arial" w:cs="Arial"/>
                            <w:color w:val="000000"/>
                            <w:sz w:val="21"/>
                            <w:szCs w:val="21"/>
                            <w:lang w:eastAsia="fr-FR"/>
                          </w:rPr>
                        </w:pPr>
                        <w:hyperlink r:id="rId22" w:history="1">
                          <w:r w:rsidR="004D4BD1" w:rsidRPr="004D4BD1">
                            <w:rPr>
                              <w:rFonts w:ascii="Arial" w:eastAsia="Times New Roman" w:hAnsi="Arial" w:cs="Arial"/>
                              <w:color w:val="000000"/>
                              <w:sz w:val="21"/>
                              <w:szCs w:val="21"/>
                              <w:u w:val="single"/>
                              <w:bdr w:val="none" w:sz="0" w:space="0" w:color="auto" w:frame="1"/>
                              <w:lang w:eastAsia="fr-FR"/>
                            </w:rPr>
                            <w:t>aurore.anotin@cnsa.fr</w:t>
                          </w:r>
                        </w:hyperlink>
                        <w:r w:rsidR="004D4BD1" w:rsidRPr="004D4BD1">
                          <w:rPr>
                            <w:rFonts w:ascii="Arial" w:eastAsia="Times New Roman" w:hAnsi="Arial" w:cs="Arial"/>
                            <w:color w:val="000000"/>
                            <w:sz w:val="21"/>
                            <w:szCs w:val="21"/>
                            <w:bdr w:val="none" w:sz="0" w:space="0" w:color="auto" w:frame="1"/>
                            <w:lang w:eastAsia="fr-FR"/>
                          </w:rPr>
                          <w:t>  </w:t>
                        </w:r>
                      </w:p>
                      <w:p w:rsidR="004D4BD1" w:rsidRPr="004D4BD1" w:rsidRDefault="004D4BD1" w:rsidP="006A6596">
                        <w:pPr>
                          <w:spacing w:after="0" w:line="240" w:lineRule="auto"/>
                          <w:ind w:left="-142" w:right="-142"/>
                          <w:jc w:val="center"/>
                          <w:rPr>
                            <w:rFonts w:ascii="Arial" w:eastAsia="Times New Roman" w:hAnsi="Arial" w:cs="Arial"/>
                            <w:color w:val="000000"/>
                            <w:sz w:val="21"/>
                            <w:szCs w:val="21"/>
                            <w:lang w:eastAsia="fr-FR"/>
                          </w:rPr>
                        </w:pPr>
                        <w:r w:rsidRPr="004D4BD1">
                          <w:rPr>
                            <w:rFonts w:ascii="Arial" w:eastAsia="Times New Roman" w:hAnsi="Arial" w:cs="Arial"/>
                            <w:color w:val="000000"/>
                            <w:sz w:val="21"/>
                            <w:szCs w:val="21"/>
                            <w:bdr w:val="none" w:sz="0" w:space="0" w:color="auto" w:frame="1"/>
                            <w:lang w:eastAsia="fr-FR"/>
                          </w:rPr>
                          <w:t>01 53 91 21 75</w:t>
                        </w:r>
                      </w:p>
                      <w:p w:rsidR="004D4BD1" w:rsidRPr="004D4BD1" w:rsidRDefault="004D4BD1" w:rsidP="006A6596">
                        <w:pPr>
                          <w:spacing w:after="0" w:line="240" w:lineRule="auto"/>
                          <w:ind w:left="-142" w:right="-142"/>
                          <w:jc w:val="center"/>
                          <w:rPr>
                            <w:rFonts w:ascii="Arial" w:eastAsia="Times New Roman" w:hAnsi="Arial" w:cs="Arial"/>
                            <w:color w:val="000000"/>
                            <w:sz w:val="21"/>
                            <w:szCs w:val="21"/>
                            <w:lang w:eastAsia="fr-FR"/>
                          </w:rPr>
                        </w:pPr>
                        <w:r w:rsidRPr="004D4BD1">
                          <w:rPr>
                            <w:rFonts w:ascii="Arial" w:eastAsia="Times New Roman" w:hAnsi="Arial" w:cs="Arial"/>
                            <w:color w:val="000000"/>
                            <w:sz w:val="21"/>
                            <w:szCs w:val="21"/>
                            <w:bdr w:val="none" w:sz="0" w:space="0" w:color="auto" w:frame="1"/>
                            <w:lang w:eastAsia="fr-FR"/>
                          </w:rPr>
                          <w:t>@</w:t>
                        </w:r>
                        <w:proofErr w:type="spellStart"/>
                        <w:r w:rsidRPr="004D4BD1">
                          <w:rPr>
                            <w:rFonts w:ascii="Arial" w:eastAsia="Times New Roman" w:hAnsi="Arial" w:cs="Arial"/>
                            <w:color w:val="000000"/>
                            <w:sz w:val="21"/>
                            <w:szCs w:val="21"/>
                            <w:bdr w:val="none" w:sz="0" w:space="0" w:color="auto" w:frame="1"/>
                            <w:lang w:eastAsia="fr-FR"/>
                          </w:rPr>
                          <w:t>CNSA_actu</w:t>
                        </w:r>
                        <w:proofErr w:type="spellEnd"/>
                      </w:p>
                    </w:tc>
                  </w:tr>
                </w:tbl>
                <w:p w:rsidR="004D4BD1" w:rsidRPr="004D4BD1" w:rsidRDefault="004D4BD1" w:rsidP="006A6596">
                  <w:pPr>
                    <w:spacing w:after="0" w:line="240" w:lineRule="auto"/>
                    <w:ind w:left="-142" w:right="-142"/>
                    <w:jc w:val="center"/>
                    <w:rPr>
                      <w:rFonts w:ascii="Times New Roman" w:eastAsia="Times New Roman" w:hAnsi="Times New Roman" w:cs="Times New Roman"/>
                      <w:sz w:val="24"/>
                      <w:szCs w:val="24"/>
                      <w:lang w:eastAsia="fr-FR"/>
                    </w:rPr>
                  </w:pPr>
                </w:p>
              </w:tc>
            </w:tr>
          </w:tbl>
          <w:p w:rsidR="004D4BD1" w:rsidRPr="004D4BD1" w:rsidRDefault="004D4BD1" w:rsidP="006A6596">
            <w:pPr>
              <w:spacing w:after="0" w:line="240" w:lineRule="auto"/>
              <w:ind w:left="-142" w:right="-142"/>
              <w:rPr>
                <w:rFonts w:ascii="Times New Roman" w:eastAsia="Times New Roman" w:hAnsi="Times New Roman" w:cs="Times New Roman"/>
                <w:sz w:val="24"/>
                <w:szCs w:val="24"/>
                <w:lang w:eastAsia="fr-FR"/>
              </w:rPr>
            </w:pPr>
          </w:p>
        </w:tc>
      </w:tr>
    </w:tbl>
    <w:p w:rsidR="004D4BD1" w:rsidRDefault="004D4BD1" w:rsidP="006A6596">
      <w:pPr>
        <w:ind w:left="-142" w:right="-142"/>
        <w:rPr>
          <w:rFonts w:ascii="Arial" w:eastAsia="Times New Roman" w:hAnsi="Arial" w:cs="Arial"/>
          <w:color w:val="D9D9D9"/>
          <w:sz w:val="27"/>
          <w:szCs w:val="27"/>
          <w:lang w:eastAsia="fr-FR"/>
        </w:rPr>
      </w:pPr>
    </w:p>
    <w:p w:rsidR="004D4BD1" w:rsidRDefault="004D4BD1" w:rsidP="006A6596">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pacing w:after="0" w:line="240" w:lineRule="auto"/>
        <w:ind w:left="-851" w:right="-851"/>
        <w:jc w:val="center"/>
        <w:rPr>
          <w:rFonts w:ascii="Verdana" w:eastAsia="Times New Roman" w:hAnsi="Verdana" w:cs="Times New Roman"/>
          <w:b/>
          <w:bCs/>
          <w:color w:val="0E71B8"/>
          <w:sz w:val="27"/>
          <w:szCs w:val="27"/>
          <w:lang w:eastAsia="fr-FR"/>
        </w:rPr>
      </w:pPr>
      <w:bookmarkStart w:id="0" w:name="_GoBack"/>
      <w:bookmarkEnd w:id="0"/>
      <w:r>
        <w:rPr>
          <w:rFonts w:ascii="Verdana" w:eastAsia="Times New Roman" w:hAnsi="Verdana" w:cs="Times New Roman"/>
          <w:b/>
          <w:bCs/>
          <w:noProof/>
          <w:color w:val="0E71B8"/>
          <w:sz w:val="27"/>
          <w:szCs w:val="27"/>
          <w:lang w:eastAsia="fr-FR"/>
        </w:rPr>
        <w:lastRenderedPageBreak/>
        <w:drawing>
          <wp:inline distT="0" distB="0" distL="0" distR="0">
            <wp:extent cx="1641022" cy="765045"/>
            <wp:effectExtent l="0" t="0" r="0" b="0"/>
            <wp:docPr id="6" name="Imag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uveau Logo ODAS sans déclinaiso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50097" cy="769276"/>
                    </a:xfrm>
                    <a:prstGeom prst="rect">
                      <a:avLst/>
                    </a:prstGeom>
                  </pic:spPr>
                </pic:pic>
              </a:graphicData>
            </a:graphic>
          </wp:inline>
        </w:drawing>
      </w:r>
    </w:p>
    <w:p w:rsidR="004D4BD1" w:rsidRDefault="004D4BD1" w:rsidP="006A6596">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pacing w:after="0" w:line="240" w:lineRule="auto"/>
        <w:ind w:left="-851" w:right="-851"/>
        <w:rPr>
          <w:rFonts w:ascii="Verdana" w:eastAsia="Times New Roman" w:hAnsi="Verdana" w:cs="Times New Roman"/>
          <w:b/>
          <w:bCs/>
          <w:color w:val="0E71B8"/>
          <w:sz w:val="27"/>
          <w:szCs w:val="27"/>
          <w:lang w:eastAsia="fr-FR"/>
        </w:rPr>
      </w:pPr>
    </w:p>
    <w:p w:rsidR="004D4BD1" w:rsidRPr="004D4BD1" w:rsidRDefault="004D4BD1" w:rsidP="006A6596">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pacing w:after="0" w:line="240" w:lineRule="auto"/>
        <w:ind w:left="-851" w:right="-851"/>
        <w:rPr>
          <w:rFonts w:ascii="Times New Roman" w:eastAsia="Times New Roman" w:hAnsi="Times New Roman" w:cs="Times New Roman"/>
          <w:sz w:val="24"/>
          <w:szCs w:val="24"/>
          <w:lang w:eastAsia="fr-FR"/>
        </w:rPr>
      </w:pPr>
      <w:r w:rsidRPr="004D4BD1">
        <w:rPr>
          <w:rFonts w:ascii="Verdana" w:eastAsia="Times New Roman" w:hAnsi="Verdana" w:cs="Times New Roman"/>
          <w:b/>
          <w:bCs/>
          <w:color w:val="0E71B8"/>
          <w:sz w:val="27"/>
          <w:szCs w:val="27"/>
          <w:lang w:eastAsia="fr-FR"/>
        </w:rPr>
        <w:t>L’</w:t>
      </w:r>
      <w:proofErr w:type="spellStart"/>
      <w:r w:rsidRPr="004D4BD1">
        <w:rPr>
          <w:rFonts w:ascii="Verdana" w:eastAsia="Times New Roman" w:hAnsi="Verdana" w:cs="Times New Roman"/>
          <w:b/>
          <w:bCs/>
          <w:color w:val="0E71B8"/>
          <w:sz w:val="27"/>
          <w:szCs w:val="27"/>
          <w:lang w:eastAsia="fr-FR"/>
        </w:rPr>
        <w:t>Odas</w:t>
      </w:r>
      <w:proofErr w:type="spellEnd"/>
      <w:r w:rsidRPr="004D4BD1">
        <w:rPr>
          <w:rFonts w:ascii="Verdana" w:eastAsia="Times New Roman" w:hAnsi="Verdana" w:cs="Times New Roman"/>
          <w:b/>
          <w:bCs/>
          <w:color w:val="0E71B8"/>
          <w:sz w:val="27"/>
          <w:szCs w:val="27"/>
          <w:lang w:eastAsia="fr-FR"/>
        </w:rPr>
        <w:t xml:space="preserve"> et l’autonomie</w:t>
      </w:r>
      <w:r w:rsidRPr="004D4BD1">
        <w:rPr>
          <w:rFonts w:ascii="Verdana" w:eastAsia="Times New Roman" w:hAnsi="Verdana" w:cs="Times New Roman"/>
          <w:color w:val="808080"/>
          <w:sz w:val="21"/>
          <w:szCs w:val="21"/>
          <w:lang w:eastAsia="fr-FR"/>
        </w:rPr>
        <w:t>  </w:t>
      </w:r>
      <w:r w:rsidRPr="004D4BD1">
        <w:rPr>
          <w:rFonts w:ascii="Times New Roman" w:eastAsia="Times New Roman" w:hAnsi="Times New Roman" w:cs="Times New Roman"/>
          <w:sz w:val="24"/>
          <w:szCs w:val="24"/>
          <w:lang w:eastAsia="fr-FR"/>
        </w:rPr>
        <w:t xml:space="preserve"> </w:t>
      </w:r>
      <w:r w:rsidR="006A6596">
        <w:rPr>
          <w:rFonts w:ascii="Times New Roman" w:eastAsia="Times New Roman" w:hAnsi="Times New Roman" w:cs="Times New Roman"/>
          <w:sz w:val="24"/>
          <w:szCs w:val="24"/>
          <w:lang w:eastAsia="fr-FR"/>
        </w:rPr>
        <w:br/>
      </w:r>
      <w:r w:rsidRPr="004D4BD1">
        <w:rPr>
          <w:rFonts w:ascii="Verdana" w:eastAsia="Times New Roman" w:hAnsi="Verdana" w:cs="Arial"/>
          <w:color w:val="000000"/>
          <w:sz w:val="20"/>
          <w:szCs w:val="20"/>
          <w:lang w:eastAsia="fr-FR"/>
        </w:rPr>
        <w:t>L’</w:t>
      </w:r>
      <w:proofErr w:type="spellStart"/>
      <w:r w:rsidRPr="004D4BD1">
        <w:rPr>
          <w:rFonts w:ascii="Verdana" w:eastAsia="Times New Roman" w:hAnsi="Verdana" w:cs="Arial"/>
          <w:color w:val="000000"/>
          <w:sz w:val="20"/>
          <w:szCs w:val="20"/>
          <w:lang w:eastAsia="fr-FR"/>
        </w:rPr>
        <w:t>Odas</w:t>
      </w:r>
      <w:proofErr w:type="spellEnd"/>
      <w:r w:rsidRPr="004D4BD1">
        <w:rPr>
          <w:rFonts w:ascii="Verdana" w:eastAsia="Times New Roman" w:hAnsi="Verdana" w:cs="Arial"/>
          <w:color w:val="000000"/>
          <w:sz w:val="20"/>
          <w:szCs w:val="20"/>
          <w:lang w:eastAsia="fr-FR"/>
        </w:rPr>
        <w:t xml:space="preserve"> a été </w:t>
      </w:r>
      <w:proofErr w:type="spellStart"/>
      <w:r w:rsidRPr="004D4BD1">
        <w:rPr>
          <w:rFonts w:ascii="Verdana" w:eastAsia="Times New Roman" w:hAnsi="Verdana" w:cs="Arial"/>
          <w:color w:val="000000"/>
          <w:sz w:val="20"/>
          <w:szCs w:val="20"/>
          <w:lang w:eastAsia="fr-FR"/>
        </w:rPr>
        <w:t>crée</w:t>
      </w:r>
      <w:proofErr w:type="spellEnd"/>
      <w:r w:rsidRPr="004D4BD1">
        <w:rPr>
          <w:rFonts w:ascii="Verdana" w:eastAsia="Times New Roman" w:hAnsi="Verdana" w:cs="Arial"/>
          <w:color w:val="000000"/>
          <w:sz w:val="20"/>
          <w:szCs w:val="20"/>
          <w:lang w:eastAsia="fr-FR"/>
        </w:rPr>
        <w:t xml:space="preserve">́ sous forme associative en 1990, pour analyser l’action des collectivités locales et des institutions territoriales en matière de cohésion sociale. À cette fin, il évalue l’impact des diverses politiques éducatives et sociales, consacrées notamment à la protection de l’enfance, à l’insertion, au soutien à l’autonomie, et plus largement au vivre-ensemble. Près de 4000 élus, cadres et professionnels du secteur public comme du secteur associatif collaborent chaque année aux travaux de l’observatoire (enquêtes, recherches-actions, expertises…) Les résultats de ces travaux, librement accessibles sur </w:t>
      </w:r>
      <w:hyperlink r:id="rId24" w:history="1">
        <w:r w:rsidRPr="006A6596">
          <w:rPr>
            <w:rFonts w:ascii="Verdana" w:eastAsia="Times New Roman" w:hAnsi="Verdana" w:cs="Arial"/>
            <w:color w:val="000000"/>
            <w:sz w:val="20"/>
            <w:szCs w:val="20"/>
            <w:u w:val="single"/>
            <w:lang w:eastAsia="fr-FR"/>
          </w:rPr>
          <w:t>https://odas.net/</w:t>
        </w:r>
      </w:hyperlink>
      <w:r w:rsidRPr="004D4BD1">
        <w:rPr>
          <w:rFonts w:ascii="Verdana" w:eastAsia="Times New Roman" w:hAnsi="Verdana" w:cs="Arial"/>
          <w:color w:val="000000"/>
          <w:sz w:val="20"/>
          <w:szCs w:val="20"/>
          <w:lang w:eastAsia="fr-FR"/>
        </w:rPr>
        <w:t xml:space="preserve"> ont nourri le regard de l’</w:t>
      </w:r>
      <w:proofErr w:type="spellStart"/>
      <w:r w:rsidRPr="004D4BD1">
        <w:rPr>
          <w:rFonts w:ascii="Verdana" w:eastAsia="Times New Roman" w:hAnsi="Verdana" w:cs="Arial"/>
          <w:color w:val="000000"/>
          <w:sz w:val="20"/>
          <w:szCs w:val="20"/>
          <w:lang w:eastAsia="fr-FR"/>
        </w:rPr>
        <w:t>Odas</w:t>
      </w:r>
      <w:proofErr w:type="spellEnd"/>
      <w:r w:rsidRPr="004D4BD1">
        <w:rPr>
          <w:rFonts w:ascii="Verdana" w:eastAsia="Times New Roman" w:hAnsi="Verdana" w:cs="Arial"/>
          <w:color w:val="000000"/>
          <w:sz w:val="20"/>
          <w:szCs w:val="20"/>
          <w:lang w:eastAsia="fr-FR"/>
        </w:rPr>
        <w:t xml:space="preserve"> sur le vieillissement et le handicap : le passage à la retraite doit être valorisé comme un temps libéré au service du collectif et non pas associée à la perte d’autonomie ; l’âge ou le handicap ne peuvent pas être appréhendés seulement comme une charge pour la société, mais également comme une ressource ; les politiques en faveur de l’autonomie ne peuvent reposer uniquement sur une logique de réparation mais doivent également s’engager dans une dynamique de prévention systémique ; la capacité à agir et l’utilité sociale des personnes, quel que soient leur âge, leur handicap et leur état de santé, doivent être encouragées, comme rempart collectif contre l’isolement et la perte d’autonomie.</w:t>
      </w:r>
      <w:r w:rsidRPr="004D4BD1">
        <w:rPr>
          <w:rFonts w:ascii="Arial" w:eastAsia="Times New Roman" w:hAnsi="Arial" w:cs="Arial"/>
          <w:color w:val="000000"/>
          <w:sz w:val="20"/>
          <w:szCs w:val="20"/>
          <w:lang w:eastAsia="fr-FR"/>
        </w:rPr>
        <w:t xml:space="preserve"> </w:t>
      </w:r>
    </w:p>
    <w:p w:rsidR="004D4BD1" w:rsidRPr="004D4BD1" w:rsidRDefault="004D4BD1" w:rsidP="006A6596">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pacing w:after="0" w:line="240" w:lineRule="auto"/>
        <w:ind w:left="-851" w:right="-851"/>
        <w:rPr>
          <w:rFonts w:ascii="Arial" w:eastAsia="Times New Roman" w:hAnsi="Arial" w:cs="Arial"/>
          <w:color w:val="000000"/>
          <w:sz w:val="21"/>
          <w:szCs w:val="21"/>
          <w:lang w:eastAsia="fr-FR"/>
        </w:rPr>
      </w:pPr>
      <w:r w:rsidRPr="004D4BD1">
        <w:rPr>
          <w:rFonts w:ascii="Arial" w:eastAsia="Times New Roman" w:hAnsi="Arial" w:cs="Arial"/>
          <w:color w:val="000000"/>
          <w:sz w:val="21"/>
          <w:szCs w:val="21"/>
          <w:lang w:eastAsia="fr-FR"/>
        </w:rPr>
        <w:t> </w:t>
      </w:r>
    </w:p>
    <w:p w:rsidR="004D4BD1" w:rsidRPr="004D4BD1" w:rsidRDefault="00357490" w:rsidP="006A6596">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pacing w:after="0" w:line="240" w:lineRule="auto"/>
        <w:ind w:left="-851" w:right="-851"/>
        <w:jc w:val="center"/>
        <w:rPr>
          <w:rFonts w:ascii="Verdana" w:eastAsia="Times New Roman" w:hAnsi="Verdana" w:cs="Arial"/>
          <w:color w:val="000000"/>
          <w:sz w:val="21"/>
          <w:szCs w:val="21"/>
          <w:lang w:eastAsia="fr-FR"/>
        </w:rPr>
      </w:pPr>
      <w:hyperlink r:id="rId25" w:history="1">
        <w:r w:rsidR="004D4BD1" w:rsidRPr="004D4BD1">
          <w:rPr>
            <w:rFonts w:ascii="Verdana" w:eastAsia="Times New Roman" w:hAnsi="Verdana" w:cs="Arial"/>
            <w:b/>
            <w:bCs/>
            <w:color w:val="797979"/>
            <w:sz w:val="21"/>
            <w:szCs w:val="21"/>
            <w:u w:val="single"/>
            <w:lang w:eastAsia="fr-FR"/>
          </w:rPr>
          <w:t>https://odas.net</w:t>
        </w:r>
      </w:hyperlink>
      <w:r w:rsidR="004D4BD1" w:rsidRPr="004D4BD1">
        <w:rPr>
          <w:rFonts w:ascii="Verdana" w:eastAsia="Times New Roman" w:hAnsi="Verdana" w:cs="Arial"/>
          <w:b/>
          <w:bCs/>
          <w:color w:val="0E71B8"/>
          <w:sz w:val="21"/>
          <w:szCs w:val="21"/>
          <w:lang w:eastAsia="fr-FR"/>
        </w:rPr>
        <w:t xml:space="preserve"> - </w:t>
      </w:r>
      <w:hyperlink r:id="rId26" w:history="1">
        <w:r w:rsidR="004D4BD1" w:rsidRPr="004D4BD1">
          <w:rPr>
            <w:rFonts w:ascii="Verdana" w:eastAsia="Times New Roman" w:hAnsi="Verdana" w:cs="Arial"/>
            <w:b/>
            <w:bCs/>
            <w:color w:val="0E71B8"/>
            <w:sz w:val="21"/>
            <w:szCs w:val="21"/>
            <w:u w:val="single"/>
            <w:lang w:eastAsia="fr-FR"/>
          </w:rPr>
          <w:t>https://odas.apriles.net</w:t>
        </w:r>
      </w:hyperlink>
      <w:r w:rsidR="004D4BD1" w:rsidRPr="004D4BD1">
        <w:rPr>
          <w:rFonts w:ascii="Verdana" w:eastAsia="Times New Roman" w:hAnsi="Verdana" w:cs="Arial"/>
          <w:b/>
          <w:bCs/>
          <w:color w:val="0E71B8"/>
          <w:sz w:val="21"/>
          <w:szCs w:val="21"/>
          <w:lang w:eastAsia="fr-FR"/>
        </w:rPr>
        <w:t xml:space="preserve"> - </w:t>
      </w:r>
      <w:hyperlink r:id="rId27" w:history="1">
        <w:r w:rsidR="004D4BD1" w:rsidRPr="004D4BD1">
          <w:rPr>
            <w:rFonts w:ascii="Verdana" w:eastAsia="Times New Roman" w:hAnsi="Verdana" w:cs="Arial"/>
            <w:b/>
            <w:bCs/>
            <w:color w:val="0E71B8"/>
            <w:sz w:val="21"/>
            <w:szCs w:val="21"/>
            <w:u w:val="single"/>
            <w:lang w:eastAsia="fr-FR"/>
          </w:rPr>
          <w:t>https://odas.labau.org</w:t>
        </w:r>
      </w:hyperlink>
      <w:r w:rsidR="004D4BD1" w:rsidRPr="004D4BD1">
        <w:rPr>
          <w:rFonts w:ascii="Verdana" w:eastAsia="Times New Roman" w:hAnsi="Verdana" w:cs="Arial"/>
          <w:color w:val="000000"/>
          <w:sz w:val="21"/>
          <w:szCs w:val="21"/>
          <w:lang w:eastAsia="fr-FR"/>
        </w:rPr>
        <w:br/>
        <w:t> </w:t>
      </w:r>
    </w:p>
    <w:p w:rsidR="004D4BD1" w:rsidRPr="006A6596" w:rsidRDefault="004D4BD1" w:rsidP="006A6596">
      <w:pPr>
        <w:ind w:left="-851" w:right="-851"/>
        <w:jc w:val="center"/>
        <w:rPr>
          <w:rFonts w:ascii="Arial" w:eastAsia="Times New Roman" w:hAnsi="Arial" w:cs="Arial"/>
          <w:sz w:val="10"/>
          <w:szCs w:val="10"/>
          <w:lang w:eastAsia="fr-FR"/>
        </w:rPr>
      </w:pPr>
    </w:p>
    <w:p w:rsidR="004D4BD1" w:rsidRDefault="004D4BD1" w:rsidP="006A6596">
      <w:pPr>
        <w:pBdr>
          <w:top w:val="single" w:sz="4" w:space="1" w:color="AEAAAA" w:themeColor="background2" w:themeShade="BF"/>
          <w:left w:val="single" w:sz="4" w:space="1" w:color="AEAAAA" w:themeColor="background2" w:themeShade="BF"/>
          <w:bottom w:val="single" w:sz="4" w:space="1" w:color="AEAAAA" w:themeColor="background2" w:themeShade="BF"/>
          <w:right w:val="single" w:sz="4" w:space="1" w:color="AEAAAA" w:themeColor="background2" w:themeShade="BF"/>
        </w:pBdr>
        <w:spacing w:after="0" w:line="240" w:lineRule="auto"/>
        <w:ind w:left="-851" w:right="-851"/>
        <w:jc w:val="center"/>
        <w:rPr>
          <w:rFonts w:ascii="Arial" w:eastAsia="Times New Roman" w:hAnsi="Arial" w:cs="Arial"/>
          <w:color w:val="D9D9D9"/>
          <w:sz w:val="21"/>
          <w:szCs w:val="21"/>
          <w:lang w:eastAsia="fr-FR"/>
        </w:rPr>
      </w:pPr>
      <w:r>
        <w:rPr>
          <w:rFonts w:ascii="Verdana" w:eastAsia="Times New Roman" w:hAnsi="Verdana" w:cs="Times New Roman"/>
          <w:b/>
          <w:bCs/>
          <w:noProof/>
          <w:color w:val="0E71B8"/>
          <w:sz w:val="27"/>
          <w:szCs w:val="27"/>
          <w:lang w:eastAsia="fr-FR"/>
        </w:rPr>
        <w:drawing>
          <wp:inline distT="0" distB="0" distL="0" distR="0">
            <wp:extent cx="1306286" cy="1306286"/>
            <wp:effectExtent l="0" t="0" r="8255" b="8255"/>
            <wp:docPr id="8" name="Image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NSA LOGO 400pix QUADRI.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22026" cy="1322026"/>
                    </a:xfrm>
                    <a:prstGeom prst="rect">
                      <a:avLst/>
                    </a:prstGeom>
                  </pic:spPr>
                </pic:pic>
              </a:graphicData>
            </a:graphic>
          </wp:inline>
        </w:drawing>
      </w:r>
    </w:p>
    <w:p w:rsidR="004D4BD1" w:rsidRPr="004D4BD1" w:rsidRDefault="004D4BD1" w:rsidP="006A6596">
      <w:pPr>
        <w:pBdr>
          <w:top w:val="single" w:sz="4" w:space="1" w:color="AEAAAA" w:themeColor="background2" w:themeShade="BF"/>
          <w:left w:val="single" w:sz="4" w:space="1" w:color="AEAAAA" w:themeColor="background2" w:themeShade="BF"/>
          <w:bottom w:val="single" w:sz="4" w:space="1" w:color="AEAAAA" w:themeColor="background2" w:themeShade="BF"/>
          <w:right w:val="single" w:sz="4" w:space="1" w:color="AEAAAA" w:themeColor="background2" w:themeShade="BF"/>
        </w:pBdr>
        <w:spacing w:after="0" w:line="240" w:lineRule="auto"/>
        <w:ind w:left="-851" w:right="-851"/>
        <w:rPr>
          <w:rFonts w:ascii="Verdana" w:eastAsia="Times New Roman" w:hAnsi="Verdana" w:cs="Times New Roman"/>
          <w:b/>
          <w:bCs/>
          <w:color w:val="0E71B8"/>
          <w:sz w:val="27"/>
          <w:szCs w:val="27"/>
          <w:lang w:eastAsia="fr-FR"/>
        </w:rPr>
      </w:pPr>
      <w:r w:rsidRPr="004D4BD1">
        <w:rPr>
          <w:rFonts w:ascii="Verdana" w:eastAsia="Times New Roman" w:hAnsi="Verdana" w:cs="Arial"/>
          <w:b/>
          <w:bCs/>
          <w:color w:val="0E71B8"/>
          <w:sz w:val="27"/>
          <w:szCs w:val="27"/>
          <w:bdr w:val="none" w:sz="0" w:space="0" w:color="auto" w:frame="1"/>
          <w:lang w:eastAsia="fr-FR"/>
        </w:rPr>
        <w:t>À propos de la CNSA</w:t>
      </w:r>
      <w:r w:rsidR="006A6596">
        <w:rPr>
          <w:rFonts w:ascii="Verdana" w:eastAsia="Times New Roman" w:hAnsi="Verdana" w:cs="Times New Roman"/>
          <w:b/>
          <w:bCs/>
          <w:color w:val="0E71B8"/>
          <w:sz w:val="27"/>
          <w:szCs w:val="27"/>
          <w:lang w:eastAsia="fr-FR"/>
        </w:rPr>
        <w:br/>
      </w:r>
      <w:r w:rsidRPr="004D4BD1">
        <w:rPr>
          <w:rFonts w:ascii="Verdana" w:eastAsia="Times New Roman" w:hAnsi="Verdana" w:cs="Arial"/>
          <w:color w:val="000000"/>
          <w:sz w:val="20"/>
          <w:szCs w:val="20"/>
          <w:bdr w:val="none" w:sz="0" w:space="0" w:color="auto" w:frame="1"/>
          <w:lang w:eastAsia="fr-FR"/>
        </w:rPr>
        <w:t>Créée en 2004, la CNSA est un établissement public dont les missions sont les suivantes :</w:t>
      </w:r>
    </w:p>
    <w:p w:rsidR="004D4BD1" w:rsidRPr="004D4BD1" w:rsidRDefault="004D4BD1" w:rsidP="006A6596">
      <w:pPr>
        <w:pBdr>
          <w:top w:val="single" w:sz="4" w:space="1" w:color="AEAAAA" w:themeColor="background2" w:themeShade="BF"/>
          <w:left w:val="single" w:sz="4" w:space="1" w:color="AEAAAA" w:themeColor="background2" w:themeShade="BF"/>
          <w:bottom w:val="single" w:sz="4" w:space="1" w:color="AEAAAA" w:themeColor="background2" w:themeShade="BF"/>
          <w:right w:val="single" w:sz="4" w:space="1" w:color="AEAAAA" w:themeColor="background2" w:themeShade="BF"/>
        </w:pBdr>
        <w:spacing w:after="0" w:line="240" w:lineRule="auto"/>
        <w:ind w:left="-851" w:right="-851"/>
        <w:rPr>
          <w:rFonts w:ascii="Arial" w:eastAsia="Times New Roman" w:hAnsi="Arial" w:cs="Arial"/>
          <w:color w:val="000000"/>
          <w:sz w:val="20"/>
          <w:szCs w:val="20"/>
          <w:lang w:eastAsia="fr-FR"/>
        </w:rPr>
      </w:pPr>
      <w:r w:rsidRPr="004D4BD1">
        <w:rPr>
          <w:rFonts w:ascii="Arial" w:eastAsia="Times New Roman" w:hAnsi="Arial" w:cs="Arial"/>
          <w:color w:val="000000"/>
          <w:sz w:val="20"/>
          <w:szCs w:val="20"/>
          <w:bdr w:val="none" w:sz="0" w:space="0" w:color="auto" w:frame="1"/>
          <w:lang w:eastAsia="fr-FR"/>
        </w:rPr>
        <w:t> </w:t>
      </w:r>
    </w:p>
    <w:p w:rsidR="004D4BD1" w:rsidRPr="004D4BD1" w:rsidRDefault="004D4BD1" w:rsidP="006A6596">
      <w:pPr>
        <w:pBdr>
          <w:top w:val="single" w:sz="4" w:space="1" w:color="AEAAAA" w:themeColor="background2" w:themeShade="BF"/>
          <w:left w:val="single" w:sz="4" w:space="1" w:color="AEAAAA" w:themeColor="background2" w:themeShade="BF"/>
          <w:bottom w:val="single" w:sz="4" w:space="1" w:color="AEAAAA" w:themeColor="background2" w:themeShade="BF"/>
          <w:right w:val="single" w:sz="4" w:space="1" w:color="AEAAAA" w:themeColor="background2" w:themeShade="BF"/>
        </w:pBdr>
        <w:spacing w:after="0" w:line="240" w:lineRule="auto"/>
        <w:ind w:left="-851" w:right="-851"/>
        <w:rPr>
          <w:rFonts w:ascii="Arial" w:eastAsia="Times New Roman" w:hAnsi="Arial" w:cs="Arial"/>
          <w:color w:val="000000"/>
          <w:sz w:val="20"/>
          <w:szCs w:val="20"/>
          <w:lang w:eastAsia="fr-FR"/>
        </w:rPr>
      </w:pPr>
      <w:r w:rsidRPr="004D4BD1">
        <w:rPr>
          <w:rFonts w:ascii="Verdana" w:eastAsia="Times New Roman" w:hAnsi="Verdana" w:cs="Arial"/>
          <w:color w:val="000000"/>
          <w:sz w:val="20"/>
          <w:szCs w:val="20"/>
          <w:bdr w:val="none" w:sz="0" w:space="0" w:color="auto" w:frame="1"/>
          <w:lang w:eastAsia="fr-FR"/>
        </w:rPr>
        <w:t>– Participer au financement de l'aide à l'autonomie des personnes âgées et des personnes handicapées : contribution au financement de l'allocation personnalisée d'autonomie et de la prestation de compensation du handicap, concours au financement des maisons départementales des personnes handicapées, des conférences des financeurs de la perte d’autonomie, affectation des crédits destinés aux établissements et services médico-sociaux, soutien à la modernisation et à la professionnalisation des services d’aide à domicile.</w:t>
      </w:r>
    </w:p>
    <w:p w:rsidR="006A6596" w:rsidRPr="006A6596" w:rsidRDefault="004D4BD1" w:rsidP="006A6596">
      <w:pPr>
        <w:pBdr>
          <w:top w:val="single" w:sz="4" w:space="1" w:color="AEAAAA" w:themeColor="background2" w:themeShade="BF"/>
          <w:left w:val="single" w:sz="4" w:space="1" w:color="AEAAAA" w:themeColor="background2" w:themeShade="BF"/>
          <w:bottom w:val="single" w:sz="4" w:space="1" w:color="AEAAAA" w:themeColor="background2" w:themeShade="BF"/>
          <w:right w:val="single" w:sz="4" w:space="1" w:color="AEAAAA" w:themeColor="background2" w:themeShade="BF"/>
        </w:pBdr>
        <w:spacing w:after="0" w:line="240" w:lineRule="auto"/>
        <w:ind w:left="-851" w:right="-851"/>
        <w:rPr>
          <w:rFonts w:ascii="Arial" w:eastAsia="Times New Roman" w:hAnsi="Arial" w:cs="Arial"/>
          <w:color w:val="000000"/>
          <w:sz w:val="20"/>
          <w:szCs w:val="20"/>
          <w:lang w:eastAsia="fr-FR"/>
        </w:rPr>
      </w:pPr>
      <w:r w:rsidRPr="004D4BD1">
        <w:rPr>
          <w:rFonts w:ascii="Arial" w:eastAsia="Times New Roman" w:hAnsi="Arial" w:cs="Arial"/>
          <w:color w:val="000000"/>
          <w:sz w:val="20"/>
          <w:szCs w:val="20"/>
          <w:bdr w:val="none" w:sz="0" w:space="0" w:color="auto" w:frame="1"/>
          <w:lang w:eastAsia="fr-FR"/>
        </w:rPr>
        <w:t> </w:t>
      </w:r>
    </w:p>
    <w:p w:rsidR="004D4BD1" w:rsidRPr="004D4BD1" w:rsidRDefault="004D4BD1" w:rsidP="006A6596">
      <w:pPr>
        <w:pBdr>
          <w:top w:val="single" w:sz="4" w:space="1" w:color="AEAAAA" w:themeColor="background2" w:themeShade="BF"/>
          <w:left w:val="single" w:sz="4" w:space="1" w:color="AEAAAA" w:themeColor="background2" w:themeShade="BF"/>
          <w:bottom w:val="single" w:sz="4" w:space="1" w:color="AEAAAA" w:themeColor="background2" w:themeShade="BF"/>
          <w:right w:val="single" w:sz="4" w:space="1" w:color="AEAAAA" w:themeColor="background2" w:themeShade="BF"/>
        </w:pBdr>
        <w:spacing w:after="0" w:line="240" w:lineRule="auto"/>
        <w:ind w:left="-851" w:right="-851"/>
        <w:rPr>
          <w:rFonts w:ascii="Arial" w:eastAsia="Times New Roman" w:hAnsi="Arial" w:cs="Arial"/>
          <w:color w:val="000000"/>
          <w:sz w:val="20"/>
          <w:szCs w:val="20"/>
          <w:lang w:eastAsia="fr-FR"/>
        </w:rPr>
      </w:pPr>
      <w:r w:rsidRPr="004D4BD1">
        <w:rPr>
          <w:rFonts w:ascii="Verdana" w:eastAsia="Times New Roman" w:hAnsi="Verdana" w:cs="Arial"/>
          <w:color w:val="000000"/>
          <w:sz w:val="20"/>
          <w:szCs w:val="20"/>
          <w:bdr w:val="none" w:sz="0" w:space="0" w:color="auto" w:frame="1"/>
          <w:lang w:eastAsia="fr-FR"/>
        </w:rPr>
        <w:t>– Garantir l'égalité de traitement sur tout le territoire quel que soit l'âge ou le type de handicap, en veillant à une répartition équitable des ressources.</w:t>
      </w:r>
    </w:p>
    <w:p w:rsidR="004D4BD1" w:rsidRPr="004D4BD1" w:rsidRDefault="004D4BD1" w:rsidP="006A6596">
      <w:pPr>
        <w:pBdr>
          <w:top w:val="single" w:sz="4" w:space="1" w:color="AEAAAA" w:themeColor="background2" w:themeShade="BF"/>
          <w:left w:val="single" w:sz="4" w:space="1" w:color="AEAAAA" w:themeColor="background2" w:themeShade="BF"/>
          <w:bottom w:val="single" w:sz="4" w:space="1" w:color="AEAAAA" w:themeColor="background2" w:themeShade="BF"/>
          <w:right w:val="single" w:sz="4" w:space="1" w:color="AEAAAA" w:themeColor="background2" w:themeShade="BF"/>
        </w:pBdr>
        <w:spacing w:after="0" w:line="240" w:lineRule="auto"/>
        <w:ind w:left="-851" w:right="-851"/>
        <w:rPr>
          <w:rFonts w:ascii="Arial" w:eastAsia="Times New Roman" w:hAnsi="Arial" w:cs="Arial"/>
          <w:color w:val="000000"/>
          <w:sz w:val="20"/>
          <w:szCs w:val="20"/>
          <w:lang w:eastAsia="fr-FR"/>
        </w:rPr>
      </w:pPr>
      <w:r w:rsidRPr="004D4BD1">
        <w:rPr>
          <w:rFonts w:ascii="Arial" w:eastAsia="Times New Roman" w:hAnsi="Arial" w:cs="Arial"/>
          <w:color w:val="000000"/>
          <w:sz w:val="20"/>
          <w:szCs w:val="20"/>
          <w:bdr w:val="none" w:sz="0" w:space="0" w:color="auto" w:frame="1"/>
          <w:lang w:eastAsia="fr-FR"/>
        </w:rPr>
        <w:t> </w:t>
      </w:r>
    </w:p>
    <w:p w:rsidR="004D4BD1" w:rsidRPr="004D4BD1" w:rsidRDefault="004D4BD1" w:rsidP="006A6596">
      <w:pPr>
        <w:pBdr>
          <w:top w:val="single" w:sz="4" w:space="1" w:color="AEAAAA" w:themeColor="background2" w:themeShade="BF"/>
          <w:left w:val="single" w:sz="4" w:space="1" w:color="AEAAAA" w:themeColor="background2" w:themeShade="BF"/>
          <w:bottom w:val="single" w:sz="4" w:space="1" w:color="AEAAAA" w:themeColor="background2" w:themeShade="BF"/>
          <w:right w:val="single" w:sz="4" w:space="1" w:color="AEAAAA" w:themeColor="background2" w:themeShade="BF"/>
        </w:pBdr>
        <w:spacing w:after="0" w:line="240" w:lineRule="auto"/>
        <w:ind w:left="-851" w:right="-851"/>
        <w:rPr>
          <w:rFonts w:ascii="Arial" w:eastAsia="Times New Roman" w:hAnsi="Arial" w:cs="Arial"/>
          <w:color w:val="000000"/>
          <w:sz w:val="20"/>
          <w:szCs w:val="20"/>
          <w:lang w:eastAsia="fr-FR"/>
        </w:rPr>
      </w:pPr>
      <w:r w:rsidRPr="004D4BD1">
        <w:rPr>
          <w:rFonts w:ascii="Verdana" w:eastAsia="Times New Roman" w:hAnsi="Verdana" w:cs="Arial"/>
          <w:color w:val="000000"/>
          <w:sz w:val="20"/>
          <w:szCs w:val="20"/>
          <w:bdr w:val="none" w:sz="0" w:space="0" w:color="auto" w:frame="1"/>
          <w:lang w:eastAsia="fr-FR"/>
        </w:rPr>
        <w:t>– Assurer une mission d'expertise, d'information et d'animation : échange d'informations, mise en commun des bonnes pratiques entre les départements, soutien d'actions innovantes, développement d'outils d'évaluation, appui aux services de l'État dans l'identification des priorités et l'adaptation de l'offre.</w:t>
      </w:r>
    </w:p>
    <w:p w:rsidR="004D4BD1" w:rsidRPr="004D4BD1" w:rsidRDefault="004D4BD1" w:rsidP="006A6596">
      <w:pPr>
        <w:pBdr>
          <w:top w:val="single" w:sz="4" w:space="1" w:color="AEAAAA" w:themeColor="background2" w:themeShade="BF"/>
          <w:left w:val="single" w:sz="4" w:space="1" w:color="AEAAAA" w:themeColor="background2" w:themeShade="BF"/>
          <w:bottom w:val="single" w:sz="4" w:space="1" w:color="AEAAAA" w:themeColor="background2" w:themeShade="BF"/>
          <w:right w:val="single" w:sz="4" w:space="1" w:color="AEAAAA" w:themeColor="background2" w:themeShade="BF"/>
        </w:pBdr>
        <w:spacing w:after="0" w:line="240" w:lineRule="auto"/>
        <w:ind w:left="-851" w:right="-851"/>
        <w:rPr>
          <w:rFonts w:ascii="Arial" w:eastAsia="Times New Roman" w:hAnsi="Arial" w:cs="Arial"/>
          <w:color w:val="000000"/>
          <w:sz w:val="20"/>
          <w:szCs w:val="20"/>
          <w:lang w:eastAsia="fr-FR"/>
        </w:rPr>
      </w:pPr>
      <w:r w:rsidRPr="004D4BD1">
        <w:rPr>
          <w:rFonts w:ascii="Arial" w:eastAsia="Times New Roman" w:hAnsi="Arial" w:cs="Arial"/>
          <w:color w:val="000000"/>
          <w:sz w:val="20"/>
          <w:szCs w:val="20"/>
          <w:bdr w:val="none" w:sz="0" w:space="0" w:color="auto" w:frame="1"/>
          <w:lang w:eastAsia="fr-FR"/>
        </w:rPr>
        <w:t> </w:t>
      </w:r>
    </w:p>
    <w:p w:rsidR="004D4BD1" w:rsidRPr="004D4BD1" w:rsidRDefault="004D4BD1" w:rsidP="006A6596">
      <w:pPr>
        <w:pBdr>
          <w:top w:val="single" w:sz="4" w:space="1" w:color="AEAAAA" w:themeColor="background2" w:themeShade="BF"/>
          <w:left w:val="single" w:sz="4" w:space="1" w:color="AEAAAA" w:themeColor="background2" w:themeShade="BF"/>
          <w:bottom w:val="single" w:sz="4" w:space="1" w:color="AEAAAA" w:themeColor="background2" w:themeShade="BF"/>
          <w:right w:val="single" w:sz="4" w:space="1" w:color="AEAAAA" w:themeColor="background2" w:themeShade="BF"/>
        </w:pBdr>
        <w:spacing w:after="0" w:line="240" w:lineRule="auto"/>
        <w:ind w:left="-851" w:right="-851"/>
        <w:rPr>
          <w:rFonts w:ascii="Arial" w:eastAsia="Times New Roman" w:hAnsi="Arial" w:cs="Arial"/>
          <w:color w:val="000000"/>
          <w:sz w:val="20"/>
          <w:szCs w:val="20"/>
          <w:lang w:eastAsia="fr-FR"/>
        </w:rPr>
      </w:pPr>
      <w:r w:rsidRPr="004D4BD1">
        <w:rPr>
          <w:rFonts w:ascii="Verdana" w:eastAsia="Times New Roman" w:hAnsi="Verdana" w:cs="Arial"/>
          <w:color w:val="000000"/>
          <w:sz w:val="20"/>
          <w:szCs w:val="20"/>
          <w:bdr w:val="none" w:sz="0" w:space="0" w:color="auto" w:frame="1"/>
          <w:lang w:eastAsia="fr-FR"/>
        </w:rPr>
        <w:t>– Assurer une mission d'information des personnes âgées, des personnes handicapées et de leurs proches.</w:t>
      </w:r>
    </w:p>
    <w:p w:rsidR="004D4BD1" w:rsidRPr="004D4BD1" w:rsidRDefault="004D4BD1" w:rsidP="006A6596">
      <w:pPr>
        <w:pBdr>
          <w:top w:val="single" w:sz="4" w:space="1" w:color="AEAAAA" w:themeColor="background2" w:themeShade="BF"/>
          <w:left w:val="single" w:sz="4" w:space="1" w:color="AEAAAA" w:themeColor="background2" w:themeShade="BF"/>
          <w:bottom w:val="single" w:sz="4" w:space="1" w:color="AEAAAA" w:themeColor="background2" w:themeShade="BF"/>
          <w:right w:val="single" w:sz="4" w:space="1" w:color="AEAAAA" w:themeColor="background2" w:themeShade="BF"/>
        </w:pBdr>
        <w:spacing w:after="0" w:line="240" w:lineRule="auto"/>
        <w:ind w:left="-851" w:right="-851"/>
        <w:rPr>
          <w:rFonts w:ascii="Arial" w:eastAsia="Times New Roman" w:hAnsi="Arial" w:cs="Arial"/>
          <w:color w:val="000000"/>
          <w:sz w:val="20"/>
          <w:szCs w:val="20"/>
          <w:lang w:eastAsia="fr-FR"/>
        </w:rPr>
      </w:pPr>
      <w:r w:rsidRPr="004D4BD1">
        <w:rPr>
          <w:rFonts w:ascii="Arial" w:eastAsia="Times New Roman" w:hAnsi="Arial" w:cs="Arial"/>
          <w:color w:val="000000"/>
          <w:sz w:val="20"/>
          <w:szCs w:val="20"/>
          <w:bdr w:val="none" w:sz="0" w:space="0" w:color="auto" w:frame="1"/>
          <w:lang w:eastAsia="fr-FR"/>
        </w:rPr>
        <w:t> </w:t>
      </w:r>
    </w:p>
    <w:p w:rsidR="004D4BD1" w:rsidRPr="004D4BD1" w:rsidRDefault="004D4BD1" w:rsidP="006A6596">
      <w:pPr>
        <w:pBdr>
          <w:top w:val="single" w:sz="4" w:space="1" w:color="AEAAAA" w:themeColor="background2" w:themeShade="BF"/>
          <w:left w:val="single" w:sz="4" w:space="1" w:color="AEAAAA" w:themeColor="background2" w:themeShade="BF"/>
          <w:bottom w:val="single" w:sz="4" w:space="1" w:color="AEAAAA" w:themeColor="background2" w:themeShade="BF"/>
          <w:right w:val="single" w:sz="4" w:space="1" w:color="AEAAAA" w:themeColor="background2" w:themeShade="BF"/>
        </w:pBdr>
        <w:spacing w:after="0" w:line="240" w:lineRule="auto"/>
        <w:ind w:left="-851" w:right="-851"/>
        <w:rPr>
          <w:rFonts w:ascii="Arial" w:eastAsia="Times New Roman" w:hAnsi="Arial" w:cs="Arial"/>
          <w:color w:val="000000"/>
          <w:sz w:val="20"/>
          <w:szCs w:val="20"/>
          <w:lang w:eastAsia="fr-FR"/>
        </w:rPr>
      </w:pPr>
      <w:r w:rsidRPr="004D4BD1">
        <w:rPr>
          <w:rFonts w:ascii="Verdana" w:eastAsia="Times New Roman" w:hAnsi="Verdana" w:cs="Arial"/>
          <w:color w:val="000000"/>
          <w:sz w:val="20"/>
          <w:szCs w:val="20"/>
          <w:bdr w:val="none" w:sz="0" w:space="0" w:color="auto" w:frame="1"/>
          <w:lang w:eastAsia="fr-FR"/>
        </w:rPr>
        <w:t>– Enfin, la CNSA a un rôle d'expertise et de recherche sur toutes les questions liées à l'accès à l'autonomie, quels que soient l'âge et l'origine du handicap. En 2020, la CNSA gère un budget de plus de 27 milliards d'euros</w:t>
      </w:r>
    </w:p>
    <w:p w:rsidR="004D4BD1" w:rsidRPr="004D4BD1" w:rsidRDefault="004D4BD1" w:rsidP="006A6596">
      <w:pPr>
        <w:pBdr>
          <w:top w:val="single" w:sz="4" w:space="1" w:color="AEAAAA" w:themeColor="background2" w:themeShade="BF"/>
          <w:left w:val="single" w:sz="4" w:space="1" w:color="AEAAAA" w:themeColor="background2" w:themeShade="BF"/>
          <w:bottom w:val="single" w:sz="4" w:space="1" w:color="AEAAAA" w:themeColor="background2" w:themeShade="BF"/>
          <w:right w:val="single" w:sz="4" w:space="1" w:color="AEAAAA" w:themeColor="background2" w:themeShade="BF"/>
        </w:pBdr>
        <w:spacing w:after="0" w:line="240" w:lineRule="auto"/>
        <w:ind w:left="-851" w:right="-851"/>
        <w:jc w:val="center"/>
        <w:rPr>
          <w:rFonts w:ascii="Arial" w:eastAsia="Times New Roman" w:hAnsi="Arial" w:cs="Arial"/>
          <w:color w:val="000000"/>
          <w:sz w:val="21"/>
          <w:szCs w:val="21"/>
          <w:lang w:eastAsia="fr-FR"/>
        </w:rPr>
      </w:pPr>
    </w:p>
    <w:p w:rsidR="004D4BD1" w:rsidRDefault="00357490" w:rsidP="006A6596">
      <w:pPr>
        <w:pBdr>
          <w:top w:val="single" w:sz="4" w:space="1" w:color="AEAAAA" w:themeColor="background2" w:themeShade="BF"/>
          <w:left w:val="single" w:sz="4" w:space="1" w:color="AEAAAA" w:themeColor="background2" w:themeShade="BF"/>
          <w:bottom w:val="single" w:sz="4" w:space="1" w:color="AEAAAA" w:themeColor="background2" w:themeShade="BF"/>
          <w:right w:val="single" w:sz="4" w:space="1" w:color="AEAAAA" w:themeColor="background2" w:themeShade="BF"/>
        </w:pBdr>
        <w:spacing w:after="0" w:line="240" w:lineRule="auto"/>
        <w:ind w:left="-851" w:right="-851"/>
        <w:jc w:val="center"/>
        <w:rPr>
          <w:rFonts w:ascii="Verdana" w:eastAsia="Times New Roman" w:hAnsi="Verdana" w:cs="Arial"/>
          <w:b/>
          <w:bCs/>
          <w:color w:val="0E71B8"/>
          <w:sz w:val="21"/>
          <w:szCs w:val="21"/>
          <w:u w:val="single"/>
          <w:bdr w:val="none" w:sz="0" w:space="0" w:color="auto" w:frame="1"/>
          <w:lang w:eastAsia="fr-FR"/>
        </w:rPr>
      </w:pPr>
      <w:hyperlink r:id="rId29" w:history="1">
        <w:r w:rsidR="004D4BD1" w:rsidRPr="004D4BD1">
          <w:rPr>
            <w:rFonts w:ascii="Verdana" w:eastAsia="Times New Roman" w:hAnsi="Verdana" w:cs="Arial"/>
            <w:b/>
            <w:bCs/>
            <w:color w:val="0E71B8"/>
            <w:sz w:val="21"/>
            <w:szCs w:val="21"/>
            <w:u w:val="single"/>
            <w:bdr w:val="none" w:sz="0" w:space="0" w:color="auto" w:frame="1"/>
            <w:lang w:eastAsia="fr-FR"/>
          </w:rPr>
          <w:t>www.cnsa.fr</w:t>
        </w:r>
      </w:hyperlink>
      <w:r w:rsidR="004D4BD1" w:rsidRPr="004D4BD1">
        <w:rPr>
          <w:rFonts w:ascii="Verdana" w:eastAsia="Times New Roman" w:hAnsi="Verdana" w:cs="Arial"/>
          <w:b/>
          <w:bCs/>
          <w:color w:val="0E71B8"/>
          <w:sz w:val="21"/>
          <w:szCs w:val="21"/>
          <w:bdr w:val="none" w:sz="0" w:space="0" w:color="auto" w:frame="1"/>
          <w:lang w:eastAsia="fr-FR"/>
        </w:rPr>
        <w:t> – </w:t>
      </w:r>
      <w:r w:rsidR="004D4BD1">
        <w:rPr>
          <w:rFonts w:ascii="Verdana" w:eastAsia="Times New Roman" w:hAnsi="Verdana" w:cs="Arial"/>
          <w:b/>
          <w:bCs/>
          <w:color w:val="0E71B8"/>
          <w:sz w:val="21"/>
          <w:szCs w:val="21"/>
          <w:bdr w:val="none" w:sz="0" w:space="0" w:color="auto" w:frame="1"/>
          <w:lang w:eastAsia="fr-FR"/>
        </w:rPr>
        <w:t xml:space="preserve"> </w:t>
      </w:r>
      <w:hyperlink r:id="rId30" w:history="1">
        <w:r w:rsidR="004D4BD1" w:rsidRPr="00247240">
          <w:rPr>
            <w:rStyle w:val="Lienhypertexte"/>
            <w:rFonts w:ascii="Verdana" w:eastAsia="Times New Roman" w:hAnsi="Verdana" w:cs="Arial"/>
            <w:b/>
            <w:bCs/>
            <w:sz w:val="21"/>
            <w:szCs w:val="21"/>
            <w:bdr w:val="none" w:sz="0" w:space="0" w:color="auto" w:frame="1"/>
            <w:lang w:eastAsia="fr-FR"/>
          </w:rPr>
          <w:t>www.pour-les-personnes-agees.gouv.fr</w:t>
        </w:r>
      </w:hyperlink>
    </w:p>
    <w:p w:rsidR="004D4BD1" w:rsidRPr="004D4BD1" w:rsidRDefault="00357490" w:rsidP="006A6596">
      <w:pPr>
        <w:pBdr>
          <w:top w:val="single" w:sz="4" w:space="1" w:color="AEAAAA" w:themeColor="background2" w:themeShade="BF"/>
          <w:left w:val="single" w:sz="4" w:space="1" w:color="AEAAAA" w:themeColor="background2" w:themeShade="BF"/>
          <w:bottom w:val="single" w:sz="4" w:space="1" w:color="AEAAAA" w:themeColor="background2" w:themeShade="BF"/>
          <w:right w:val="single" w:sz="4" w:space="1" w:color="AEAAAA" w:themeColor="background2" w:themeShade="BF"/>
        </w:pBdr>
        <w:spacing w:after="0" w:line="240" w:lineRule="auto"/>
        <w:ind w:left="-851" w:right="-851"/>
        <w:jc w:val="center"/>
        <w:rPr>
          <w:rFonts w:ascii="Verdana" w:eastAsia="Times New Roman" w:hAnsi="Verdana" w:cs="Times New Roman"/>
          <w:b/>
          <w:bCs/>
          <w:color w:val="0E71B8"/>
          <w:sz w:val="27"/>
          <w:szCs w:val="27"/>
          <w:lang w:eastAsia="fr-FR"/>
        </w:rPr>
      </w:pPr>
      <w:hyperlink r:id="rId31" w:history="1">
        <w:r w:rsidR="004D4BD1" w:rsidRPr="004D4BD1">
          <w:rPr>
            <w:rFonts w:ascii="Verdana" w:eastAsia="Times New Roman" w:hAnsi="Verdana" w:cs="Arial"/>
            <w:b/>
            <w:bCs/>
            <w:color w:val="0E71B8"/>
            <w:sz w:val="21"/>
            <w:szCs w:val="21"/>
            <w:u w:val="single"/>
            <w:bdr w:val="none" w:sz="0" w:space="0" w:color="auto" w:frame="1"/>
            <w:lang w:eastAsia="fr-FR"/>
          </w:rPr>
          <w:t>www.monparcourshandicap.gouv.fr</w:t>
        </w:r>
      </w:hyperlink>
      <w:r w:rsidR="004D4BD1" w:rsidRPr="004D4BD1">
        <w:rPr>
          <w:rFonts w:ascii="Arial" w:eastAsia="Times New Roman" w:hAnsi="Arial" w:cs="Arial"/>
          <w:color w:val="000000"/>
          <w:sz w:val="21"/>
          <w:szCs w:val="21"/>
          <w:lang w:eastAsia="fr-FR"/>
        </w:rPr>
        <w:br/>
        <w:t> </w:t>
      </w:r>
    </w:p>
    <w:p w:rsidR="00357490" w:rsidRPr="004D4BD1" w:rsidRDefault="00357490" w:rsidP="006A6596">
      <w:pPr>
        <w:ind w:right="-851"/>
        <w:rPr>
          <w:rFonts w:ascii="Arial" w:eastAsia="Times New Roman" w:hAnsi="Arial" w:cs="Arial"/>
          <w:sz w:val="21"/>
          <w:szCs w:val="21"/>
          <w:lang w:eastAsia="fr-FR"/>
        </w:rPr>
      </w:pPr>
    </w:p>
    <w:sectPr w:rsidR="00357490" w:rsidRPr="004D4BD1" w:rsidSect="006A6596">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5C96"/>
    <w:multiLevelType w:val="multilevel"/>
    <w:tmpl w:val="82D0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29"/>
    <w:rsid w:val="000065D8"/>
    <w:rsid w:val="00357490"/>
    <w:rsid w:val="003C179C"/>
    <w:rsid w:val="003D005B"/>
    <w:rsid w:val="00422ADB"/>
    <w:rsid w:val="00424B29"/>
    <w:rsid w:val="004D4BD1"/>
    <w:rsid w:val="006A6596"/>
    <w:rsid w:val="00792414"/>
    <w:rsid w:val="009C0B8B"/>
    <w:rsid w:val="00AE4E84"/>
    <w:rsid w:val="00B8180A"/>
    <w:rsid w:val="00BC0A02"/>
    <w:rsid w:val="00C54F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C46C"/>
  <w15:chartTrackingRefBased/>
  <w15:docId w15:val="{98510C3D-86E3-4EEB-A33C-EFC68D77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C54F9E"/>
    <w:rPr>
      <w:i/>
      <w:iCs/>
    </w:rPr>
  </w:style>
  <w:style w:type="paragraph" w:styleId="NormalWeb">
    <w:name w:val="Normal (Web)"/>
    <w:basedOn w:val="Normal"/>
    <w:uiPriority w:val="99"/>
    <w:semiHidden/>
    <w:unhideWhenUsed/>
    <w:rsid w:val="00C54F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54F9E"/>
    <w:rPr>
      <w:b/>
      <w:bCs/>
    </w:rPr>
  </w:style>
  <w:style w:type="character" w:styleId="Lienhypertexte">
    <w:name w:val="Hyperlink"/>
    <w:basedOn w:val="Policepardfaut"/>
    <w:uiPriority w:val="99"/>
    <w:unhideWhenUsed/>
    <w:rsid w:val="00C54F9E"/>
    <w:rPr>
      <w:color w:val="0000FF"/>
      <w:u w:val="single"/>
    </w:rPr>
  </w:style>
  <w:style w:type="paragraph" w:styleId="Paragraphedeliste">
    <w:name w:val="List Paragraph"/>
    <w:basedOn w:val="Normal"/>
    <w:uiPriority w:val="34"/>
    <w:qFormat/>
    <w:rsid w:val="006A6596"/>
    <w:pPr>
      <w:ind w:left="720"/>
      <w:contextualSpacing/>
    </w:pPr>
  </w:style>
  <w:style w:type="paragraph" w:styleId="Textedebulles">
    <w:name w:val="Balloon Text"/>
    <w:basedOn w:val="Normal"/>
    <w:link w:val="TextedebullesCar"/>
    <w:uiPriority w:val="99"/>
    <w:semiHidden/>
    <w:unhideWhenUsed/>
    <w:rsid w:val="003574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7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26918">
      <w:bodyDiv w:val="1"/>
      <w:marLeft w:val="0"/>
      <w:marRight w:val="0"/>
      <w:marTop w:val="0"/>
      <w:marBottom w:val="0"/>
      <w:divBdr>
        <w:top w:val="none" w:sz="0" w:space="0" w:color="auto"/>
        <w:left w:val="none" w:sz="0" w:space="0" w:color="auto"/>
        <w:bottom w:val="none" w:sz="0" w:space="0" w:color="auto"/>
        <w:right w:val="none" w:sz="0" w:space="0" w:color="auto"/>
      </w:divBdr>
    </w:div>
    <w:div w:id="986011201">
      <w:bodyDiv w:val="1"/>
      <w:marLeft w:val="0"/>
      <w:marRight w:val="0"/>
      <w:marTop w:val="0"/>
      <w:marBottom w:val="0"/>
      <w:divBdr>
        <w:top w:val="none" w:sz="0" w:space="0" w:color="auto"/>
        <w:left w:val="none" w:sz="0" w:space="0" w:color="auto"/>
        <w:bottom w:val="none" w:sz="0" w:space="0" w:color="auto"/>
        <w:right w:val="none" w:sz="0" w:space="0" w:color="auto"/>
      </w:divBdr>
      <w:divsChild>
        <w:div w:id="1385332318">
          <w:marLeft w:val="0"/>
          <w:marRight w:val="0"/>
          <w:marTop w:val="0"/>
          <w:marBottom w:val="0"/>
          <w:divBdr>
            <w:top w:val="none" w:sz="0" w:space="0" w:color="auto"/>
            <w:left w:val="none" w:sz="0" w:space="0" w:color="auto"/>
            <w:bottom w:val="none" w:sz="0" w:space="0" w:color="auto"/>
            <w:right w:val="none" w:sz="0" w:space="0" w:color="auto"/>
          </w:divBdr>
        </w:div>
      </w:divsChild>
    </w:div>
    <w:div w:id="1058015503">
      <w:bodyDiv w:val="1"/>
      <w:marLeft w:val="0"/>
      <w:marRight w:val="0"/>
      <w:marTop w:val="0"/>
      <w:marBottom w:val="0"/>
      <w:divBdr>
        <w:top w:val="none" w:sz="0" w:space="0" w:color="auto"/>
        <w:left w:val="none" w:sz="0" w:space="0" w:color="auto"/>
        <w:bottom w:val="none" w:sz="0" w:space="0" w:color="auto"/>
        <w:right w:val="none" w:sz="0" w:space="0" w:color="auto"/>
      </w:divBdr>
      <w:divsChild>
        <w:div w:id="1820728650">
          <w:marLeft w:val="0"/>
          <w:marRight w:val="0"/>
          <w:marTop w:val="0"/>
          <w:marBottom w:val="0"/>
          <w:divBdr>
            <w:top w:val="none" w:sz="0" w:space="0" w:color="auto"/>
            <w:left w:val="none" w:sz="0" w:space="0" w:color="auto"/>
            <w:bottom w:val="none" w:sz="0" w:space="0" w:color="auto"/>
            <w:right w:val="none" w:sz="0" w:space="0" w:color="auto"/>
          </w:divBdr>
        </w:div>
      </w:divsChild>
    </w:div>
    <w:div w:id="1321689294">
      <w:bodyDiv w:val="1"/>
      <w:marLeft w:val="0"/>
      <w:marRight w:val="0"/>
      <w:marTop w:val="0"/>
      <w:marBottom w:val="0"/>
      <w:divBdr>
        <w:top w:val="none" w:sz="0" w:space="0" w:color="auto"/>
        <w:left w:val="none" w:sz="0" w:space="0" w:color="auto"/>
        <w:bottom w:val="none" w:sz="0" w:space="0" w:color="auto"/>
        <w:right w:val="none" w:sz="0" w:space="0" w:color="auto"/>
      </w:divBdr>
      <w:divsChild>
        <w:div w:id="1282498275">
          <w:marLeft w:val="0"/>
          <w:marRight w:val="0"/>
          <w:marTop w:val="0"/>
          <w:marBottom w:val="0"/>
          <w:divBdr>
            <w:top w:val="none" w:sz="0" w:space="0" w:color="auto"/>
            <w:left w:val="none" w:sz="0" w:space="0" w:color="auto"/>
            <w:bottom w:val="none" w:sz="0" w:space="0" w:color="auto"/>
            <w:right w:val="none" w:sz="0" w:space="0" w:color="auto"/>
          </w:divBdr>
        </w:div>
        <w:div w:id="1122260336">
          <w:marLeft w:val="0"/>
          <w:marRight w:val="0"/>
          <w:marTop w:val="0"/>
          <w:marBottom w:val="0"/>
          <w:divBdr>
            <w:top w:val="none" w:sz="0" w:space="0" w:color="auto"/>
            <w:left w:val="none" w:sz="0" w:space="0" w:color="auto"/>
            <w:bottom w:val="none" w:sz="0" w:space="0" w:color="auto"/>
            <w:right w:val="none" w:sz="0" w:space="0" w:color="auto"/>
          </w:divBdr>
        </w:div>
      </w:divsChild>
    </w:div>
    <w:div w:id="1414233184">
      <w:bodyDiv w:val="1"/>
      <w:marLeft w:val="0"/>
      <w:marRight w:val="0"/>
      <w:marTop w:val="0"/>
      <w:marBottom w:val="0"/>
      <w:divBdr>
        <w:top w:val="none" w:sz="0" w:space="0" w:color="auto"/>
        <w:left w:val="none" w:sz="0" w:space="0" w:color="auto"/>
        <w:bottom w:val="none" w:sz="0" w:space="0" w:color="auto"/>
        <w:right w:val="none" w:sz="0" w:space="0" w:color="auto"/>
      </w:divBdr>
    </w:div>
    <w:div w:id="1514303560">
      <w:bodyDiv w:val="1"/>
      <w:marLeft w:val="0"/>
      <w:marRight w:val="0"/>
      <w:marTop w:val="0"/>
      <w:marBottom w:val="0"/>
      <w:divBdr>
        <w:top w:val="none" w:sz="0" w:space="0" w:color="auto"/>
        <w:left w:val="none" w:sz="0" w:space="0" w:color="auto"/>
        <w:bottom w:val="none" w:sz="0" w:space="0" w:color="auto"/>
        <w:right w:val="none" w:sz="0" w:space="0" w:color="auto"/>
      </w:divBdr>
      <w:divsChild>
        <w:div w:id="1363752159">
          <w:marLeft w:val="0"/>
          <w:marRight w:val="0"/>
          <w:marTop w:val="0"/>
          <w:marBottom w:val="0"/>
          <w:divBdr>
            <w:top w:val="none" w:sz="0" w:space="0" w:color="auto"/>
            <w:left w:val="none" w:sz="0" w:space="0" w:color="auto"/>
            <w:bottom w:val="none" w:sz="0" w:space="0" w:color="auto"/>
            <w:right w:val="none" w:sz="0" w:space="0" w:color="auto"/>
          </w:divBdr>
        </w:div>
      </w:divsChild>
    </w:div>
    <w:div w:id="1557861694">
      <w:bodyDiv w:val="1"/>
      <w:marLeft w:val="0"/>
      <w:marRight w:val="0"/>
      <w:marTop w:val="0"/>
      <w:marBottom w:val="0"/>
      <w:divBdr>
        <w:top w:val="none" w:sz="0" w:space="0" w:color="auto"/>
        <w:left w:val="none" w:sz="0" w:space="0" w:color="auto"/>
        <w:bottom w:val="none" w:sz="0" w:space="0" w:color="auto"/>
        <w:right w:val="none" w:sz="0" w:space="0" w:color="auto"/>
      </w:divBdr>
      <w:divsChild>
        <w:div w:id="1830435408">
          <w:marLeft w:val="0"/>
          <w:marRight w:val="0"/>
          <w:marTop w:val="0"/>
          <w:marBottom w:val="0"/>
          <w:divBdr>
            <w:top w:val="none" w:sz="0" w:space="0" w:color="auto"/>
            <w:left w:val="none" w:sz="0" w:space="0" w:color="auto"/>
            <w:bottom w:val="none" w:sz="0" w:space="0" w:color="auto"/>
            <w:right w:val="none" w:sz="0" w:space="0" w:color="auto"/>
          </w:divBdr>
        </w:div>
      </w:divsChild>
    </w:div>
    <w:div w:id="20822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sa.fr/" TargetMode="External"/><Relationship Id="rId13" Type="http://schemas.openxmlformats.org/officeDocument/2006/relationships/hyperlink" Target="https://odas.labau.org/" TargetMode="External"/><Relationship Id="rId18" Type="http://schemas.openxmlformats.org/officeDocument/2006/relationships/hyperlink" Target="https://odas.labau.org/" TargetMode="External"/><Relationship Id="rId26" Type="http://schemas.openxmlformats.org/officeDocument/2006/relationships/hyperlink" Target="https://odas.apriles.net/"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hyperlink" Target="https://odas.labau.org/" TargetMode="External"/><Relationship Id="rId17" Type="http://schemas.openxmlformats.org/officeDocument/2006/relationships/hyperlink" Target="https://odas.labau.org/" TargetMode="External"/><Relationship Id="rId25" Type="http://schemas.openxmlformats.org/officeDocument/2006/relationships/hyperlink" Target="https://oda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das.apriles.net/" TargetMode="External"/><Relationship Id="rId20" Type="http://schemas.openxmlformats.org/officeDocument/2006/relationships/hyperlink" Target="mailto:joachim.reynard@odas.net" TargetMode="External"/><Relationship Id="rId29" Type="http://schemas.openxmlformats.org/officeDocument/2006/relationships/hyperlink" Target="http://www.cnsa.fr/" TargetMode="External"/><Relationship Id="rId1" Type="http://schemas.openxmlformats.org/officeDocument/2006/relationships/customXml" Target="../customXml/item1.xml"/><Relationship Id="rId6" Type="http://schemas.openxmlformats.org/officeDocument/2006/relationships/hyperlink" Target="https://odas.net" TargetMode="External"/><Relationship Id="rId11" Type="http://schemas.openxmlformats.org/officeDocument/2006/relationships/image" Target="media/image3.jpg"/><Relationship Id="rId24" Type="http://schemas.openxmlformats.org/officeDocument/2006/relationships/hyperlink" Target="https://oda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das.labau.org/" TargetMode="External"/><Relationship Id="rId23" Type="http://schemas.openxmlformats.org/officeDocument/2006/relationships/image" Target="media/image6.png"/><Relationship Id="rId28" Type="http://schemas.openxmlformats.org/officeDocument/2006/relationships/image" Target="media/image7.jpeg"/><Relationship Id="rId10" Type="http://schemas.openxmlformats.org/officeDocument/2006/relationships/hyperlink" Target="https://odas.labau.org/" TargetMode="External"/><Relationship Id="rId19" Type="http://schemas.openxmlformats.org/officeDocument/2006/relationships/image" Target="media/image4.jpeg"/><Relationship Id="rId31" Type="http://schemas.openxmlformats.org/officeDocument/2006/relationships/hyperlink" Target="http://www.monparcourshandicap.gouv.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das.labau.org/signaler-une-action" TargetMode="External"/><Relationship Id="rId22" Type="http://schemas.openxmlformats.org/officeDocument/2006/relationships/hyperlink" Target="mailto:aurore.anotin@cnsa.fr" TargetMode="External"/><Relationship Id="rId27" Type="http://schemas.openxmlformats.org/officeDocument/2006/relationships/hyperlink" Target="https://odas.labau.org/" TargetMode="External"/><Relationship Id="rId30" Type="http://schemas.openxmlformats.org/officeDocument/2006/relationships/hyperlink" Target="http://www.pour-les-personnes-age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8CF8-59D1-41BA-B6EB-69755925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1203</Words>
  <Characters>6620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REYNARD</dc:creator>
  <cp:keywords/>
  <dc:description/>
  <cp:lastModifiedBy>Joachim REYNARD</cp:lastModifiedBy>
  <cp:revision>12</cp:revision>
  <cp:lastPrinted>2020-06-24T15:36:00Z</cp:lastPrinted>
  <dcterms:created xsi:type="dcterms:W3CDTF">2020-06-24T14:54:00Z</dcterms:created>
  <dcterms:modified xsi:type="dcterms:W3CDTF">2020-06-24T15:36:00Z</dcterms:modified>
</cp:coreProperties>
</file>