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4AB7F" w14:textId="77777777" w:rsidR="00211AA7" w:rsidRDefault="002C161A" w:rsidP="005E3B09">
      <w:pPr>
        <w:spacing w:before="120" w:after="360"/>
        <w:rPr>
          <w:b/>
        </w:rPr>
      </w:pPr>
      <w:r w:rsidRPr="00E953CE">
        <w:rPr>
          <w:b/>
          <w:noProof/>
        </w:rPr>
        <w:drawing>
          <wp:inline distT="0" distB="0" distL="0" distR="0" wp14:anchorId="55FAA315" wp14:editId="0B4F2F81">
            <wp:extent cx="1752600" cy="1752600"/>
            <wp:effectExtent l="0" t="0" r="0" b="0"/>
            <wp:docPr id="1" name="Image 1" descr="logo de la caisse nationale de solidarité de l'autono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SA LOGO DEF RV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2724" cy="1752724"/>
                    </a:xfrm>
                    <a:prstGeom prst="rect">
                      <a:avLst/>
                    </a:prstGeom>
                  </pic:spPr>
                </pic:pic>
              </a:graphicData>
            </a:graphic>
          </wp:inline>
        </w:drawing>
      </w:r>
      <w:bookmarkStart w:id="0" w:name="_GoBack"/>
    </w:p>
    <w:bookmarkEnd w:id="0"/>
    <w:p w14:paraId="1C562D9C" w14:textId="5F77AF15" w:rsidR="001118F2" w:rsidRPr="00E953CE" w:rsidRDefault="001118F2" w:rsidP="00211AA7">
      <w:pPr>
        <w:spacing w:before="480" w:after="360"/>
        <w:rPr>
          <w:b/>
        </w:rPr>
      </w:pPr>
      <w:r w:rsidRPr="005F1F98">
        <w:rPr>
          <w:b/>
        </w:rPr>
        <w:t xml:space="preserve">Nous vous remercions de privilégier les échanges via la boite </w:t>
      </w:r>
      <w:hyperlink r:id="rId9" w:history="1">
        <w:r w:rsidRPr="005F1F98">
          <w:rPr>
            <w:rStyle w:val="Lienhypertexte"/>
            <w:b/>
          </w:rPr>
          <w:t>métiersautonomie@cnsa.fr</w:t>
        </w:r>
      </w:hyperlink>
    </w:p>
    <w:p w14:paraId="31208A25" w14:textId="77777777" w:rsidR="00885CA7" w:rsidRPr="00E953CE" w:rsidRDefault="003D59C6" w:rsidP="00A77354">
      <w:pPr>
        <w:pStyle w:val="Titre1"/>
      </w:pPr>
      <w:r w:rsidRPr="00E953CE">
        <w:t xml:space="preserve">FOIRE AUX QUESTIONS </w:t>
      </w:r>
      <w:r w:rsidR="002C161A" w:rsidRPr="00E953CE">
        <w:t>DE L’</w:t>
      </w:r>
      <w:r w:rsidRPr="00E953CE">
        <w:t>A</w:t>
      </w:r>
      <w:r w:rsidR="00A24C07" w:rsidRPr="00E953CE">
        <w:t xml:space="preserve">PPEL </w:t>
      </w:r>
      <w:r w:rsidR="002C161A" w:rsidRPr="00E953CE">
        <w:rPr>
          <w:caps/>
        </w:rPr>
        <w:t>à</w:t>
      </w:r>
      <w:r w:rsidR="00A24C07" w:rsidRPr="00E953CE">
        <w:t xml:space="preserve"> </w:t>
      </w:r>
      <w:r w:rsidRPr="00E953CE">
        <w:t>P</w:t>
      </w:r>
      <w:r w:rsidR="00A24C07" w:rsidRPr="00E953CE">
        <w:t>ROJET</w:t>
      </w:r>
      <w:r w:rsidR="002C161A" w:rsidRPr="00E953CE">
        <w:t>S</w:t>
      </w:r>
      <w:r w:rsidRPr="00E953CE">
        <w:t xml:space="preserve"> PLATEFORME </w:t>
      </w:r>
      <w:r w:rsidR="00A24C07" w:rsidRPr="00E953CE">
        <w:t>MÉTIERS</w:t>
      </w:r>
      <w:r w:rsidRPr="00E953CE">
        <w:t xml:space="preserve"> DE L’AUTONOMIE</w:t>
      </w:r>
    </w:p>
    <w:p w14:paraId="48608A6D" w14:textId="77777777" w:rsidR="00885CA7" w:rsidRPr="00E953CE" w:rsidRDefault="00885CA7" w:rsidP="00A77354">
      <w:pPr>
        <w:pStyle w:val="Paragraphedeliste"/>
        <w:numPr>
          <w:ilvl w:val="0"/>
          <w:numId w:val="1"/>
        </w:numPr>
        <w:rPr>
          <w:b/>
        </w:rPr>
      </w:pPr>
      <w:r w:rsidRPr="00E953CE">
        <w:rPr>
          <w:b/>
        </w:rPr>
        <w:t>Y</w:t>
      </w:r>
      <w:r w:rsidR="00536DF1" w:rsidRPr="00E953CE">
        <w:rPr>
          <w:b/>
        </w:rPr>
        <w:t xml:space="preserve"> </w:t>
      </w:r>
      <w:r w:rsidRPr="00E953CE">
        <w:rPr>
          <w:b/>
        </w:rPr>
        <w:t xml:space="preserve">aura-t-il un second </w:t>
      </w:r>
      <w:r w:rsidR="002C161A" w:rsidRPr="00E953CE">
        <w:rPr>
          <w:b/>
        </w:rPr>
        <w:t>a</w:t>
      </w:r>
      <w:r w:rsidR="008A7E2A" w:rsidRPr="00E953CE">
        <w:rPr>
          <w:b/>
        </w:rPr>
        <w:t xml:space="preserve">ppel à </w:t>
      </w:r>
      <w:r w:rsidR="002C161A" w:rsidRPr="00E953CE">
        <w:rPr>
          <w:b/>
        </w:rPr>
        <w:t>p</w:t>
      </w:r>
      <w:r w:rsidR="008A7E2A" w:rsidRPr="00E953CE">
        <w:rPr>
          <w:b/>
        </w:rPr>
        <w:t>rojet</w:t>
      </w:r>
      <w:r w:rsidR="002C161A" w:rsidRPr="00E953CE">
        <w:rPr>
          <w:b/>
        </w:rPr>
        <w:t>s</w:t>
      </w:r>
      <w:r w:rsidR="008A7E2A" w:rsidRPr="00E953CE">
        <w:rPr>
          <w:b/>
        </w:rPr>
        <w:t xml:space="preserve"> (AAP)</w:t>
      </w:r>
      <w:r w:rsidRPr="00E953CE">
        <w:rPr>
          <w:b/>
        </w:rPr>
        <w:t xml:space="preserve"> en 2022 ?</w:t>
      </w:r>
    </w:p>
    <w:p w14:paraId="3AAB6166" w14:textId="77777777" w:rsidR="00885CA7" w:rsidRPr="00E953CE" w:rsidRDefault="007C4074" w:rsidP="00A77354">
      <w:r w:rsidRPr="00E953CE">
        <w:t>L’AAP s’inscrit dans une démarche d’expérimentation sur une durée de trois</w:t>
      </w:r>
      <w:r w:rsidR="002C161A" w:rsidRPr="00E953CE">
        <w:t xml:space="preserve"> ans</w:t>
      </w:r>
      <w:r w:rsidRPr="00E953CE">
        <w:t xml:space="preserve"> qui fera l’objet d’une évaluation sur cette période.</w:t>
      </w:r>
    </w:p>
    <w:p w14:paraId="5BC44BD0" w14:textId="77777777" w:rsidR="007C4074" w:rsidRPr="00E953CE" w:rsidRDefault="007C4074" w:rsidP="00A77354">
      <w:pPr>
        <w:spacing w:before="240" w:after="240"/>
      </w:pPr>
      <w:r w:rsidRPr="00E953CE">
        <w:t xml:space="preserve">Pour l’heure, il n’est pas encore prévu </w:t>
      </w:r>
      <w:r w:rsidR="002C161A" w:rsidRPr="00E953CE">
        <w:t xml:space="preserve">de </w:t>
      </w:r>
      <w:r w:rsidRPr="00E953CE">
        <w:t xml:space="preserve">second AAP. </w:t>
      </w:r>
      <w:r w:rsidR="00AA4BB4" w:rsidRPr="00E953CE">
        <w:t>Si</w:t>
      </w:r>
      <w:r w:rsidRPr="00E953CE">
        <w:t xml:space="preserve"> un second AAP était initié, une communication serait effectuée suffisamment en amont.</w:t>
      </w:r>
    </w:p>
    <w:p w14:paraId="149D4887" w14:textId="77777777" w:rsidR="00643459" w:rsidRPr="00E953CE" w:rsidRDefault="00643459" w:rsidP="00A77354">
      <w:pPr>
        <w:pStyle w:val="Paragraphedeliste"/>
        <w:numPr>
          <w:ilvl w:val="0"/>
          <w:numId w:val="1"/>
        </w:numPr>
        <w:spacing w:after="240"/>
        <w:ind w:left="714" w:hanging="357"/>
        <w:rPr>
          <w:b/>
        </w:rPr>
      </w:pPr>
      <w:r w:rsidRPr="00E953CE">
        <w:rPr>
          <w:b/>
        </w:rPr>
        <w:t>Si un projet n’est pas retenu peut-il bénéficier d’un soutien financier de la CNSA au titre d’un conventionnement dans le cadre du fonds d’intervention (ex</w:t>
      </w:r>
      <w:r w:rsidR="00536DF1" w:rsidRPr="00E953CE">
        <w:rPr>
          <w:b/>
        </w:rPr>
        <w:t>-</w:t>
      </w:r>
      <w:r w:rsidRPr="00E953CE">
        <w:rPr>
          <w:b/>
        </w:rPr>
        <w:t>section IV) ?</w:t>
      </w:r>
    </w:p>
    <w:p w14:paraId="70F40DF9" w14:textId="77777777" w:rsidR="00643459" w:rsidRPr="00E953CE" w:rsidRDefault="00643459" w:rsidP="00A77354">
      <w:r w:rsidRPr="00E953CE">
        <w:t xml:space="preserve">Les projets </w:t>
      </w:r>
      <w:r w:rsidR="00180013" w:rsidRPr="00E953CE">
        <w:t xml:space="preserve">non </w:t>
      </w:r>
      <w:r w:rsidRPr="00E953CE">
        <w:t>retenu</w:t>
      </w:r>
      <w:r w:rsidR="002C161A" w:rsidRPr="00E953CE">
        <w:t>s</w:t>
      </w:r>
      <w:r w:rsidRPr="00E953CE">
        <w:t xml:space="preserve"> ne pourront pas être réorientés vers des demandes de financement au titre du </w:t>
      </w:r>
      <w:r w:rsidR="002C161A" w:rsidRPr="00E953CE">
        <w:t>f</w:t>
      </w:r>
      <w:r w:rsidRPr="00E953CE">
        <w:t>onds d’intervention.</w:t>
      </w:r>
      <w:r w:rsidR="00180013" w:rsidRPr="00E953CE">
        <w:t xml:space="preserve"> Néanmoins il n’est pas exclu qu’une ou plusieurs dimensions du projet puisse</w:t>
      </w:r>
      <w:r w:rsidR="00BF0B6C" w:rsidRPr="00E953CE">
        <w:t>nt</w:t>
      </w:r>
      <w:r w:rsidR="00180013" w:rsidRPr="00E953CE">
        <w:t xml:space="preserve"> être intégré</w:t>
      </w:r>
      <w:r w:rsidR="00BF0B6C" w:rsidRPr="00E953CE">
        <w:t>es</w:t>
      </w:r>
      <w:r w:rsidR="00180013" w:rsidRPr="00E953CE">
        <w:t xml:space="preserve"> dans le cadre d’une demande </w:t>
      </w:r>
      <w:r w:rsidR="00F67CAF" w:rsidRPr="00E953CE">
        <w:t xml:space="preserve">de soutien </w:t>
      </w:r>
      <w:r w:rsidR="00E10B0B" w:rsidRPr="00E953CE">
        <w:t xml:space="preserve">d’un </w:t>
      </w:r>
      <w:r w:rsidR="00180013" w:rsidRPr="00E953CE">
        <w:t xml:space="preserve">programme </w:t>
      </w:r>
      <w:r w:rsidR="00F67CAF" w:rsidRPr="00E953CE">
        <w:t xml:space="preserve">de modernisation et de professionnalisation du secteur de l’aide à domicile porté par un </w:t>
      </w:r>
      <w:r w:rsidR="00BF0B6C" w:rsidRPr="00E953CE">
        <w:t>c</w:t>
      </w:r>
      <w:r w:rsidR="00F67CAF" w:rsidRPr="00E953CE">
        <w:t xml:space="preserve">onseil </w:t>
      </w:r>
      <w:r w:rsidR="00BF0B6C" w:rsidRPr="00E953CE">
        <w:t>d</w:t>
      </w:r>
      <w:r w:rsidR="00F67CAF" w:rsidRPr="00E953CE">
        <w:t xml:space="preserve">épartemental </w:t>
      </w:r>
      <w:r w:rsidR="00180013" w:rsidRPr="00E953CE">
        <w:t>au titre du fonds d’intervention.</w:t>
      </w:r>
    </w:p>
    <w:p w14:paraId="5DC90CBB" w14:textId="77777777" w:rsidR="00885CA7" w:rsidRPr="00E953CE" w:rsidRDefault="00885CA7" w:rsidP="00A77354">
      <w:pPr>
        <w:pStyle w:val="Paragraphedeliste"/>
        <w:numPr>
          <w:ilvl w:val="0"/>
          <w:numId w:val="1"/>
        </w:numPr>
        <w:rPr>
          <w:b/>
        </w:rPr>
      </w:pPr>
      <w:r w:rsidRPr="00E953CE">
        <w:rPr>
          <w:b/>
        </w:rPr>
        <w:t xml:space="preserve">Un projet transversal a -t-il plus de chance d’être retenu plutôt qu’un projet ciblé uniquement domicile ou uniquement </w:t>
      </w:r>
      <w:r w:rsidR="00A24C07" w:rsidRPr="00E953CE">
        <w:rPr>
          <w:b/>
        </w:rPr>
        <w:t>établissement</w:t>
      </w:r>
      <w:r w:rsidR="002C161A" w:rsidRPr="00E953CE">
        <w:rPr>
          <w:b/>
        </w:rPr>
        <w:t xml:space="preserve"> </w:t>
      </w:r>
      <w:r w:rsidR="00A24C07" w:rsidRPr="00E953CE">
        <w:rPr>
          <w:b/>
        </w:rPr>
        <w:t>médico-social</w:t>
      </w:r>
      <w:r w:rsidR="00E10B0B" w:rsidRPr="00E953CE">
        <w:rPr>
          <w:b/>
        </w:rPr>
        <w:t xml:space="preserve"> </w:t>
      </w:r>
      <w:r w:rsidRPr="00E953CE">
        <w:rPr>
          <w:b/>
        </w:rPr>
        <w:t>?</w:t>
      </w:r>
    </w:p>
    <w:p w14:paraId="04FA44C5" w14:textId="77777777" w:rsidR="007C4074" w:rsidRPr="00E953CE" w:rsidRDefault="007C4074" w:rsidP="00A77354">
      <w:pPr>
        <w:spacing w:after="240"/>
      </w:pPr>
      <w:r w:rsidRPr="00E953CE">
        <w:t>Au regard des besoins en recrutement sur les deux secteurs, une approche mixte et transversale serait appréciée</w:t>
      </w:r>
      <w:r w:rsidR="002C161A" w:rsidRPr="00E953CE">
        <w:t>.</w:t>
      </w:r>
      <w:r w:rsidRPr="00E953CE">
        <w:t xml:space="preserve"> </w:t>
      </w:r>
      <w:r w:rsidR="002C161A" w:rsidRPr="00E953CE">
        <w:t>N</w:t>
      </w:r>
      <w:r w:rsidRPr="00E953CE">
        <w:t xml:space="preserve">éanmoins un projet de qualité, ciblé uniquement </w:t>
      </w:r>
      <w:r w:rsidR="00AA4BB4" w:rsidRPr="00E953CE">
        <w:t xml:space="preserve">vers les métiers du </w:t>
      </w:r>
      <w:r w:rsidRPr="00E953CE">
        <w:t>domicile ou</w:t>
      </w:r>
      <w:r w:rsidR="00AA4BB4" w:rsidRPr="00E953CE">
        <w:t xml:space="preserve"> ceux des</w:t>
      </w:r>
      <w:r w:rsidRPr="00E953CE">
        <w:t xml:space="preserve"> établissement</w:t>
      </w:r>
      <w:r w:rsidR="00AA4BB4" w:rsidRPr="00E953CE">
        <w:t>s</w:t>
      </w:r>
      <w:r w:rsidRPr="00E953CE">
        <w:t xml:space="preserve"> médico-socia</w:t>
      </w:r>
      <w:r w:rsidR="00AA4BB4" w:rsidRPr="00E953CE">
        <w:t>ux</w:t>
      </w:r>
      <w:r w:rsidRPr="00E953CE">
        <w:t xml:space="preserve"> </w:t>
      </w:r>
      <w:r w:rsidR="00E10B0B" w:rsidRPr="00E953CE">
        <w:t xml:space="preserve">reste éligible et </w:t>
      </w:r>
      <w:r w:rsidRPr="00E953CE">
        <w:t>pourrait être retenu.</w:t>
      </w:r>
    </w:p>
    <w:p w14:paraId="102CDD16" w14:textId="77777777" w:rsidR="00885CA7" w:rsidRPr="00E953CE" w:rsidRDefault="00885CA7" w:rsidP="00A77354">
      <w:pPr>
        <w:pStyle w:val="Paragraphedeliste"/>
        <w:numPr>
          <w:ilvl w:val="0"/>
          <w:numId w:val="1"/>
        </w:numPr>
        <w:rPr>
          <w:b/>
        </w:rPr>
      </w:pPr>
      <w:r w:rsidRPr="00E953CE">
        <w:rPr>
          <w:b/>
        </w:rPr>
        <w:t xml:space="preserve">Le porteur de projet peut-il être un </w:t>
      </w:r>
      <w:r w:rsidR="00BF0B6C" w:rsidRPr="00E953CE">
        <w:rPr>
          <w:b/>
        </w:rPr>
        <w:t>D</w:t>
      </w:r>
      <w:r w:rsidRPr="00E953CE">
        <w:rPr>
          <w:b/>
        </w:rPr>
        <w:t xml:space="preserve">épartement ? ou </w:t>
      </w:r>
      <w:r w:rsidR="00A24C07" w:rsidRPr="00E953CE">
        <w:rPr>
          <w:b/>
        </w:rPr>
        <w:t>doit-il</w:t>
      </w:r>
      <w:r w:rsidRPr="00E953CE">
        <w:rPr>
          <w:b/>
        </w:rPr>
        <w:t xml:space="preserve"> être nécessairement porté par un organisme ad</w:t>
      </w:r>
      <w:r w:rsidR="00536DF1" w:rsidRPr="00E953CE">
        <w:rPr>
          <w:b/>
        </w:rPr>
        <w:t xml:space="preserve"> </w:t>
      </w:r>
      <w:r w:rsidRPr="00E953CE">
        <w:rPr>
          <w:b/>
        </w:rPr>
        <w:t>hoc exemple : associations gestionnaires d’ESMS ou association d’employeurs…</w:t>
      </w:r>
    </w:p>
    <w:p w14:paraId="242A4C37" w14:textId="77777777" w:rsidR="00021355" w:rsidRPr="00E953CE" w:rsidRDefault="007C4074" w:rsidP="00A77354">
      <w:r w:rsidRPr="00E953CE">
        <w:t xml:space="preserve">Le </w:t>
      </w:r>
      <w:r w:rsidR="00F67CAF" w:rsidRPr="00E953CE">
        <w:t>D</w:t>
      </w:r>
      <w:r w:rsidRPr="00E953CE">
        <w:t>épartement peut être porteur du projet de plateforme des métiers de l’autonomie</w:t>
      </w:r>
      <w:r w:rsidR="003D59C6" w:rsidRPr="00E953CE">
        <w:t>. Il peut cependant déléguer la mise en œuvre de tout ou partie des missions de cette plateforme à un opérateur (ex</w:t>
      </w:r>
      <w:r w:rsidR="002C161A" w:rsidRPr="00E953CE">
        <w:t xml:space="preserve"> : </w:t>
      </w:r>
      <w:r w:rsidR="003D59C6" w:rsidRPr="00E953CE">
        <w:t xml:space="preserve">GEIQ, organismes gestionnaires d’ESMS </w:t>
      </w:r>
      <w:r w:rsidR="002C161A" w:rsidRPr="00E953CE">
        <w:t>[</w:t>
      </w:r>
      <w:r w:rsidR="003D59C6" w:rsidRPr="00E953CE">
        <w:t>public ou privé</w:t>
      </w:r>
      <w:r w:rsidR="002C161A" w:rsidRPr="00E953CE">
        <w:t>]</w:t>
      </w:r>
      <w:r w:rsidR="003D59C6" w:rsidRPr="00E953CE">
        <w:t xml:space="preserve">, associations agissant dans le secteur de l’emploi ou insertion…). Le </w:t>
      </w:r>
      <w:r w:rsidR="00F67CAF" w:rsidRPr="00E953CE">
        <w:t>D</w:t>
      </w:r>
      <w:r w:rsidR="003D59C6" w:rsidRPr="00E953CE">
        <w:t>épartement devra être partie prenante de la gouvernance du projet</w:t>
      </w:r>
      <w:r w:rsidR="00AA4BB4" w:rsidRPr="00E953CE">
        <w:t>, s’il n’en est pas le porteur</w:t>
      </w:r>
      <w:r w:rsidR="003D59C6" w:rsidRPr="00E953CE">
        <w:t>.</w:t>
      </w:r>
    </w:p>
    <w:p w14:paraId="05BAAECE" w14:textId="77777777" w:rsidR="00885CA7" w:rsidRPr="00E953CE" w:rsidRDefault="00885CA7" w:rsidP="00A77354">
      <w:pPr>
        <w:pStyle w:val="Paragraphedeliste"/>
        <w:numPr>
          <w:ilvl w:val="0"/>
          <w:numId w:val="1"/>
        </w:numPr>
        <w:rPr>
          <w:b/>
        </w:rPr>
      </w:pPr>
      <w:r w:rsidRPr="00E953CE">
        <w:rPr>
          <w:b/>
        </w:rPr>
        <w:lastRenderedPageBreak/>
        <w:t xml:space="preserve">Les </w:t>
      </w:r>
      <w:r w:rsidR="002C161A" w:rsidRPr="00E953CE">
        <w:rPr>
          <w:b/>
        </w:rPr>
        <w:t>g</w:t>
      </w:r>
      <w:r w:rsidR="00140030" w:rsidRPr="00E953CE">
        <w:rPr>
          <w:b/>
        </w:rPr>
        <w:t>roupements d’</w:t>
      </w:r>
      <w:r w:rsidR="002C161A" w:rsidRPr="00E953CE">
        <w:rPr>
          <w:b/>
        </w:rPr>
        <w:t>e</w:t>
      </w:r>
      <w:r w:rsidR="00140030" w:rsidRPr="00E953CE">
        <w:rPr>
          <w:b/>
        </w:rPr>
        <w:t>mployeurs pour l’</w:t>
      </w:r>
      <w:r w:rsidR="002C161A" w:rsidRPr="00E953CE">
        <w:rPr>
          <w:b/>
        </w:rPr>
        <w:t>i</w:t>
      </w:r>
      <w:r w:rsidR="00140030" w:rsidRPr="00E953CE">
        <w:rPr>
          <w:b/>
        </w:rPr>
        <w:t xml:space="preserve">nsertion et la </w:t>
      </w:r>
      <w:r w:rsidR="002C161A" w:rsidRPr="00E953CE">
        <w:rPr>
          <w:b/>
        </w:rPr>
        <w:t>q</w:t>
      </w:r>
      <w:r w:rsidR="00140030" w:rsidRPr="00E953CE">
        <w:rPr>
          <w:b/>
        </w:rPr>
        <w:t>ualification (GEIQ)</w:t>
      </w:r>
      <w:r w:rsidRPr="00E953CE">
        <w:rPr>
          <w:b/>
        </w:rPr>
        <w:t xml:space="preserve"> peuvent-ils être considérés comme plateformes d’accompagnement aux métiers de l’autonomie ? </w:t>
      </w:r>
      <w:r w:rsidR="002C161A" w:rsidRPr="00E953CE">
        <w:rPr>
          <w:b/>
        </w:rPr>
        <w:t>L</w:t>
      </w:r>
      <w:r w:rsidRPr="00E953CE">
        <w:rPr>
          <w:b/>
        </w:rPr>
        <w:t xml:space="preserve">a mission d’identification des publics par le GEIQ </w:t>
      </w:r>
      <w:r w:rsidR="00A24C07" w:rsidRPr="00E953CE">
        <w:rPr>
          <w:b/>
        </w:rPr>
        <w:t>peut-elle</w:t>
      </w:r>
      <w:r w:rsidRPr="00E953CE">
        <w:rPr>
          <w:b/>
        </w:rPr>
        <w:t xml:space="preserve"> faire partie de la mission A :</w:t>
      </w:r>
      <w:r w:rsidR="003D59C6" w:rsidRPr="00E953CE">
        <w:rPr>
          <w:b/>
        </w:rPr>
        <w:t xml:space="preserve"> </w:t>
      </w:r>
      <w:r w:rsidRPr="00E953CE">
        <w:rPr>
          <w:b/>
        </w:rPr>
        <w:t>valoriser/sensibiliser aux métiers du secteur ?</w:t>
      </w:r>
    </w:p>
    <w:p w14:paraId="65D0B9A0" w14:textId="77777777" w:rsidR="003D59C6" w:rsidRPr="00E953CE" w:rsidRDefault="003D59C6" w:rsidP="00A77354">
      <w:r w:rsidRPr="00E953CE">
        <w:t>Les GEIQ peuvent être porteur</w:t>
      </w:r>
      <w:r w:rsidR="002C161A" w:rsidRPr="00E953CE">
        <w:t>s</w:t>
      </w:r>
      <w:r w:rsidRPr="00E953CE">
        <w:t xml:space="preserve"> d’un projet de plateformes des métiers de l’autonomie dès lors qu’ils s’inscrivent dans les objectifs et les missions décrites dans l’appel à projet</w:t>
      </w:r>
      <w:r w:rsidR="00AA4BB4" w:rsidRPr="00E953CE">
        <w:t>s</w:t>
      </w:r>
      <w:r w:rsidRPr="00E953CE">
        <w:t xml:space="preserve">. </w:t>
      </w:r>
    </w:p>
    <w:p w14:paraId="136E1016" w14:textId="77777777" w:rsidR="00140030" w:rsidRPr="00E953CE" w:rsidRDefault="003D59C6" w:rsidP="00A77354">
      <w:pPr>
        <w:spacing w:after="240"/>
      </w:pPr>
      <w:r w:rsidRPr="00E953CE">
        <w:t>La démarche d’identification des publics est un préalable à la définition du projet et relève donc d’une démarche de diagnostic global des besoins en recrutement du territoire.</w:t>
      </w:r>
    </w:p>
    <w:p w14:paraId="006BD11F" w14:textId="77777777" w:rsidR="00885CA7" w:rsidRPr="00E953CE" w:rsidRDefault="00885CA7" w:rsidP="00A77354">
      <w:pPr>
        <w:pStyle w:val="Paragraphedeliste"/>
        <w:numPr>
          <w:ilvl w:val="0"/>
          <w:numId w:val="1"/>
        </w:numPr>
        <w:rPr>
          <w:b/>
        </w:rPr>
      </w:pPr>
      <w:r w:rsidRPr="00E953CE">
        <w:rPr>
          <w:b/>
        </w:rPr>
        <w:t>Pour quels types de dépenses les crédits de la CNSA peuvent-ils être mobilisés ?</w:t>
      </w:r>
    </w:p>
    <w:p w14:paraId="43423D6C" w14:textId="77777777" w:rsidR="000B6E0A" w:rsidRPr="00E953CE" w:rsidRDefault="000B6E0A" w:rsidP="00A77354">
      <w:pPr>
        <w:autoSpaceDE w:val="0"/>
        <w:autoSpaceDN w:val="0"/>
        <w:adjustRightInd w:val="0"/>
        <w:spacing w:after="120" w:line="240" w:lineRule="auto"/>
        <w:ind w:left="360"/>
        <w:rPr>
          <w:rFonts w:ascii="Calibri" w:hAnsi="Calibri" w:cs="Calibri"/>
          <w:sz w:val="24"/>
        </w:rPr>
      </w:pPr>
      <w:r w:rsidRPr="00E953CE">
        <w:rPr>
          <w:rFonts w:ascii="Calibri" w:hAnsi="Calibri" w:cs="Calibri"/>
          <w:sz w:val="24"/>
        </w:rPr>
        <w:t xml:space="preserve">Les financements CNSA pourront soutenir : </w:t>
      </w:r>
    </w:p>
    <w:p w14:paraId="5F3B23B0" w14:textId="77777777" w:rsidR="000B6E0A" w:rsidRPr="00E953CE" w:rsidRDefault="000B6E0A" w:rsidP="00A77354">
      <w:pPr>
        <w:pStyle w:val="Paragraphedeliste"/>
        <w:numPr>
          <w:ilvl w:val="0"/>
          <w:numId w:val="2"/>
        </w:numPr>
        <w:autoSpaceDE w:val="0"/>
        <w:autoSpaceDN w:val="0"/>
        <w:adjustRightInd w:val="0"/>
        <w:spacing w:after="120" w:line="240" w:lineRule="auto"/>
        <w:ind w:left="714" w:hanging="357"/>
        <w:rPr>
          <w:rFonts w:ascii="Calibri" w:hAnsi="Calibri" w:cs="Calibri"/>
          <w:sz w:val="24"/>
        </w:rPr>
      </w:pPr>
      <w:r w:rsidRPr="00E953CE">
        <w:t>Les frais du personnel dédié spécifiquement</w:t>
      </w:r>
      <w:r w:rsidRPr="00E953CE">
        <w:rPr>
          <w:b/>
        </w:rPr>
        <w:t xml:space="preserve"> </w:t>
      </w:r>
      <w:r w:rsidRPr="00E953CE">
        <w:t>à</w:t>
      </w:r>
      <w:r w:rsidRPr="00E953CE">
        <w:rPr>
          <w:b/>
        </w:rPr>
        <w:t xml:space="preserve"> </w:t>
      </w:r>
      <w:r w:rsidRPr="00E953CE">
        <w:rPr>
          <w:rFonts w:ascii="Calibri" w:hAnsi="Calibri" w:cs="Calibri"/>
          <w:sz w:val="24"/>
        </w:rPr>
        <w:t xml:space="preserve">l’accompagnement au démarrage et </w:t>
      </w:r>
      <w:r w:rsidR="002C161A" w:rsidRPr="00E953CE">
        <w:rPr>
          <w:rFonts w:ascii="Calibri" w:hAnsi="Calibri" w:cs="Calibri"/>
          <w:sz w:val="24"/>
        </w:rPr>
        <w:t xml:space="preserve">à la </w:t>
      </w:r>
      <w:r w:rsidRPr="00E953CE">
        <w:rPr>
          <w:rFonts w:ascii="Calibri" w:hAnsi="Calibri" w:cs="Calibri"/>
          <w:sz w:val="24"/>
        </w:rPr>
        <w:t>coordination de la démarche ;</w:t>
      </w:r>
    </w:p>
    <w:p w14:paraId="7AD4F8DE" w14:textId="77777777" w:rsidR="000B6E0A" w:rsidRPr="00E953CE" w:rsidRDefault="000B6E0A" w:rsidP="00A77354">
      <w:pPr>
        <w:autoSpaceDE w:val="0"/>
        <w:autoSpaceDN w:val="0"/>
        <w:adjustRightInd w:val="0"/>
        <w:spacing w:after="0" w:line="240" w:lineRule="auto"/>
        <w:ind w:left="360"/>
        <w:rPr>
          <w:rFonts w:ascii="Calibri" w:hAnsi="Calibri" w:cs="Calibri"/>
          <w:sz w:val="24"/>
        </w:rPr>
      </w:pPr>
      <w:r w:rsidRPr="00E953CE">
        <w:rPr>
          <w:rFonts w:ascii="Calibri" w:hAnsi="Calibri" w:cs="Calibri"/>
          <w:sz w:val="24"/>
        </w:rPr>
        <w:t>•</w:t>
      </w:r>
      <w:r w:rsidRPr="00E953CE">
        <w:rPr>
          <w:rFonts w:ascii="Calibri" w:hAnsi="Calibri" w:cs="Calibri"/>
          <w:sz w:val="24"/>
        </w:rPr>
        <w:tab/>
        <w:t>les frais liés à la mise en œuvre :</w:t>
      </w:r>
    </w:p>
    <w:p w14:paraId="575C45FF" w14:textId="77777777" w:rsidR="000B6E0A" w:rsidRPr="00E953CE" w:rsidRDefault="000B6E0A" w:rsidP="00A77354">
      <w:pPr>
        <w:pStyle w:val="Paragraphedeliste"/>
        <w:numPr>
          <w:ilvl w:val="0"/>
          <w:numId w:val="3"/>
        </w:numPr>
        <w:autoSpaceDE w:val="0"/>
        <w:autoSpaceDN w:val="0"/>
        <w:adjustRightInd w:val="0"/>
        <w:spacing w:after="0" w:line="240" w:lineRule="auto"/>
        <w:rPr>
          <w:rFonts w:ascii="Calibri" w:hAnsi="Calibri" w:cs="Calibri"/>
          <w:sz w:val="24"/>
        </w:rPr>
      </w:pPr>
      <w:proofErr w:type="gramStart"/>
      <w:r w:rsidRPr="00E953CE">
        <w:rPr>
          <w:rFonts w:ascii="Calibri" w:hAnsi="Calibri" w:cs="Calibri"/>
          <w:sz w:val="24"/>
        </w:rPr>
        <w:t>des</w:t>
      </w:r>
      <w:proofErr w:type="gramEnd"/>
      <w:r w:rsidRPr="00E953CE">
        <w:rPr>
          <w:rFonts w:ascii="Calibri" w:hAnsi="Calibri" w:cs="Calibri"/>
          <w:sz w:val="24"/>
        </w:rPr>
        <w:t xml:space="preserve"> actions de valorisation des métiers, </w:t>
      </w:r>
    </w:p>
    <w:p w14:paraId="09F63077" w14:textId="77777777" w:rsidR="000B6E0A" w:rsidRPr="00E953CE" w:rsidRDefault="002C161A" w:rsidP="00A77354">
      <w:pPr>
        <w:pStyle w:val="Paragraphedeliste"/>
        <w:numPr>
          <w:ilvl w:val="0"/>
          <w:numId w:val="3"/>
        </w:numPr>
        <w:autoSpaceDE w:val="0"/>
        <w:autoSpaceDN w:val="0"/>
        <w:adjustRightInd w:val="0"/>
        <w:spacing w:after="0" w:line="240" w:lineRule="auto"/>
        <w:rPr>
          <w:rFonts w:ascii="Calibri" w:hAnsi="Calibri" w:cs="Calibri"/>
          <w:sz w:val="24"/>
        </w:rPr>
      </w:pPr>
      <w:proofErr w:type="gramStart"/>
      <w:r w:rsidRPr="00E953CE">
        <w:rPr>
          <w:rFonts w:ascii="Calibri" w:hAnsi="Calibri" w:cs="Calibri"/>
          <w:sz w:val="24"/>
        </w:rPr>
        <w:t>d</w:t>
      </w:r>
      <w:r w:rsidR="00021355" w:rsidRPr="00E953CE">
        <w:rPr>
          <w:rFonts w:ascii="Calibri" w:hAnsi="Calibri" w:cs="Calibri"/>
          <w:sz w:val="24"/>
        </w:rPr>
        <w:t>’</w:t>
      </w:r>
      <w:r w:rsidR="000B6E0A" w:rsidRPr="00E953CE">
        <w:rPr>
          <w:rFonts w:ascii="Calibri" w:hAnsi="Calibri" w:cs="Calibri"/>
          <w:sz w:val="24"/>
        </w:rPr>
        <w:t>un</w:t>
      </w:r>
      <w:proofErr w:type="gramEnd"/>
      <w:r w:rsidR="000B6E0A" w:rsidRPr="00E953CE">
        <w:rPr>
          <w:rFonts w:ascii="Calibri" w:hAnsi="Calibri" w:cs="Calibri"/>
          <w:sz w:val="24"/>
        </w:rPr>
        <w:t xml:space="preserve"> socle de parcours de formation pour les candidats désireux de s’orienter vers les métiers du grand âge ;</w:t>
      </w:r>
    </w:p>
    <w:p w14:paraId="44ADFD21" w14:textId="77777777" w:rsidR="000B6E0A" w:rsidRPr="00E953CE" w:rsidRDefault="002C161A" w:rsidP="00A77354">
      <w:pPr>
        <w:pStyle w:val="Paragraphedeliste"/>
        <w:numPr>
          <w:ilvl w:val="0"/>
          <w:numId w:val="3"/>
        </w:numPr>
        <w:autoSpaceDE w:val="0"/>
        <w:autoSpaceDN w:val="0"/>
        <w:adjustRightInd w:val="0"/>
        <w:spacing w:after="120" w:line="240" w:lineRule="auto"/>
        <w:ind w:left="714" w:hanging="357"/>
        <w:rPr>
          <w:rFonts w:ascii="Calibri" w:hAnsi="Calibri" w:cs="Calibri"/>
          <w:sz w:val="24"/>
        </w:rPr>
      </w:pPr>
      <w:proofErr w:type="gramStart"/>
      <w:r w:rsidRPr="00E953CE">
        <w:rPr>
          <w:rFonts w:ascii="Calibri" w:hAnsi="Calibri" w:cs="Calibri"/>
          <w:sz w:val="24"/>
        </w:rPr>
        <w:t>d’</w:t>
      </w:r>
      <w:r w:rsidR="000B6E0A" w:rsidRPr="00E953CE">
        <w:rPr>
          <w:rFonts w:ascii="Calibri" w:hAnsi="Calibri" w:cs="Calibri"/>
          <w:sz w:val="24"/>
        </w:rPr>
        <w:t>un</w:t>
      </w:r>
      <w:proofErr w:type="gramEnd"/>
      <w:r w:rsidR="000B6E0A" w:rsidRPr="00E953CE">
        <w:rPr>
          <w:rFonts w:ascii="Calibri" w:hAnsi="Calibri" w:cs="Calibri"/>
          <w:sz w:val="24"/>
        </w:rPr>
        <w:t xml:space="preserve"> socle d’accompagnement à la prise de poste ;</w:t>
      </w:r>
    </w:p>
    <w:p w14:paraId="61D4A1CB" w14:textId="77777777" w:rsidR="000B6E0A" w:rsidRDefault="000B6E0A" w:rsidP="00A77354">
      <w:pPr>
        <w:autoSpaceDE w:val="0"/>
        <w:autoSpaceDN w:val="0"/>
        <w:adjustRightInd w:val="0"/>
        <w:spacing w:after="120" w:line="240" w:lineRule="auto"/>
        <w:ind w:left="357"/>
        <w:rPr>
          <w:rFonts w:ascii="Calibri" w:hAnsi="Calibri" w:cs="Calibri"/>
          <w:sz w:val="24"/>
        </w:rPr>
      </w:pPr>
      <w:bookmarkStart w:id="1" w:name="_Hlk46247975"/>
      <w:r w:rsidRPr="00E953CE">
        <w:rPr>
          <w:rFonts w:ascii="Calibri" w:hAnsi="Calibri" w:cs="Calibri"/>
          <w:sz w:val="24"/>
        </w:rPr>
        <w:t>•</w:t>
      </w:r>
      <w:r w:rsidRPr="00E953CE">
        <w:rPr>
          <w:rFonts w:ascii="Calibri" w:hAnsi="Calibri" w:cs="Calibri"/>
          <w:sz w:val="24"/>
        </w:rPr>
        <w:tab/>
      </w:r>
      <w:bookmarkEnd w:id="1"/>
      <w:r w:rsidRPr="00E953CE">
        <w:rPr>
          <w:rFonts w:ascii="Calibri" w:hAnsi="Calibri" w:cs="Calibri"/>
          <w:sz w:val="24"/>
        </w:rPr>
        <w:t>La prise en charge, le cas échéant, des frais d’ingénierie de projets spécifiques, de conception de dispositif de formation, de conception d’outillage.</w:t>
      </w:r>
    </w:p>
    <w:p w14:paraId="354FDB8A" w14:textId="348177E3" w:rsidR="001E54AB" w:rsidRPr="003E0CA8" w:rsidRDefault="001E54AB" w:rsidP="008C299E">
      <w:pPr>
        <w:autoSpaceDE w:val="0"/>
        <w:autoSpaceDN w:val="0"/>
        <w:adjustRightInd w:val="0"/>
        <w:spacing w:after="120" w:line="240" w:lineRule="auto"/>
        <w:rPr>
          <w:rFonts w:ascii="Calibri" w:hAnsi="Calibri" w:cs="Calibri"/>
          <w:sz w:val="24"/>
        </w:rPr>
      </w:pPr>
      <w:r w:rsidRPr="00211AA7">
        <w:rPr>
          <w:rFonts w:ascii="Calibri" w:hAnsi="Calibri" w:cs="Calibri"/>
          <w:sz w:val="24"/>
        </w:rPr>
        <w:t>Globalement, en fonction des missions</w:t>
      </w:r>
      <w:r w:rsidR="003E0CA8" w:rsidRPr="00211AA7">
        <w:rPr>
          <w:rFonts w:ascii="Calibri" w:hAnsi="Calibri" w:cs="Calibri"/>
          <w:sz w:val="24"/>
        </w:rPr>
        <w:t xml:space="preserve"> ou </w:t>
      </w:r>
      <w:r w:rsidR="00223B5A" w:rsidRPr="00211AA7">
        <w:rPr>
          <w:rFonts w:ascii="Calibri" w:hAnsi="Calibri" w:cs="Calibri"/>
          <w:sz w:val="24"/>
        </w:rPr>
        <w:t>actions</w:t>
      </w:r>
      <w:r w:rsidRPr="00211AA7">
        <w:rPr>
          <w:rFonts w:ascii="Calibri" w:hAnsi="Calibri" w:cs="Calibri"/>
          <w:sz w:val="24"/>
        </w:rPr>
        <w:t xml:space="preserve"> proposées, les dépenses éligibles seront celles appliquées au titre de la doctrine de </w:t>
      </w:r>
      <w:r w:rsidR="00223B5A" w:rsidRPr="00211AA7">
        <w:rPr>
          <w:rFonts w:ascii="Calibri" w:hAnsi="Calibri" w:cs="Calibri"/>
          <w:sz w:val="24"/>
        </w:rPr>
        <w:t xml:space="preserve">la </w:t>
      </w:r>
      <w:r w:rsidRPr="00211AA7">
        <w:rPr>
          <w:rFonts w:ascii="Calibri" w:hAnsi="Calibri" w:cs="Calibri"/>
          <w:sz w:val="24"/>
        </w:rPr>
        <w:t>section IV</w:t>
      </w:r>
      <w:r w:rsidR="00D650CA" w:rsidRPr="00211AA7">
        <w:rPr>
          <w:rFonts w:ascii="Calibri" w:hAnsi="Calibri" w:cs="Calibri"/>
          <w:sz w:val="24"/>
        </w:rPr>
        <w:t xml:space="preserve"> (nouvellement désignée « fonds d’intervention »)</w:t>
      </w:r>
      <w:r w:rsidRPr="00211AA7">
        <w:rPr>
          <w:rFonts w:ascii="Calibri" w:hAnsi="Calibri" w:cs="Calibri"/>
          <w:sz w:val="24"/>
        </w:rPr>
        <w:t xml:space="preserve"> et dans le cadre des repères de coûts indiqués</w:t>
      </w:r>
      <w:r w:rsidR="008C299E" w:rsidRPr="00211AA7">
        <w:rPr>
          <w:rFonts w:ascii="Calibri" w:hAnsi="Calibri" w:cs="Calibri"/>
          <w:sz w:val="24"/>
        </w:rPr>
        <w:t xml:space="preserve"> dont vous trou</w:t>
      </w:r>
      <w:r w:rsidR="003B0923" w:rsidRPr="00211AA7">
        <w:rPr>
          <w:rFonts w:ascii="Calibri" w:hAnsi="Calibri" w:cs="Calibri"/>
          <w:sz w:val="24"/>
        </w:rPr>
        <w:t>v</w:t>
      </w:r>
      <w:r w:rsidR="008C299E" w:rsidRPr="00211AA7">
        <w:rPr>
          <w:rFonts w:ascii="Calibri" w:hAnsi="Calibri" w:cs="Calibri"/>
          <w:sz w:val="24"/>
        </w:rPr>
        <w:t xml:space="preserve">erez le détail au lien suivant : </w:t>
      </w:r>
      <w:r w:rsidRPr="00211AA7">
        <w:rPr>
          <w:rFonts w:ascii="Calibri" w:hAnsi="Calibri" w:cs="Calibri"/>
          <w:sz w:val="24"/>
        </w:rPr>
        <w:t xml:space="preserve"> </w:t>
      </w:r>
      <w:hyperlink r:id="rId10" w:history="1">
        <w:r w:rsidR="00763F78" w:rsidRPr="003E0CA8">
          <w:rPr>
            <w:rStyle w:val="Lienhypertexte"/>
            <w:rFonts w:ascii="Calibri" w:hAnsi="Calibri" w:cs="Calibri"/>
            <w:sz w:val="24"/>
          </w:rPr>
          <w:t>https://www.cnsa.fr/documentation/appui_aux_politiques_en_faveur_du_domicile-guide_methodologique-vf.pdf</w:t>
        </w:r>
      </w:hyperlink>
      <w:r w:rsidR="008C299E" w:rsidRPr="003E0CA8">
        <w:rPr>
          <w:rFonts w:ascii="Calibri" w:hAnsi="Calibri" w:cs="Calibri"/>
          <w:sz w:val="24"/>
        </w:rPr>
        <w:t>.</w:t>
      </w:r>
    </w:p>
    <w:p w14:paraId="53A5FB19" w14:textId="65E106A5" w:rsidR="00A87852" w:rsidRPr="00211AA7" w:rsidRDefault="000B6E0A" w:rsidP="008C299E">
      <w:pPr>
        <w:autoSpaceDE w:val="0"/>
        <w:autoSpaceDN w:val="0"/>
        <w:adjustRightInd w:val="0"/>
        <w:spacing w:after="240" w:line="240" w:lineRule="auto"/>
        <w:rPr>
          <w:rFonts w:ascii="Calibri" w:hAnsi="Calibri" w:cs="Calibri"/>
          <w:sz w:val="24"/>
        </w:rPr>
      </w:pPr>
      <w:r w:rsidRPr="00211AA7">
        <w:rPr>
          <w:rFonts w:ascii="Calibri" w:hAnsi="Calibri" w:cs="Calibri"/>
          <w:sz w:val="24"/>
        </w:rPr>
        <w:t>Cependant, les crédits de la CNSA ne doivent en aucun cas couvrir la totalité des charges des parcours de formation ou d’accompagnement</w:t>
      </w:r>
      <w:r w:rsidR="00C430FE" w:rsidRPr="00211AA7">
        <w:rPr>
          <w:rFonts w:ascii="Calibri" w:hAnsi="Calibri" w:cs="Calibri"/>
          <w:sz w:val="24"/>
        </w:rPr>
        <w:t xml:space="preserve"> (</w:t>
      </w:r>
      <w:r w:rsidR="003E0CA8" w:rsidRPr="00211AA7">
        <w:rPr>
          <w:rFonts w:ascii="Calibri" w:hAnsi="Calibri" w:cs="Calibri"/>
          <w:sz w:val="24"/>
        </w:rPr>
        <w:t>e</w:t>
      </w:r>
      <w:r w:rsidR="00C430FE" w:rsidRPr="00211AA7">
        <w:rPr>
          <w:rFonts w:ascii="Calibri" w:hAnsi="Calibri" w:cs="Calibri"/>
          <w:sz w:val="24"/>
        </w:rPr>
        <w:t>xemple</w:t>
      </w:r>
      <w:r w:rsidR="00C22706" w:rsidRPr="00211AA7">
        <w:rPr>
          <w:rFonts w:ascii="Calibri" w:hAnsi="Calibri" w:cs="Calibri"/>
          <w:sz w:val="24"/>
        </w:rPr>
        <w:t>s</w:t>
      </w:r>
      <w:r w:rsidR="00C430FE" w:rsidRPr="00211AA7">
        <w:rPr>
          <w:rFonts w:ascii="Calibri" w:hAnsi="Calibri" w:cs="Calibri"/>
          <w:sz w:val="24"/>
        </w:rPr>
        <w:t> : coût</w:t>
      </w:r>
      <w:r w:rsidR="008C299E" w:rsidRPr="00211AA7">
        <w:rPr>
          <w:rFonts w:ascii="Calibri" w:hAnsi="Calibri" w:cs="Calibri"/>
          <w:sz w:val="24"/>
        </w:rPr>
        <w:t>s</w:t>
      </w:r>
      <w:r w:rsidR="00C430FE" w:rsidRPr="00211AA7">
        <w:rPr>
          <w:rFonts w:ascii="Calibri" w:hAnsi="Calibri" w:cs="Calibri"/>
          <w:sz w:val="24"/>
        </w:rPr>
        <w:t xml:space="preserve"> pédagogiques, co</w:t>
      </w:r>
      <w:r w:rsidR="008C299E" w:rsidRPr="00211AA7">
        <w:rPr>
          <w:rFonts w:ascii="Calibri" w:hAnsi="Calibri" w:cs="Calibri"/>
          <w:sz w:val="24"/>
        </w:rPr>
        <w:t>û</w:t>
      </w:r>
      <w:r w:rsidR="00C430FE" w:rsidRPr="00211AA7">
        <w:rPr>
          <w:rFonts w:ascii="Calibri" w:hAnsi="Calibri" w:cs="Calibri"/>
          <w:sz w:val="24"/>
        </w:rPr>
        <w:t>ts de remplacements, frais annexes)</w:t>
      </w:r>
      <w:r w:rsidR="002C161A" w:rsidRPr="003E0CA8">
        <w:rPr>
          <w:rFonts w:ascii="Calibri" w:hAnsi="Calibri" w:cs="Calibri"/>
          <w:sz w:val="24"/>
        </w:rPr>
        <w:t>.</w:t>
      </w:r>
      <w:r w:rsidRPr="003E0CA8">
        <w:rPr>
          <w:rFonts w:ascii="Calibri" w:hAnsi="Calibri" w:cs="Calibri"/>
          <w:sz w:val="24"/>
        </w:rPr>
        <w:t xml:space="preserve"> </w:t>
      </w:r>
      <w:r w:rsidR="002C161A" w:rsidRPr="003E0CA8">
        <w:rPr>
          <w:rFonts w:ascii="Calibri" w:hAnsi="Calibri" w:cs="Calibri"/>
          <w:sz w:val="24"/>
        </w:rPr>
        <w:t>I</w:t>
      </w:r>
      <w:r w:rsidRPr="003E0CA8">
        <w:rPr>
          <w:rFonts w:ascii="Calibri" w:hAnsi="Calibri" w:cs="Calibri"/>
          <w:sz w:val="24"/>
        </w:rPr>
        <w:t xml:space="preserve">ls n’ont pas vocation à se </w:t>
      </w:r>
      <w:r w:rsidR="001854E3" w:rsidRPr="003E0CA8">
        <w:rPr>
          <w:rFonts w:ascii="Calibri" w:hAnsi="Calibri" w:cs="Calibri"/>
          <w:sz w:val="24"/>
        </w:rPr>
        <w:t>substituer aux</w:t>
      </w:r>
      <w:r w:rsidR="00AA4BB4" w:rsidRPr="003E0CA8">
        <w:rPr>
          <w:rFonts w:ascii="Calibri" w:hAnsi="Calibri" w:cs="Calibri"/>
          <w:sz w:val="24"/>
        </w:rPr>
        <w:t xml:space="preserve"> financements apportés par les OPCO</w:t>
      </w:r>
      <w:r w:rsidR="00A24C07" w:rsidRPr="00211AA7">
        <w:rPr>
          <w:rFonts w:ascii="Calibri" w:hAnsi="Calibri" w:cs="Calibri"/>
          <w:sz w:val="24"/>
        </w:rPr>
        <w:t xml:space="preserve"> (opérateurs de compétences)</w:t>
      </w:r>
      <w:r w:rsidR="00AA4BB4" w:rsidRPr="00211AA7">
        <w:rPr>
          <w:rFonts w:ascii="Calibri" w:hAnsi="Calibri" w:cs="Calibri"/>
          <w:sz w:val="24"/>
        </w:rPr>
        <w:t xml:space="preserve"> dans le cadre </w:t>
      </w:r>
      <w:r w:rsidR="002C161A" w:rsidRPr="00211AA7">
        <w:rPr>
          <w:rFonts w:ascii="Calibri" w:hAnsi="Calibri" w:cs="Calibri"/>
          <w:sz w:val="24"/>
        </w:rPr>
        <w:t xml:space="preserve">de </w:t>
      </w:r>
      <w:r w:rsidR="00AA4BB4" w:rsidRPr="00211AA7">
        <w:rPr>
          <w:rFonts w:ascii="Calibri" w:hAnsi="Calibri" w:cs="Calibri"/>
          <w:sz w:val="24"/>
        </w:rPr>
        <w:t xml:space="preserve">leurs </w:t>
      </w:r>
      <w:r w:rsidRPr="00211AA7">
        <w:rPr>
          <w:rFonts w:ascii="Calibri" w:hAnsi="Calibri" w:cs="Calibri"/>
          <w:sz w:val="24"/>
        </w:rPr>
        <w:t>obligations légales</w:t>
      </w:r>
      <w:r w:rsidR="00AA4BB4" w:rsidRPr="00211AA7">
        <w:rPr>
          <w:rFonts w:ascii="Calibri" w:hAnsi="Calibri" w:cs="Calibri"/>
          <w:sz w:val="24"/>
        </w:rPr>
        <w:t xml:space="preserve"> ou à ceux au titre de </w:t>
      </w:r>
      <w:r w:rsidRPr="00211AA7">
        <w:rPr>
          <w:rFonts w:ascii="Calibri" w:hAnsi="Calibri" w:cs="Calibri"/>
          <w:sz w:val="24"/>
        </w:rPr>
        <w:t>la politique de l’emploi et de l’insertion professionnelle</w:t>
      </w:r>
      <w:r w:rsidR="00AA4BB4" w:rsidRPr="00211AA7">
        <w:rPr>
          <w:rFonts w:ascii="Calibri" w:hAnsi="Calibri" w:cs="Calibri"/>
          <w:sz w:val="24"/>
        </w:rPr>
        <w:t xml:space="preserve">. Ils peuvent intervenir </w:t>
      </w:r>
      <w:r w:rsidRPr="00211AA7">
        <w:rPr>
          <w:rFonts w:ascii="Calibri" w:hAnsi="Calibri" w:cs="Calibri"/>
          <w:sz w:val="24"/>
        </w:rPr>
        <w:t xml:space="preserve">en cofinancement et en complémentarité. </w:t>
      </w:r>
    </w:p>
    <w:p w14:paraId="0AEC79A3" w14:textId="77777777" w:rsidR="003B0923" w:rsidRPr="00211AA7" w:rsidRDefault="000B6E0A" w:rsidP="008C299E">
      <w:pPr>
        <w:autoSpaceDE w:val="0"/>
        <w:autoSpaceDN w:val="0"/>
        <w:adjustRightInd w:val="0"/>
        <w:spacing w:after="240" w:line="240" w:lineRule="auto"/>
        <w:rPr>
          <w:rFonts w:ascii="Calibri" w:hAnsi="Calibri" w:cs="Calibri"/>
          <w:sz w:val="24"/>
        </w:rPr>
      </w:pPr>
      <w:r w:rsidRPr="00211AA7">
        <w:rPr>
          <w:rFonts w:ascii="Calibri" w:hAnsi="Calibri" w:cs="Calibri"/>
          <w:sz w:val="24"/>
        </w:rPr>
        <w:t>Les porteurs</w:t>
      </w:r>
      <w:r w:rsidRPr="003E0CA8">
        <w:rPr>
          <w:rFonts w:ascii="Calibri" w:hAnsi="Calibri" w:cs="Calibri"/>
          <w:sz w:val="24"/>
        </w:rPr>
        <w:t xml:space="preserve"> de projets sont invités à rechercher des cofinancements en fonction du périmètre du projet et de la cible et notamment à </w:t>
      </w:r>
      <w:r w:rsidR="001854E3" w:rsidRPr="00211AA7">
        <w:rPr>
          <w:rFonts w:ascii="Calibri" w:hAnsi="Calibri" w:cs="Calibri"/>
          <w:sz w:val="24"/>
        </w:rPr>
        <w:t>mobiliser les</w:t>
      </w:r>
      <w:r w:rsidRPr="00211AA7">
        <w:rPr>
          <w:rFonts w:ascii="Calibri" w:hAnsi="Calibri" w:cs="Calibri"/>
          <w:sz w:val="24"/>
        </w:rPr>
        <w:t xml:space="preserve"> crédits de droit commun afin de pérenniser leur projet sur le long terme. </w:t>
      </w:r>
    </w:p>
    <w:p w14:paraId="64A78C0D" w14:textId="77777777" w:rsidR="006D55EF" w:rsidRPr="003E0CA8" w:rsidRDefault="006D55EF" w:rsidP="00A77354">
      <w:pPr>
        <w:autoSpaceDE w:val="0"/>
        <w:autoSpaceDN w:val="0"/>
        <w:adjustRightInd w:val="0"/>
        <w:spacing w:after="240" w:line="240" w:lineRule="auto"/>
        <w:rPr>
          <w:rFonts w:ascii="Calibri" w:hAnsi="Calibri" w:cs="Calibri"/>
          <w:sz w:val="24"/>
        </w:rPr>
      </w:pPr>
      <w:r w:rsidRPr="003E0CA8">
        <w:rPr>
          <w:rFonts w:ascii="Calibri" w:hAnsi="Calibri" w:cs="Calibri"/>
          <w:sz w:val="24"/>
        </w:rPr>
        <w:t>Cependant dans le cadre du projet, le co-financement est regardé de manière globale. Ainsi il peut se traduire par une répartition des apports des financeurs permettant la couverture pleine et entière des charges de certains parcours de formation par les uns et d’autres parcours de formation par les autres.</w:t>
      </w:r>
    </w:p>
    <w:p w14:paraId="414C57BA" w14:textId="66AEB4E1" w:rsidR="003B0923" w:rsidRPr="003E0CA8" w:rsidRDefault="003B0923" w:rsidP="003B0923">
      <w:pPr>
        <w:autoSpaceDE w:val="0"/>
        <w:autoSpaceDN w:val="0"/>
        <w:adjustRightInd w:val="0"/>
        <w:spacing w:after="240" w:line="240" w:lineRule="auto"/>
        <w:rPr>
          <w:rFonts w:ascii="Calibri" w:hAnsi="Calibri" w:cs="Calibri"/>
          <w:sz w:val="24"/>
        </w:rPr>
      </w:pPr>
      <w:r w:rsidRPr="00211AA7">
        <w:rPr>
          <w:rFonts w:ascii="Calibri" w:hAnsi="Calibri" w:cs="Calibri"/>
          <w:sz w:val="24"/>
        </w:rPr>
        <w:t xml:space="preserve">Le principe de co-financement vaut pour l’ensemble des actions (socles ou optionnelles) proposées dans le projet. </w:t>
      </w:r>
    </w:p>
    <w:p w14:paraId="26F8F93B" w14:textId="4E4CADE9" w:rsidR="003B0923" w:rsidRPr="00211AA7" w:rsidRDefault="003B0923" w:rsidP="003B0923">
      <w:pPr>
        <w:autoSpaceDE w:val="0"/>
        <w:autoSpaceDN w:val="0"/>
        <w:adjustRightInd w:val="0"/>
        <w:spacing w:after="240" w:line="240" w:lineRule="auto"/>
        <w:rPr>
          <w:rFonts w:ascii="Calibri" w:hAnsi="Calibri" w:cs="Calibri"/>
          <w:sz w:val="24"/>
        </w:rPr>
      </w:pPr>
      <w:r w:rsidRPr="00211AA7">
        <w:rPr>
          <w:rFonts w:ascii="Calibri" w:hAnsi="Calibri" w:cs="Calibri"/>
          <w:sz w:val="24"/>
        </w:rPr>
        <w:lastRenderedPageBreak/>
        <w:t>Pour des projets déjà existants et bénéficiant de crédits</w:t>
      </w:r>
      <w:r w:rsidR="00D650CA" w:rsidRPr="00211AA7">
        <w:rPr>
          <w:rFonts w:ascii="Calibri" w:hAnsi="Calibri" w:cs="Calibri"/>
          <w:sz w:val="24"/>
        </w:rPr>
        <w:t xml:space="preserve"> attribués au titre d’une convention avec la CNSA (crédits du fonds d’intervention anciennement</w:t>
      </w:r>
      <w:r w:rsidRPr="00211AA7">
        <w:rPr>
          <w:rFonts w:ascii="Calibri" w:hAnsi="Calibri" w:cs="Calibri"/>
          <w:sz w:val="24"/>
        </w:rPr>
        <w:t xml:space="preserve"> Section IV</w:t>
      </w:r>
      <w:r w:rsidR="00D650CA" w:rsidRPr="00211AA7">
        <w:rPr>
          <w:rFonts w:ascii="Calibri" w:hAnsi="Calibri" w:cs="Calibri"/>
          <w:sz w:val="24"/>
        </w:rPr>
        <w:t>)</w:t>
      </w:r>
      <w:r w:rsidRPr="00211AA7">
        <w:rPr>
          <w:rFonts w:ascii="Calibri" w:hAnsi="Calibri" w:cs="Calibri"/>
          <w:sz w:val="24"/>
        </w:rPr>
        <w:t xml:space="preserve">, </w:t>
      </w:r>
      <w:r w:rsidR="00D650CA" w:rsidRPr="00211AA7">
        <w:rPr>
          <w:rFonts w:ascii="Calibri" w:hAnsi="Calibri" w:cs="Calibri"/>
          <w:sz w:val="24"/>
        </w:rPr>
        <w:t>il sera possible pour un porteur retenu à l’issu</w:t>
      </w:r>
      <w:r w:rsidR="008F04AF" w:rsidRPr="00211AA7">
        <w:rPr>
          <w:rFonts w:ascii="Calibri" w:hAnsi="Calibri" w:cs="Calibri"/>
          <w:sz w:val="24"/>
        </w:rPr>
        <w:t>e</w:t>
      </w:r>
      <w:r w:rsidR="00D650CA" w:rsidRPr="00211AA7">
        <w:rPr>
          <w:rFonts w:ascii="Calibri" w:hAnsi="Calibri" w:cs="Calibri"/>
          <w:sz w:val="24"/>
        </w:rPr>
        <w:t xml:space="preserve"> de l’</w:t>
      </w:r>
      <w:r w:rsidR="008F04AF" w:rsidRPr="00211AA7">
        <w:rPr>
          <w:rFonts w:ascii="Calibri" w:hAnsi="Calibri" w:cs="Calibri"/>
          <w:sz w:val="24"/>
        </w:rPr>
        <w:t>appel à projets</w:t>
      </w:r>
      <w:r w:rsidR="00D650CA" w:rsidRPr="00211AA7">
        <w:rPr>
          <w:rFonts w:ascii="Calibri" w:hAnsi="Calibri" w:cs="Calibri"/>
          <w:sz w:val="24"/>
        </w:rPr>
        <w:t xml:space="preserve"> de disposer </w:t>
      </w:r>
      <w:r w:rsidRPr="00211AA7">
        <w:rPr>
          <w:rFonts w:ascii="Calibri" w:hAnsi="Calibri" w:cs="Calibri"/>
          <w:sz w:val="24"/>
        </w:rPr>
        <w:t xml:space="preserve">de crédits complémentaires </w:t>
      </w:r>
      <w:r w:rsidR="00D650CA" w:rsidRPr="00211AA7">
        <w:rPr>
          <w:rFonts w:ascii="Calibri" w:hAnsi="Calibri" w:cs="Calibri"/>
          <w:sz w:val="24"/>
        </w:rPr>
        <w:t>strictement liés à des</w:t>
      </w:r>
      <w:r w:rsidRPr="00211AA7">
        <w:rPr>
          <w:rFonts w:ascii="Calibri" w:hAnsi="Calibri" w:cs="Calibri"/>
          <w:sz w:val="24"/>
        </w:rPr>
        <w:t xml:space="preserve"> missions supplémentaires</w:t>
      </w:r>
      <w:r w:rsidR="00D650CA" w:rsidRPr="00211AA7">
        <w:rPr>
          <w:rFonts w:ascii="Calibri" w:hAnsi="Calibri" w:cs="Calibri"/>
          <w:sz w:val="24"/>
        </w:rPr>
        <w:t xml:space="preserve"> à celles prévues par la convention « section IV » existante</w:t>
      </w:r>
      <w:r w:rsidRPr="00211AA7">
        <w:rPr>
          <w:rFonts w:ascii="Calibri" w:hAnsi="Calibri" w:cs="Calibri"/>
          <w:sz w:val="24"/>
        </w:rPr>
        <w:t xml:space="preserve">. </w:t>
      </w:r>
    </w:p>
    <w:p w14:paraId="501249B7" w14:textId="77777777" w:rsidR="00180013" w:rsidRPr="00E953CE" w:rsidRDefault="00180013" w:rsidP="00A77354">
      <w:pPr>
        <w:pStyle w:val="Paragraphedeliste"/>
        <w:numPr>
          <w:ilvl w:val="0"/>
          <w:numId w:val="1"/>
        </w:numPr>
        <w:rPr>
          <w:b/>
        </w:rPr>
      </w:pPr>
      <w:r w:rsidRPr="00E953CE">
        <w:rPr>
          <w:b/>
        </w:rPr>
        <w:t>Financement du projet </w:t>
      </w:r>
    </w:p>
    <w:p w14:paraId="68A2DC53" w14:textId="77777777" w:rsidR="00A81BC5" w:rsidRPr="00E953CE" w:rsidRDefault="00180013" w:rsidP="00A77354">
      <w:pPr>
        <w:spacing w:after="240"/>
        <w:rPr>
          <w:rFonts w:cstheme="minorHAnsi"/>
          <w:sz w:val="24"/>
          <w:szCs w:val="24"/>
        </w:rPr>
      </w:pPr>
      <w:r w:rsidRPr="00E953CE">
        <w:rPr>
          <w:rFonts w:cstheme="minorHAnsi"/>
          <w:sz w:val="24"/>
          <w:szCs w:val="24"/>
        </w:rPr>
        <w:t>Le projet doit obligatoirement bénéficier d</w:t>
      </w:r>
      <w:r w:rsidR="00BF0B6C" w:rsidRPr="00E953CE">
        <w:rPr>
          <w:rFonts w:cstheme="minorHAnsi"/>
          <w:sz w:val="24"/>
          <w:szCs w:val="24"/>
        </w:rPr>
        <w:t>’un</w:t>
      </w:r>
      <w:r w:rsidRPr="00E953CE">
        <w:rPr>
          <w:rFonts w:cstheme="minorHAnsi"/>
          <w:sz w:val="24"/>
          <w:szCs w:val="24"/>
        </w:rPr>
        <w:t xml:space="preserve"> co</w:t>
      </w:r>
      <w:r w:rsidR="00BF0B6C" w:rsidRPr="00E953CE">
        <w:rPr>
          <w:rFonts w:cstheme="minorHAnsi"/>
          <w:sz w:val="24"/>
          <w:szCs w:val="24"/>
        </w:rPr>
        <w:t>-</w:t>
      </w:r>
      <w:r w:rsidRPr="00E953CE">
        <w:rPr>
          <w:rFonts w:cstheme="minorHAnsi"/>
          <w:sz w:val="24"/>
          <w:szCs w:val="24"/>
        </w:rPr>
        <w:t xml:space="preserve">financement du </w:t>
      </w:r>
      <w:r w:rsidR="00F67CAF" w:rsidRPr="00E953CE">
        <w:rPr>
          <w:rFonts w:cstheme="minorHAnsi"/>
          <w:sz w:val="24"/>
          <w:szCs w:val="24"/>
        </w:rPr>
        <w:t>D</w:t>
      </w:r>
      <w:r w:rsidRPr="00E953CE">
        <w:rPr>
          <w:rFonts w:cstheme="minorHAnsi"/>
          <w:sz w:val="24"/>
          <w:szCs w:val="24"/>
        </w:rPr>
        <w:t xml:space="preserve">épartement ou de la </w:t>
      </w:r>
      <w:r w:rsidR="00F67CAF" w:rsidRPr="00E953CE">
        <w:rPr>
          <w:rFonts w:cstheme="minorHAnsi"/>
          <w:sz w:val="24"/>
          <w:szCs w:val="24"/>
        </w:rPr>
        <w:t>M</w:t>
      </w:r>
      <w:r w:rsidRPr="00E953CE">
        <w:rPr>
          <w:rFonts w:cstheme="minorHAnsi"/>
          <w:sz w:val="24"/>
          <w:szCs w:val="24"/>
        </w:rPr>
        <w:t>étropole.</w:t>
      </w:r>
    </w:p>
    <w:p w14:paraId="4AEB5D1B" w14:textId="77777777" w:rsidR="00A81BC5" w:rsidRPr="00E953CE" w:rsidRDefault="00180013" w:rsidP="00A77354">
      <w:pPr>
        <w:spacing w:after="240"/>
        <w:rPr>
          <w:rFonts w:cstheme="minorHAnsi"/>
          <w:color w:val="000000"/>
          <w:sz w:val="24"/>
          <w:szCs w:val="24"/>
        </w:rPr>
      </w:pPr>
      <w:r w:rsidRPr="00E953CE">
        <w:rPr>
          <w:rFonts w:cstheme="minorHAnsi"/>
          <w:sz w:val="24"/>
          <w:szCs w:val="24"/>
        </w:rPr>
        <w:t>Le porteur de projet doit cependant rechercher d’autres sources de financement (</w:t>
      </w:r>
      <w:r w:rsidR="00BF0B6C" w:rsidRPr="00E953CE">
        <w:rPr>
          <w:rFonts w:cstheme="minorHAnsi"/>
          <w:color w:val="000000"/>
          <w:sz w:val="24"/>
          <w:szCs w:val="24"/>
        </w:rPr>
        <w:t>agence régionale de santé</w:t>
      </w:r>
      <w:r w:rsidRPr="00E953CE">
        <w:rPr>
          <w:rFonts w:cstheme="minorHAnsi"/>
          <w:color w:val="000000"/>
          <w:sz w:val="24"/>
          <w:szCs w:val="24"/>
        </w:rPr>
        <w:t>, Direc</w:t>
      </w:r>
      <w:r w:rsidR="00BF0B6C" w:rsidRPr="00E953CE">
        <w:rPr>
          <w:rFonts w:cstheme="minorHAnsi"/>
          <w:color w:val="000000"/>
          <w:sz w:val="24"/>
          <w:szCs w:val="24"/>
        </w:rPr>
        <w:t>c</w:t>
      </w:r>
      <w:r w:rsidRPr="00E953CE">
        <w:rPr>
          <w:rFonts w:cstheme="minorHAnsi"/>
          <w:color w:val="000000"/>
          <w:sz w:val="24"/>
          <w:szCs w:val="24"/>
        </w:rPr>
        <w:t>te, région</w:t>
      </w:r>
      <w:r w:rsidR="00A81BC5" w:rsidRPr="00E953CE">
        <w:rPr>
          <w:rFonts w:cstheme="minorHAnsi"/>
          <w:color w:val="000000"/>
          <w:sz w:val="24"/>
          <w:szCs w:val="24"/>
        </w:rPr>
        <w:t>, pôle emploi, OPCO</w:t>
      </w:r>
      <w:r w:rsidRPr="00E953CE">
        <w:rPr>
          <w:rFonts w:cstheme="minorHAnsi"/>
          <w:color w:val="000000"/>
          <w:sz w:val="24"/>
          <w:szCs w:val="24"/>
        </w:rPr>
        <w:t>…) afin de s’assurer de l’équilibre économique du projet et sa pérennisation</w:t>
      </w:r>
      <w:r w:rsidR="000509B1" w:rsidRPr="00E953CE">
        <w:rPr>
          <w:rFonts w:cstheme="minorHAnsi"/>
          <w:color w:val="000000"/>
          <w:sz w:val="24"/>
          <w:szCs w:val="24"/>
        </w:rPr>
        <w:t xml:space="preserve">. </w:t>
      </w:r>
    </w:p>
    <w:p w14:paraId="425F9F70" w14:textId="77777777" w:rsidR="00180013" w:rsidRPr="00E953CE" w:rsidRDefault="000509B1" w:rsidP="00A77354">
      <w:pPr>
        <w:spacing w:after="240"/>
        <w:rPr>
          <w:sz w:val="24"/>
          <w:szCs w:val="24"/>
        </w:rPr>
      </w:pPr>
      <w:r w:rsidRPr="00E953CE">
        <w:rPr>
          <w:rFonts w:cstheme="minorHAnsi"/>
          <w:color w:val="000000"/>
          <w:sz w:val="24"/>
          <w:szCs w:val="24"/>
        </w:rPr>
        <w:t>La</w:t>
      </w:r>
      <w:r w:rsidRPr="00E953CE">
        <w:rPr>
          <w:sz w:val="24"/>
          <w:szCs w:val="24"/>
        </w:rPr>
        <w:t xml:space="preserve"> contribution des autres financeurs </w:t>
      </w:r>
      <w:r w:rsidR="006B1687" w:rsidRPr="00E953CE">
        <w:rPr>
          <w:sz w:val="24"/>
          <w:szCs w:val="24"/>
        </w:rPr>
        <w:t>pourrait</w:t>
      </w:r>
      <w:r w:rsidRPr="00E953CE">
        <w:rPr>
          <w:sz w:val="24"/>
          <w:szCs w:val="24"/>
        </w:rPr>
        <w:t xml:space="preserve"> être valorisée </w:t>
      </w:r>
      <w:r w:rsidR="006B1687" w:rsidRPr="00E953CE">
        <w:rPr>
          <w:sz w:val="24"/>
          <w:szCs w:val="24"/>
        </w:rPr>
        <w:t>à travers par exemple la mise à disposition de personnel, bien</w:t>
      </w:r>
      <w:r w:rsidR="00A81BC5" w:rsidRPr="00E953CE">
        <w:rPr>
          <w:sz w:val="24"/>
          <w:szCs w:val="24"/>
        </w:rPr>
        <w:t>s</w:t>
      </w:r>
      <w:r w:rsidR="006B1687" w:rsidRPr="00E953CE">
        <w:rPr>
          <w:sz w:val="24"/>
          <w:szCs w:val="24"/>
        </w:rPr>
        <w:t xml:space="preserve"> ou services…</w:t>
      </w:r>
    </w:p>
    <w:p w14:paraId="6974623A" w14:textId="77777777" w:rsidR="00212AB9" w:rsidRPr="00E953CE" w:rsidRDefault="007C3D02" w:rsidP="00A77354">
      <w:pPr>
        <w:spacing w:after="240"/>
        <w:rPr>
          <w:sz w:val="24"/>
          <w:szCs w:val="24"/>
        </w:rPr>
      </w:pPr>
      <w:r w:rsidRPr="00E953CE">
        <w:rPr>
          <w:sz w:val="24"/>
          <w:szCs w:val="24"/>
        </w:rPr>
        <w:t xml:space="preserve">L’engagement des parties prenantes doit être formalisé </w:t>
      </w:r>
      <w:r w:rsidR="00212AB9" w:rsidRPr="00E953CE">
        <w:rPr>
          <w:sz w:val="24"/>
          <w:szCs w:val="24"/>
        </w:rPr>
        <w:t xml:space="preserve">dans le cadre de lettre d’engagement ou de soutien (voir ci-dessous) avant la date de clôture </w:t>
      </w:r>
      <w:r w:rsidR="00E35098" w:rsidRPr="00E953CE">
        <w:rPr>
          <w:sz w:val="24"/>
          <w:szCs w:val="24"/>
        </w:rPr>
        <w:t>du dépôt du dossier</w:t>
      </w:r>
      <w:r w:rsidR="00212AB9" w:rsidRPr="00E953CE">
        <w:rPr>
          <w:sz w:val="24"/>
          <w:szCs w:val="24"/>
        </w:rPr>
        <w:t>.</w:t>
      </w:r>
    </w:p>
    <w:p w14:paraId="30E94368" w14:textId="77777777" w:rsidR="007C3D02" w:rsidRPr="00E953CE" w:rsidRDefault="00212AB9" w:rsidP="00A77354">
      <w:pPr>
        <w:spacing w:after="240"/>
        <w:rPr>
          <w:sz w:val="24"/>
          <w:szCs w:val="24"/>
        </w:rPr>
      </w:pPr>
      <w:r w:rsidRPr="00E953CE">
        <w:rPr>
          <w:sz w:val="24"/>
          <w:szCs w:val="24"/>
        </w:rPr>
        <w:t xml:space="preserve">La solidité financière du projet est un critère déterminant dans la </w:t>
      </w:r>
      <w:r w:rsidR="00B16915" w:rsidRPr="00E953CE">
        <w:rPr>
          <w:sz w:val="24"/>
          <w:szCs w:val="24"/>
        </w:rPr>
        <w:t>sélection</w:t>
      </w:r>
      <w:r w:rsidRPr="00E953CE">
        <w:rPr>
          <w:sz w:val="24"/>
          <w:szCs w:val="24"/>
        </w:rPr>
        <w:t xml:space="preserve"> des candidats. </w:t>
      </w:r>
      <w:r w:rsidR="00E35098" w:rsidRPr="00E953CE">
        <w:rPr>
          <w:sz w:val="24"/>
          <w:szCs w:val="24"/>
        </w:rPr>
        <w:t xml:space="preserve"> </w:t>
      </w:r>
      <w:r w:rsidR="006D55EF" w:rsidRPr="00E953CE">
        <w:rPr>
          <w:sz w:val="24"/>
          <w:szCs w:val="24"/>
        </w:rPr>
        <w:t>Ainsi, la capacité du porteur de projet à présenter des engagements explicites des partenaires financiers constituera un critère de choix important.</w:t>
      </w:r>
    </w:p>
    <w:p w14:paraId="7FCBBBAD" w14:textId="77777777" w:rsidR="00180013" w:rsidRPr="00E953CE" w:rsidRDefault="006D55EF" w:rsidP="00A77354">
      <w:pPr>
        <w:spacing w:after="240"/>
        <w:rPr>
          <w:sz w:val="24"/>
          <w:szCs w:val="24"/>
        </w:rPr>
      </w:pPr>
      <w:r w:rsidRPr="00E953CE">
        <w:rPr>
          <w:sz w:val="24"/>
          <w:szCs w:val="24"/>
        </w:rPr>
        <w:t xml:space="preserve">Comme le prévoit le </w:t>
      </w:r>
      <w:r w:rsidR="00E953CE" w:rsidRPr="00E953CE">
        <w:rPr>
          <w:sz w:val="24"/>
          <w:szCs w:val="24"/>
        </w:rPr>
        <w:t>cahier des charges,</w:t>
      </w:r>
      <w:r w:rsidRPr="00E953CE">
        <w:rPr>
          <w:sz w:val="24"/>
          <w:szCs w:val="24"/>
        </w:rPr>
        <w:t xml:space="preserve"> </w:t>
      </w:r>
      <w:r w:rsidR="00180013" w:rsidRPr="00E953CE">
        <w:rPr>
          <w:sz w:val="24"/>
          <w:szCs w:val="24"/>
        </w:rPr>
        <w:t xml:space="preserve">le financement du </w:t>
      </w:r>
      <w:r w:rsidR="00F67CAF" w:rsidRPr="00E953CE">
        <w:rPr>
          <w:sz w:val="24"/>
          <w:szCs w:val="24"/>
        </w:rPr>
        <w:t>D</w:t>
      </w:r>
      <w:r w:rsidR="00180013" w:rsidRPr="00E953CE">
        <w:rPr>
          <w:sz w:val="24"/>
          <w:szCs w:val="24"/>
        </w:rPr>
        <w:t xml:space="preserve">épartement ou de la </w:t>
      </w:r>
      <w:r w:rsidR="00F67CAF" w:rsidRPr="00E953CE">
        <w:rPr>
          <w:sz w:val="24"/>
          <w:szCs w:val="24"/>
        </w:rPr>
        <w:t>M</w:t>
      </w:r>
      <w:r w:rsidR="00180013" w:rsidRPr="00E953CE">
        <w:rPr>
          <w:sz w:val="24"/>
          <w:szCs w:val="24"/>
        </w:rPr>
        <w:t>étropole devra augmenter de manière progressive.</w:t>
      </w:r>
    </w:p>
    <w:p w14:paraId="45EBE651" w14:textId="77777777" w:rsidR="00B16915" w:rsidRPr="00E953CE" w:rsidRDefault="00B16915" w:rsidP="00A77354">
      <w:pPr>
        <w:spacing w:after="240"/>
        <w:rPr>
          <w:sz w:val="24"/>
          <w:szCs w:val="24"/>
        </w:rPr>
      </w:pPr>
      <w:r w:rsidRPr="00E953CE">
        <w:rPr>
          <w:sz w:val="24"/>
          <w:szCs w:val="24"/>
        </w:rPr>
        <w:t>La formalisation des partenariats sous la forme de convention</w:t>
      </w:r>
      <w:r w:rsidR="00A97331" w:rsidRPr="00E953CE">
        <w:rPr>
          <w:sz w:val="24"/>
          <w:szCs w:val="24"/>
        </w:rPr>
        <w:t>s</w:t>
      </w:r>
      <w:r w:rsidRPr="00E953CE">
        <w:rPr>
          <w:sz w:val="24"/>
          <w:szCs w:val="24"/>
        </w:rPr>
        <w:t xml:space="preserve"> pourra s’effectuer après la sélection du candidat.</w:t>
      </w:r>
    </w:p>
    <w:p w14:paraId="05EF7EAE" w14:textId="77777777" w:rsidR="00180013" w:rsidRPr="00E953CE" w:rsidRDefault="00180013" w:rsidP="00A77354">
      <w:pPr>
        <w:pStyle w:val="Paragraphedeliste"/>
        <w:numPr>
          <w:ilvl w:val="0"/>
          <w:numId w:val="1"/>
        </w:numPr>
        <w:rPr>
          <w:b/>
        </w:rPr>
      </w:pPr>
      <w:r w:rsidRPr="00E953CE">
        <w:rPr>
          <w:b/>
        </w:rPr>
        <w:t>Comment formaliser son engagement au projet ?</w:t>
      </w:r>
    </w:p>
    <w:p w14:paraId="4FDB971A" w14:textId="77777777" w:rsidR="00180013" w:rsidRPr="00E953CE" w:rsidRDefault="00180013" w:rsidP="00A77354">
      <w:r w:rsidRPr="00E953CE">
        <w:t>L’engagement des parties prenantes au projet doit être formalisé dans le cadre de lettre d’engagement ou de soutien précisant les modalités d’engagement : exemple enveloppe financière, mise à disposition de personne, mise à disposition de biens et services …</w:t>
      </w:r>
    </w:p>
    <w:p w14:paraId="36409BA2" w14:textId="77777777" w:rsidR="00180013" w:rsidRPr="00E953CE" w:rsidRDefault="00180013" w:rsidP="00A77354">
      <w:r w:rsidRPr="00E953CE">
        <w:rPr>
          <w:noProof/>
        </w:rPr>
        <w:lastRenderedPageBreak/>
        <mc:AlternateContent>
          <mc:Choice Requires="wps">
            <w:drawing>
              <wp:anchor distT="45720" distB="45720" distL="114300" distR="114300" simplePos="0" relativeHeight="251659264" behindDoc="1" locked="0" layoutInCell="1" allowOverlap="1" wp14:anchorId="28E62A0D" wp14:editId="20E80041">
                <wp:simplePos x="0" y="0"/>
                <wp:positionH relativeFrom="page">
                  <wp:posOffset>1198245</wp:posOffset>
                </wp:positionH>
                <wp:positionV relativeFrom="paragraph">
                  <wp:posOffset>13335</wp:posOffset>
                </wp:positionV>
                <wp:extent cx="2360930" cy="1404620"/>
                <wp:effectExtent l="0" t="0" r="19685" b="27940"/>
                <wp:wrapTight wrapText="bothSides">
                  <wp:wrapPolygon edited="0">
                    <wp:start x="0" y="0"/>
                    <wp:lineTo x="0" y="21670"/>
                    <wp:lineTo x="21606" y="21670"/>
                    <wp:lineTo x="21606" y="0"/>
                    <wp:lineTo x="0" y="0"/>
                  </wp:wrapPolygon>
                </wp:wrapTight>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ED35B58" w14:textId="77777777" w:rsidR="00180013" w:rsidRDefault="00180013" w:rsidP="00180013">
                            <w:r>
                              <w:t>Je soussigné(e)</w:t>
                            </w:r>
                            <w:r w:rsidR="00BF0B6C">
                              <w:t xml:space="preserve"> </w:t>
                            </w:r>
                            <w:r>
                              <w:t xml:space="preserve">: ………………. </w:t>
                            </w:r>
                          </w:p>
                          <w:p w14:paraId="3D643B46" w14:textId="77777777" w:rsidR="00180013" w:rsidRDefault="00180013" w:rsidP="00180013">
                            <w:r>
                              <w:t xml:space="preserve">Agissant en qualité de ……………… </w:t>
                            </w:r>
                          </w:p>
                          <w:p w14:paraId="4942D375" w14:textId="77777777" w:rsidR="00180013" w:rsidRDefault="00180013" w:rsidP="00180013">
                            <w:r>
                              <w:t>De l’organisme (nom et adresse) …………………</w:t>
                            </w:r>
                          </w:p>
                          <w:p w14:paraId="23B6FFFB" w14:textId="77777777" w:rsidR="00180013" w:rsidRDefault="00180013" w:rsidP="00180013">
                            <w:r>
                              <w:t>M’engage à :</w:t>
                            </w:r>
                          </w:p>
                          <w:p w14:paraId="3E86F6CF" w14:textId="77777777" w:rsidR="00180013" w:rsidRDefault="00180013" w:rsidP="00180013">
                            <w:r>
                              <w:t>-</w:t>
                            </w:r>
                            <w:r>
                              <w:tab/>
                              <w:t>….</w:t>
                            </w:r>
                          </w:p>
                          <w:p w14:paraId="5AB726A2" w14:textId="77777777" w:rsidR="00180013" w:rsidRDefault="00180013" w:rsidP="00180013">
                            <w:r>
                              <w:t>-</w:t>
                            </w:r>
                            <w:r>
                              <w:tab/>
                              <w:t>….</w:t>
                            </w:r>
                          </w:p>
                          <w:p w14:paraId="3F5200F9" w14:textId="77777777" w:rsidR="00180013" w:rsidRDefault="00180013" w:rsidP="00180013">
                            <w:r>
                              <w:t xml:space="preserve">Fait à ................................................. </w:t>
                            </w:r>
                            <w:proofErr w:type="gramStart"/>
                            <w:r>
                              <w:t>le</w:t>
                            </w:r>
                            <w:proofErr w:type="gramEnd"/>
                            <w:r>
                              <w:t xml:space="preserve"> </w:t>
                            </w:r>
                          </w:p>
                          <w:p w14:paraId="47FC2E6B" w14:textId="77777777" w:rsidR="00180013" w:rsidRDefault="00180013" w:rsidP="00180013">
                            <w:r>
                              <w:t>Signature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8E62A0D" id="_x0000_t202" coordsize="21600,21600" o:spt="202" path="m,l,21600r21600,l21600,xe">
                <v:stroke joinstyle="miter"/>
                <v:path gradientshapeok="t" o:connecttype="rect"/>
              </v:shapetype>
              <v:shape id="Zone de texte 2" o:spid="_x0000_s1026" type="#_x0000_t202" style="position:absolute;margin-left:94.35pt;margin-top:1.05pt;width:185.9pt;height:110.6pt;z-index:-251657216;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">
                <v:textbox style="mso-fit-shape-to-text:t">
                  <w:txbxContent>
                    <w:p w14:paraId="6ED35B58" w14:textId="77777777" w:rsidR="00180013" w:rsidRDefault="00180013" w:rsidP="00180013">
                      <w:r>
                        <w:t>Je soussigné(e)</w:t>
                      </w:r>
                      <w:r w:rsidR="00BF0B6C">
                        <w:t xml:space="preserve"> </w:t>
                      </w:r>
                      <w:r>
                        <w:t xml:space="preserve">: ………………. </w:t>
                      </w:r>
                    </w:p>
                    <w:p w14:paraId="3D643B46" w14:textId="77777777" w:rsidR="00180013" w:rsidRDefault="00180013" w:rsidP="00180013">
                      <w:r>
                        <w:t xml:space="preserve">Agissant en qualité de ……………… </w:t>
                      </w:r>
                    </w:p>
                    <w:p w14:paraId="4942D375" w14:textId="77777777" w:rsidR="00180013" w:rsidRDefault="00180013" w:rsidP="00180013">
                      <w:r>
                        <w:t>De l’organisme (nom et adresse) …………………</w:t>
                      </w:r>
                    </w:p>
                    <w:p w14:paraId="23B6FFFB" w14:textId="77777777" w:rsidR="00180013" w:rsidRDefault="00180013" w:rsidP="00180013">
                      <w:r>
                        <w:t>M’engage à :</w:t>
                      </w:r>
                    </w:p>
                    <w:p w14:paraId="3E86F6CF" w14:textId="77777777" w:rsidR="00180013" w:rsidRDefault="00180013" w:rsidP="00180013">
                      <w:r>
                        <w:t>-</w:t>
                      </w:r>
                      <w:r>
                        <w:tab/>
                        <w:t>….</w:t>
                      </w:r>
                    </w:p>
                    <w:p w14:paraId="5AB726A2" w14:textId="77777777" w:rsidR="00180013" w:rsidRDefault="00180013" w:rsidP="00180013">
                      <w:r>
                        <w:t>-</w:t>
                      </w:r>
                      <w:r>
                        <w:tab/>
                        <w:t>….</w:t>
                      </w:r>
                    </w:p>
                    <w:p w14:paraId="3F5200F9" w14:textId="77777777" w:rsidR="00180013" w:rsidRDefault="00180013" w:rsidP="00180013">
                      <w:r>
                        <w:t xml:space="preserve">Fait à ................................................. </w:t>
                      </w:r>
                      <w:proofErr w:type="gramStart"/>
                      <w:r>
                        <w:t>le</w:t>
                      </w:r>
                      <w:proofErr w:type="gramEnd"/>
                      <w:r>
                        <w:t xml:space="preserve"> </w:t>
                      </w:r>
                    </w:p>
                    <w:p w14:paraId="47FC2E6B" w14:textId="77777777" w:rsidR="00180013" w:rsidRDefault="00180013" w:rsidP="00180013">
                      <w:r>
                        <w:t>Signature</w:t>
                      </w:r>
                    </w:p>
                  </w:txbxContent>
                </v:textbox>
                <w10:wrap type="tight" anchorx="page"/>
              </v:shape>
            </w:pict>
          </mc:Fallback>
        </mc:AlternateContent>
      </w:r>
    </w:p>
    <w:p w14:paraId="679F71DD" w14:textId="77777777" w:rsidR="00180013" w:rsidRPr="00E953CE" w:rsidRDefault="00180013" w:rsidP="00A77354"/>
    <w:p w14:paraId="6AE00738" w14:textId="77777777" w:rsidR="00180013" w:rsidRPr="00E953CE" w:rsidRDefault="00180013" w:rsidP="00A77354"/>
    <w:p w14:paraId="2F81EAAD" w14:textId="77777777" w:rsidR="00180013" w:rsidRPr="00E953CE" w:rsidRDefault="00180013" w:rsidP="00A77354"/>
    <w:p w14:paraId="2614C817" w14:textId="77777777" w:rsidR="00180013" w:rsidRPr="00E953CE" w:rsidRDefault="00180013" w:rsidP="00A77354"/>
    <w:p w14:paraId="064CDAA6" w14:textId="77777777" w:rsidR="00180013" w:rsidRPr="00E953CE" w:rsidRDefault="00180013" w:rsidP="00A77354"/>
    <w:p w14:paraId="4D6CBFEF" w14:textId="77777777" w:rsidR="00180013" w:rsidRPr="00E953CE" w:rsidRDefault="00180013" w:rsidP="00A77354"/>
    <w:p w14:paraId="600C256A" w14:textId="77777777" w:rsidR="00180013" w:rsidRPr="00E953CE" w:rsidRDefault="00180013" w:rsidP="00A77354"/>
    <w:p w14:paraId="4D043B6F" w14:textId="77777777" w:rsidR="00180013" w:rsidRPr="00E953CE" w:rsidRDefault="00180013" w:rsidP="00A77354"/>
    <w:p w14:paraId="3668E8B1" w14:textId="77777777" w:rsidR="00180013" w:rsidRPr="00E953CE" w:rsidRDefault="00180013" w:rsidP="00A77354">
      <w:pPr>
        <w:spacing w:after="240"/>
      </w:pPr>
    </w:p>
    <w:p w14:paraId="71B3A032" w14:textId="77777777" w:rsidR="00180013" w:rsidRPr="00E953CE" w:rsidRDefault="00180013" w:rsidP="00211AA7">
      <w:pPr>
        <w:pStyle w:val="Paragraphedeliste"/>
        <w:numPr>
          <w:ilvl w:val="0"/>
          <w:numId w:val="1"/>
        </w:numPr>
        <w:ind w:left="714" w:hanging="357"/>
        <w:contextualSpacing w:val="0"/>
        <w:rPr>
          <w:b/>
        </w:rPr>
      </w:pPr>
      <w:r w:rsidRPr="00E953CE">
        <w:rPr>
          <w:b/>
        </w:rPr>
        <w:t>Quels porteurs de projets du droit public sont éligibles ?</w:t>
      </w:r>
    </w:p>
    <w:p w14:paraId="3CBA4CBB" w14:textId="77777777" w:rsidR="00E10B0B" w:rsidRPr="00E953CE" w:rsidRDefault="00180013" w:rsidP="00A77354">
      <w:r w:rsidRPr="00E953CE">
        <w:t>Les porteurs de projets du droit public qualifié à candidater sont :</w:t>
      </w:r>
    </w:p>
    <w:p w14:paraId="521E6ECF" w14:textId="77777777" w:rsidR="00180013" w:rsidRPr="00E953CE" w:rsidRDefault="00180013" w:rsidP="00A77354">
      <w:pPr>
        <w:pStyle w:val="Paragraphedeliste"/>
        <w:numPr>
          <w:ilvl w:val="0"/>
          <w:numId w:val="2"/>
        </w:numPr>
      </w:pPr>
      <w:proofErr w:type="gramStart"/>
      <w:r w:rsidRPr="00E953CE">
        <w:t>les</w:t>
      </w:r>
      <w:proofErr w:type="gramEnd"/>
      <w:r w:rsidRPr="00E953CE">
        <w:t xml:space="preserve"> collectivités territoriales : conseils régionaux et départementaux, </w:t>
      </w:r>
      <w:r w:rsidR="00BF0B6C" w:rsidRPr="00E953CE">
        <w:t>m</w:t>
      </w:r>
      <w:r w:rsidR="00F67CAF" w:rsidRPr="00E953CE">
        <w:t xml:space="preserve">étropoles, </w:t>
      </w:r>
      <w:r w:rsidRPr="00E953CE">
        <w:t>communes, syndicats de communes, établissements publics de coopération intercommunale (EPCI)</w:t>
      </w:r>
    </w:p>
    <w:p w14:paraId="748DE2F9" w14:textId="77777777" w:rsidR="00180013" w:rsidRPr="00E953CE" w:rsidRDefault="00180013" w:rsidP="00A77354">
      <w:pPr>
        <w:pStyle w:val="Paragraphedeliste"/>
        <w:numPr>
          <w:ilvl w:val="0"/>
          <w:numId w:val="4"/>
        </w:numPr>
      </w:pPr>
      <w:proofErr w:type="gramStart"/>
      <w:r w:rsidRPr="00E953CE">
        <w:t>établissements</w:t>
      </w:r>
      <w:proofErr w:type="gramEnd"/>
      <w:r w:rsidRPr="00E953CE">
        <w:t xml:space="preserve"> publics locaux, à caractère administratif</w:t>
      </w:r>
      <w:r w:rsidR="00BF0B6C" w:rsidRPr="00E953CE">
        <w:t>,</w:t>
      </w:r>
      <w:r w:rsidR="001A7852" w:rsidRPr="00E953CE">
        <w:t xml:space="preserve"> par exemple</w:t>
      </w:r>
      <w:r w:rsidRPr="00E953CE">
        <w:t xml:space="preserve"> centre communal d'action sociale (CCAS)</w:t>
      </w:r>
    </w:p>
    <w:p w14:paraId="02495A41" w14:textId="77777777" w:rsidR="00180013" w:rsidRPr="00E953CE" w:rsidRDefault="00180013" w:rsidP="00A77354">
      <w:pPr>
        <w:pStyle w:val="Paragraphedeliste"/>
        <w:numPr>
          <w:ilvl w:val="0"/>
          <w:numId w:val="4"/>
        </w:numPr>
      </w:pPr>
      <w:proofErr w:type="gramStart"/>
      <w:r w:rsidRPr="00E953CE">
        <w:t>les</w:t>
      </w:r>
      <w:proofErr w:type="gramEnd"/>
      <w:r w:rsidRPr="00E953CE">
        <w:t xml:space="preserve"> établissements publics administratifs</w:t>
      </w:r>
      <w:r w:rsidR="00536DF1" w:rsidRPr="00E953CE">
        <w:t> :</w:t>
      </w:r>
      <w:r w:rsidRPr="00E953CE">
        <w:t xml:space="preserve"> université, école supérieure</w:t>
      </w:r>
    </w:p>
    <w:p w14:paraId="53182363" w14:textId="7D67A7A2" w:rsidR="00180013" w:rsidRPr="00211AA7" w:rsidRDefault="00180013" w:rsidP="00A77354">
      <w:pPr>
        <w:pStyle w:val="Paragraphedeliste"/>
        <w:numPr>
          <w:ilvl w:val="0"/>
          <w:numId w:val="4"/>
        </w:numPr>
      </w:pPr>
      <w:proofErr w:type="gramStart"/>
      <w:r w:rsidRPr="00E953CE">
        <w:t>des</w:t>
      </w:r>
      <w:proofErr w:type="gramEnd"/>
      <w:r w:rsidRPr="00E953CE">
        <w:t xml:space="preserve"> organismes de droit privé, créés pour satisfaire des besoins d'intérêt général, dont l'activité est financée, et la gestion contrôlée, par </w:t>
      </w:r>
      <w:r w:rsidRPr="003E0CA8">
        <w:t>un pouvoir adjudicateur :, Caisse des dépôts et consignations</w:t>
      </w:r>
    </w:p>
    <w:p w14:paraId="3FF2D380" w14:textId="77777777" w:rsidR="00714779" w:rsidRPr="00E953CE" w:rsidRDefault="00714779" w:rsidP="00A77354">
      <w:pPr>
        <w:pStyle w:val="Paragraphedeliste"/>
        <w:numPr>
          <w:ilvl w:val="0"/>
          <w:numId w:val="1"/>
        </w:numPr>
        <w:contextualSpacing w:val="0"/>
        <w:rPr>
          <w:b/>
        </w:rPr>
      </w:pPr>
      <w:r w:rsidRPr="00E953CE">
        <w:rPr>
          <w:b/>
        </w:rPr>
        <w:t>Quel est le périmètre</w:t>
      </w:r>
      <w:r w:rsidR="00632460" w:rsidRPr="00E953CE">
        <w:rPr>
          <w:b/>
        </w:rPr>
        <w:t>, zone d’intervention</w:t>
      </w:r>
      <w:r w:rsidRPr="00E953CE">
        <w:rPr>
          <w:b/>
        </w:rPr>
        <w:t xml:space="preserve"> du projet ?</w:t>
      </w:r>
    </w:p>
    <w:p w14:paraId="1C7B8F63" w14:textId="77777777" w:rsidR="00632460" w:rsidRPr="00E953CE" w:rsidRDefault="00632460" w:rsidP="00A77354">
      <w:pPr>
        <w:pStyle w:val="Paragraphedeliste"/>
      </w:pPr>
      <w:r w:rsidRPr="00E953CE">
        <w:t>Une réponse nationale décliné</w:t>
      </w:r>
      <w:r w:rsidR="006D55EF" w:rsidRPr="00E953CE">
        <w:t>e</w:t>
      </w:r>
      <w:r w:rsidRPr="00E953CE">
        <w:t xml:space="preserve"> sur l’ensemble des régions n’est pas envisagée. </w:t>
      </w:r>
    </w:p>
    <w:p w14:paraId="4B388F2C" w14:textId="77777777" w:rsidR="00212AB9" w:rsidRPr="00E953CE" w:rsidRDefault="00632460" w:rsidP="00A77354">
      <w:pPr>
        <w:pStyle w:val="Paragraphedeliste"/>
      </w:pPr>
      <w:r w:rsidRPr="00E953CE">
        <w:t xml:space="preserve">Le périmètre d’intervention privilégié </w:t>
      </w:r>
      <w:r w:rsidR="00212AB9" w:rsidRPr="00E953CE">
        <w:t>est l’échelle</w:t>
      </w:r>
      <w:r w:rsidR="00714779" w:rsidRPr="00E953CE">
        <w:t xml:space="preserve"> départementale</w:t>
      </w:r>
      <w:r w:rsidR="00212AB9" w:rsidRPr="00E953CE">
        <w:t xml:space="preserve">. </w:t>
      </w:r>
    </w:p>
    <w:p w14:paraId="53D96C64" w14:textId="77777777" w:rsidR="00212AB9" w:rsidRPr="00E953CE" w:rsidRDefault="00212AB9" w:rsidP="00A77354">
      <w:pPr>
        <w:pStyle w:val="Paragraphedeliste"/>
      </w:pPr>
      <w:r w:rsidRPr="00E953CE">
        <w:t>Il peut cibler de manière exclusive ou additionnelle :</w:t>
      </w:r>
    </w:p>
    <w:p w14:paraId="57201743" w14:textId="77777777" w:rsidR="00212AB9" w:rsidRPr="00E953CE" w:rsidRDefault="00212AB9" w:rsidP="00A77354">
      <w:pPr>
        <w:pStyle w:val="Paragraphedeliste"/>
        <w:numPr>
          <w:ilvl w:val="0"/>
          <w:numId w:val="5"/>
        </w:numPr>
      </w:pPr>
      <w:r w:rsidRPr="00E953CE">
        <w:t xml:space="preserve">Un bassin d’emploi, </w:t>
      </w:r>
    </w:p>
    <w:p w14:paraId="05294481" w14:textId="77777777" w:rsidR="00212AB9" w:rsidRPr="00E953CE" w:rsidRDefault="00212AB9" w:rsidP="00A77354">
      <w:pPr>
        <w:pStyle w:val="Paragraphedeliste"/>
        <w:numPr>
          <w:ilvl w:val="0"/>
          <w:numId w:val="5"/>
        </w:numPr>
      </w:pPr>
      <w:proofErr w:type="gramStart"/>
      <w:r w:rsidRPr="00E953CE">
        <w:t>une</w:t>
      </w:r>
      <w:proofErr w:type="gramEnd"/>
      <w:r w:rsidRPr="00E953CE">
        <w:t xml:space="preserve"> métropole,</w:t>
      </w:r>
    </w:p>
    <w:p w14:paraId="1B35B034" w14:textId="77777777" w:rsidR="00212AB9" w:rsidRPr="00E953CE" w:rsidRDefault="00212AB9" w:rsidP="00A77354">
      <w:pPr>
        <w:pStyle w:val="Paragraphedeliste"/>
        <w:numPr>
          <w:ilvl w:val="0"/>
          <w:numId w:val="5"/>
        </w:numPr>
      </w:pPr>
      <w:proofErr w:type="gramStart"/>
      <w:r w:rsidRPr="00E953CE">
        <w:t>une</w:t>
      </w:r>
      <w:proofErr w:type="gramEnd"/>
      <w:r w:rsidRPr="00E953CE">
        <w:t xml:space="preserve"> ville.</w:t>
      </w:r>
    </w:p>
    <w:p w14:paraId="4E6BA5E5" w14:textId="77777777" w:rsidR="00632460" w:rsidRPr="00E953CE" w:rsidRDefault="00212AB9" w:rsidP="00A77354">
      <w:pPr>
        <w:pStyle w:val="Paragraphedeliste"/>
        <w:contextualSpacing w:val="0"/>
      </w:pPr>
      <w:r w:rsidRPr="00E953CE">
        <w:t>T</w:t>
      </w:r>
      <w:r w:rsidR="00714779" w:rsidRPr="00E953CE">
        <w:t>outefois une</w:t>
      </w:r>
      <w:r w:rsidRPr="00E953CE">
        <w:t xml:space="preserve"> approche inter départementale ou </w:t>
      </w:r>
      <w:r w:rsidR="00714779" w:rsidRPr="00E953CE">
        <w:t xml:space="preserve">régionale n’est pas exclue. </w:t>
      </w:r>
    </w:p>
    <w:p w14:paraId="2294A8D2" w14:textId="77777777" w:rsidR="00632460" w:rsidRPr="00E953CE" w:rsidRDefault="00714779" w:rsidP="00A77354">
      <w:pPr>
        <w:pStyle w:val="Paragraphedeliste"/>
      </w:pPr>
      <w:r w:rsidRPr="00E953CE">
        <w:t>Cependant</w:t>
      </w:r>
      <w:r w:rsidR="00E953CE" w:rsidRPr="00E953CE">
        <w:t>,</w:t>
      </w:r>
      <w:r w:rsidRPr="00E953CE">
        <w:t xml:space="preserve"> </w:t>
      </w:r>
      <w:r w:rsidR="00632460" w:rsidRPr="00E953CE">
        <w:t>l’offre de service devra nécessairement trouver une</w:t>
      </w:r>
      <w:r w:rsidRPr="00E953CE">
        <w:t xml:space="preserve"> déclinaison </w:t>
      </w:r>
      <w:r w:rsidR="00632460" w:rsidRPr="00E953CE">
        <w:t>au plus près des besoins des terrains.</w:t>
      </w:r>
    </w:p>
    <w:p w14:paraId="3C1D4898" w14:textId="77777777" w:rsidR="008E7494" w:rsidRPr="00E953CE" w:rsidRDefault="008E7494" w:rsidP="00A77354">
      <w:pPr>
        <w:ind w:left="708"/>
      </w:pPr>
      <w:r w:rsidRPr="00E953CE">
        <w:t xml:space="preserve">Le soutien dans le cadre de l’appel à projets sera limité à un projet par département le cas échéant. Il ne pourra donc n’y avoir qu’un seul projet financé par département. </w:t>
      </w:r>
    </w:p>
    <w:p w14:paraId="4BACE35E" w14:textId="77777777" w:rsidR="00B16915" w:rsidRPr="00E953CE" w:rsidRDefault="00B16915" w:rsidP="00A77354">
      <w:pPr>
        <w:pStyle w:val="Paragraphedeliste"/>
        <w:numPr>
          <w:ilvl w:val="0"/>
          <w:numId w:val="1"/>
        </w:numPr>
        <w:contextualSpacing w:val="0"/>
        <w:rPr>
          <w:b/>
        </w:rPr>
      </w:pPr>
      <w:r w:rsidRPr="00E953CE">
        <w:rPr>
          <w:b/>
        </w:rPr>
        <w:t>Quelles seront les modalités de versement de la subvention de la CNSA ?</w:t>
      </w:r>
    </w:p>
    <w:p w14:paraId="61294E4B" w14:textId="77777777" w:rsidR="00A81BC5" w:rsidRPr="00E953CE" w:rsidRDefault="00B16915" w:rsidP="00A77354">
      <w:pPr>
        <w:pStyle w:val="Paragraphedeliste"/>
      </w:pPr>
      <w:r w:rsidRPr="00E953CE">
        <w:t xml:space="preserve">Les modalités de versement de la subvention </w:t>
      </w:r>
      <w:r w:rsidR="006D55EF" w:rsidRPr="00E953CE">
        <w:t>seront définies ultérieurement dans le cadre de la convention financière qui sera passée entre les porteurs de projets retenus et la CNSA</w:t>
      </w:r>
      <w:r w:rsidR="00CB133A" w:rsidRPr="00E953CE">
        <w:rPr>
          <w:strike/>
        </w:rPr>
        <w:t>.</w:t>
      </w:r>
      <w:r w:rsidR="00A81BC5" w:rsidRPr="00E953CE">
        <w:t xml:space="preserve"> </w:t>
      </w:r>
    </w:p>
    <w:p w14:paraId="08AD7974" w14:textId="77777777" w:rsidR="00A81BC5" w:rsidRPr="00E953CE" w:rsidRDefault="00A81BC5" w:rsidP="00A77354">
      <w:pPr>
        <w:pStyle w:val="Paragraphedeliste"/>
      </w:pPr>
      <w:r w:rsidRPr="00E953CE">
        <w:t xml:space="preserve">Elles feront l’objet d’une communication aux candidats sélectionnés. </w:t>
      </w:r>
    </w:p>
    <w:p w14:paraId="101B3E7E" w14:textId="77777777" w:rsidR="0070546F" w:rsidRDefault="0070546F" w:rsidP="00A77354">
      <w:pPr>
        <w:pStyle w:val="Paragraphedeliste"/>
        <w:numPr>
          <w:ilvl w:val="0"/>
          <w:numId w:val="1"/>
        </w:numPr>
        <w:contextualSpacing w:val="0"/>
        <w:rPr>
          <w:b/>
        </w:rPr>
      </w:pPr>
      <w:bookmarkStart w:id="2" w:name="_Hlk64529423"/>
      <w:bookmarkStart w:id="3" w:name="_Hlk64458665"/>
      <w:r w:rsidRPr="00E953CE">
        <w:rPr>
          <w:b/>
        </w:rPr>
        <w:t xml:space="preserve">Quels sont les publics cibles ? </w:t>
      </w:r>
    </w:p>
    <w:p w14:paraId="2A55B23C" w14:textId="77777777" w:rsidR="0070546F" w:rsidRDefault="0070546F" w:rsidP="00A77354">
      <w:pPr>
        <w:pStyle w:val="Paragraphedeliste"/>
        <w:rPr>
          <w:rFonts w:cs="Arial"/>
        </w:rPr>
      </w:pPr>
      <w:r w:rsidRPr="00E953CE">
        <w:rPr>
          <w:rFonts w:cs="Arial"/>
        </w:rPr>
        <w:lastRenderedPageBreak/>
        <w:t xml:space="preserve">Le dispositif de plateforme s’adresse en priorité à tous les publics sans activité professionnelle. Il peut viser </w:t>
      </w:r>
      <w:r w:rsidR="005C572C" w:rsidRPr="00E953CE">
        <w:rPr>
          <w:rFonts w:cs="Arial"/>
        </w:rPr>
        <w:t>également des personnes en reconversion ou en recherche d’une évolution professionnelle</w:t>
      </w:r>
      <w:r w:rsidR="00E953CE" w:rsidRPr="00E953CE">
        <w:rPr>
          <w:rFonts w:cs="Arial"/>
        </w:rPr>
        <w:t>.</w:t>
      </w:r>
    </w:p>
    <w:p w14:paraId="7B729B28" w14:textId="77777777" w:rsidR="00C26A03" w:rsidRPr="00544728" w:rsidRDefault="006C5C27" w:rsidP="00A77354">
      <w:pPr>
        <w:ind w:left="708"/>
        <w:rPr>
          <w:spacing w:val="9"/>
        </w:rPr>
      </w:pPr>
      <w:r w:rsidRPr="00544728">
        <w:t xml:space="preserve">Il s’adresse également aux employeurs du médico-social regroupant l’ensemble </w:t>
      </w:r>
      <w:r w:rsidR="004005A3" w:rsidRPr="00544728">
        <w:t>d</w:t>
      </w:r>
      <w:r w:rsidR="00943C7E" w:rsidRPr="00544728">
        <w:t>es</w:t>
      </w:r>
      <w:r w:rsidRPr="00544728">
        <w:t xml:space="preserve"> ESMS </w:t>
      </w:r>
      <w:r w:rsidR="00C26A03" w:rsidRPr="00544728">
        <w:t xml:space="preserve">mentionnés au point 6° et 7° de l’article L312-1 du CASF </w:t>
      </w:r>
      <w:r w:rsidR="00943C7E" w:rsidRPr="00544728">
        <w:t xml:space="preserve">et </w:t>
      </w:r>
      <w:r w:rsidR="00C26A03" w:rsidRPr="00544728">
        <w:t xml:space="preserve">mentionnés au 1° et 3° de l’article L. 314-3-1 du même Code. </w:t>
      </w:r>
    </w:p>
    <w:bookmarkEnd w:id="3"/>
    <w:p w14:paraId="6E201A38" w14:textId="77777777" w:rsidR="00CE2610" w:rsidRPr="00544728" w:rsidRDefault="00CE2610" w:rsidP="00A77354">
      <w:pPr>
        <w:pStyle w:val="Paragraphedeliste"/>
        <w:numPr>
          <w:ilvl w:val="0"/>
          <w:numId w:val="1"/>
        </w:numPr>
        <w:contextualSpacing w:val="0"/>
        <w:rPr>
          <w:b/>
        </w:rPr>
      </w:pPr>
      <w:r w:rsidRPr="00544728">
        <w:rPr>
          <w:b/>
        </w:rPr>
        <w:t>Les SSIAD font ils partie du périmètre du champ d’intervention des Plateforme ?</w:t>
      </w:r>
    </w:p>
    <w:p w14:paraId="609ABF2B" w14:textId="77777777" w:rsidR="006C5C27" w:rsidRPr="00544728" w:rsidRDefault="00CE2610" w:rsidP="00A77354">
      <w:pPr>
        <w:ind w:left="360"/>
      </w:pPr>
      <w:r w:rsidRPr="00544728">
        <w:t>L’ensemble des établissements et services médico-sociaux (ESMS) mentionnés au point 6° et 7° de l’article L312-1 du CASF et mentionnés au 1° et 3° de l’article L. 314-3-1 du même Code peut être couvert par les dispositifs plateforme des métiers de l’autonomie.</w:t>
      </w:r>
    </w:p>
    <w:p w14:paraId="2BA4B2F5" w14:textId="77777777" w:rsidR="00CE2610" w:rsidRDefault="00275699" w:rsidP="00A77354">
      <w:pPr>
        <w:ind w:left="360"/>
      </w:pPr>
      <w:r w:rsidRPr="00544728">
        <w:t>Ce périmètre inclut</w:t>
      </w:r>
      <w:r w:rsidR="00CE2610" w:rsidRPr="00544728">
        <w:t xml:space="preserve"> donc les SSIAD.</w:t>
      </w:r>
      <w:r w:rsidR="00CE2610" w:rsidRPr="00CE2610">
        <w:t xml:space="preserve"> </w:t>
      </w:r>
    </w:p>
    <w:bookmarkEnd w:id="2"/>
    <w:p w14:paraId="7F7976F5" w14:textId="77777777" w:rsidR="00CE2610" w:rsidRPr="00211AA7" w:rsidRDefault="007648A7" w:rsidP="00A77354">
      <w:pPr>
        <w:pStyle w:val="Paragraphedeliste"/>
        <w:numPr>
          <w:ilvl w:val="0"/>
          <w:numId w:val="1"/>
        </w:numPr>
        <w:rPr>
          <w:b/>
        </w:rPr>
      </w:pPr>
      <w:r w:rsidRPr="00211AA7">
        <w:rPr>
          <w:b/>
        </w:rPr>
        <w:t xml:space="preserve">Financement du projet par la CNSA </w:t>
      </w:r>
    </w:p>
    <w:p w14:paraId="71D5A011" w14:textId="2AFBA190" w:rsidR="004B0C86" w:rsidRPr="00211AA7" w:rsidRDefault="007648A7" w:rsidP="00A77354">
      <w:pPr>
        <w:ind w:left="360"/>
      </w:pPr>
      <w:r w:rsidRPr="00211AA7">
        <w:t>Les crédits de soutien seront attribués sur une période de trois ans de manière dégressive et forfaitaire dans la limite des montants indiqués ci-dessous et tenant compte des objectifs et missions proposés.</w:t>
      </w:r>
    </w:p>
    <w:p w14:paraId="0E59DC30" w14:textId="6ED23876" w:rsidR="008F04AF" w:rsidRPr="00211AA7" w:rsidRDefault="0015093D" w:rsidP="008F04AF">
      <w:pPr>
        <w:ind w:left="360"/>
      </w:pPr>
      <w:r w:rsidRPr="00211AA7">
        <w:t xml:space="preserve">Le budget global du projet n’est pas nécessairement plafonné, mais la participation de la CNSA </w:t>
      </w:r>
      <w:r w:rsidR="00763F78" w:rsidRPr="00211AA7">
        <w:t>es</w:t>
      </w:r>
      <w:r w:rsidR="004918BD" w:rsidRPr="00211AA7">
        <w:t xml:space="preserve">t, </w:t>
      </w:r>
      <w:r w:rsidRPr="00211AA7">
        <w:t>elle</w:t>
      </w:r>
      <w:r w:rsidR="004918BD" w:rsidRPr="00211AA7">
        <w:t>,</w:t>
      </w:r>
      <w:r w:rsidRPr="00211AA7">
        <w:t xml:space="preserve"> plafonnée comme indiqué ci-dessous : </w:t>
      </w:r>
    </w:p>
    <w:tbl>
      <w:tblPr>
        <w:tblStyle w:val="TableauGrille5Fonc-Accentuation1"/>
        <w:tblW w:w="9351" w:type="dxa"/>
        <w:tblLook w:val="04A0" w:firstRow="1" w:lastRow="0" w:firstColumn="1" w:lastColumn="0" w:noHBand="0" w:noVBand="1"/>
      </w:tblPr>
      <w:tblGrid>
        <w:gridCol w:w="3256"/>
        <w:gridCol w:w="2126"/>
        <w:gridCol w:w="1984"/>
        <w:gridCol w:w="1985"/>
      </w:tblGrid>
      <w:tr w:rsidR="004B0C86" w:rsidRPr="00A336BA" w14:paraId="7DE838B4" w14:textId="77777777" w:rsidTr="004A200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256" w:type="dxa"/>
          </w:tcPr>
          <w:p w14:paraId="2B6AB12D" w14:textId="77777777" w:rsidR="004B0C86" w:rsidRPr="00A336BA" w:rsidRDefault="004B0C86" w:rsidP="00A77354">
            <w:pPr>
              <w:autoSpaceDE w:val="0"/>
              <w:autoSpaceDN w:val="0"/>
              <w:adjustRightInd w:val="0"/>
              <w:rPr>
                <w:rFonts w:cs="Arial"/>
                <w:b w:val="0"/>
                <w:color w:val="auto"/>
                <w:sz w:val="24"/>
                <w:szCs w:val="24"/>
              </w:rPr>
            </w:pPr>
            <w:r w:rsidRPr="00A336BA">
              <w:rPr>
                <w:rFonts w:cs="Arial"/>
                <w:color w:val="auto"/>
                <w:sz w:val="24"/>
                <w:szCs w:val="24"/>
              </w:rPr>
              <w:t>Financeur</w:t>
            </w:r>
          </w:p>
        </w:tc>
        <w:tc>
          <w:tcPr>
            <w:tcW w:w="2126" w:type="dxa"/>
          </w:tcPr>
          <w:p w14:paraId="371BCEB6" w14:textId="77777777" w:rsidR="004B0C86" w:rsidRPr="00A336BA" w:rsidRDefault="004B0C86" w:rsidP="00A7735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b w:val="0"/>
                <w:color w:val="auto"/>
                <w:sz w:val="24"/>
                <w:szCs w:val="24"/>
              </w:rPr>
            </w:pPr>
            <w:r w:rsidRPr="00A336BA">
              <w:rPr>
                <w:rFonts w:cs="Arial"/>
                <w:color w:val="auto"/>
                <w:sz w:val="24"/>
                <w:szCs w:val="24"/>
              </w:rPr>
              <w:t>1</w:t>
            </w:r>
            <w:r w:rsidRPr="004B0C86">
              <w:rPr>
                <w:rFonts w:cs="Arial"/>
                <w:color w:val="auto"/>
                <w:sz w:val="24"/>
                <w:szCs w:val="24"/>
                <w:vertAlign w:val="superscript"/>
              </w:rPr>
              <w:t>re</w:t>
            </w:r>
            <w:r w:rsidRPr="00A336BA">
              <w:rPr>
                <w:rFonts w:cs="Arial"/>
                <w:color w:val="auto"/>
                <w:sz w:val="24"/>
                <w:szCs w:val="24"/>
              </w:rPr>
              <w:t> année (6</w:t>
            </w:r>
            <w:r>
              <w:rPr>
                <w:rFonts w:cs="Arial"/>
                <w:color w:val="auto"/>
                <w:sz w:val="24"/>
                <w:szCs w:val="24"/>
              </w:rPr>
              <w:t> </w:t>
            </w:r>
            <w:r w:rsidRPr="00A336BA">
              <w:rPr>
                <w:rFonts w:cs="Arial"/>
                <w:color w:val="auto"/>
                <w:sz w:val="24"/>
                <w:szCs w:val="24"/>
              </w:rPr>
              <w:t>mois)</w:t>
            </w:r>
          </w:p>
        </w:tc>
        <w:tc>
          <w:tcPr>
            <w:tcW w:w="1984" w:type="dxa"/>
          </w:tcPr>
          <w:p w14:paraId="40D5DAE8" w14:textId="77777777" w:rsidR="004B0C86" w:rsidRPr="00A336BA" w:rsidRDefault="004B0C86" w:rsidP="00A7735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b w:val="0"/>
                <w:color w:val="auto"/>
                <w:sz w:val="24"/>
                <w:szCs w:val="24"/>
              </w:rPr>
            </w:pPr>
            <w:r w:rsidRPr="00A336BA">
              <w:rPr>
                <w:rFonts w:cs="Arial"/>
                <w:color w:val="auto"/>
                <w:sz w:val="24"/>
                <w:szCs w:val="24"/>
              </w:rPr>
              <w:t>2</w:t>
            </w:r>
            <w:r w:rsidRPr="00A336BA">
              <w:rPr>
                <w:rFonts w:cs="Arial"/>
                <w:color w:val="auto"/>
                <w:sz w:val="24"/>
                <w:szCs w:val="24"/>
                <w:vertAlign w:val="superscript"/>
              </w:rPr>
              <w:t>e</w:t>
            </w:r>
            <w:r w:rsidRPr="00A336BA">
              <w:rPr>
                <w:rFonts w:cs="Arial"/>
                <w:color w:val="auto"/>
                <w:sz w:val="24"/>
                <w:szCs w:val="24"/>
              </w:rPr>
              <w:t> année</w:t>
            </w:r>
          </w:p>
        </w:tc>
        <w:tc>
          <w:tcPr>
            <w:tcW w:w="1985" w:type="dxa"/>
          </w:tcPr>
          <w:p w14:paraId="673BD85C" w14:textId="77777777" w:rsidR="004B0C86" w:rsidRPr="00A336BA" w:rsidRDefault="004B0C86" w:rsidP="00A7735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b w:val="0"/>
                <w:color w:val="auto"/>
                <w:sz w:val="24"/>
                <w:szCs w:val="24"/>
              </w:rPr>
            </w:pPr>
            <w:r w:rsidRPr="00A336BA">
              <w:rPr>
                <w:rFonts w:cs="Arial"/>
                <w:color w:val="auto"/>
                <w:sz w:val="24"/>
                <w:szCs w:val="24"/>
              </w:rPr>
              <w:t>3</w:t>
            </w:r>
            <w:r w:rsidRPr="00A336BA">
              <w:rPr>
                <w:rFonts w:cs="Arial"/>
                <w:color w:val="auto"/>
                <w:sz w:val="24"/>
                <w:szCs w:val="24"/>
                <w:vertAlign w:val="superscript"/>
              </w:rPr>
              <w:t>e</w:t>
            </w:r>
            <w:r w:rsidRPr="00A336BA">
              <w:rPr>
                <w:rFonts w:cs="Arial"/>
                <w:color w:val="auto"/>
                <w:sz w:val="24"/>
                <w:szCs w:val="24"/>
              </w:rPr>
              <w:t> année</w:t>
            </w:r>
          </w:p>
        </w:tc>
      </w:tr>
      <w:tr w:rsidR="004B0C86" w:rsidRPr="00A336BA" w14:paraId="141B2C36" w14:textId="77777777" w:rsidTr="004A2005">
        <w:trPr>
          <w:cnfStyle w:val="000000100000" w:firstRow="0" w:lastRow="0" w:firstColumn="0" w:lastColumn="0" w:oddVBand="0" w:evenVBand="0" w:oddHBand="1" w:evenHBand="0" w:firstRowFirstColumn="0" w:firstRowLastColumn="0" w:lastRowFirstColumn="0" w:lastRowLastColumn="0"/>
          <w:cantSplit/>
          <w:trHeight w:val="618"/>
        </w:trPr>
        <w:tc>
          <w:tcPr>
            <w:cnfStyle w:val="001000000000" w:firstRow="0" w:lastRow="0" w:firstColumn="1" w:lastColumn="0" w:oddVBand="0" w:evenVBand="0" w:oddHBand="0" w:evenHBand="0" w:firstRowFirstColumn="0" w:firstRowLastColumn="0" w:lastRowFirstColumn="0" w:lastRowLastColumn="0"/>
            <w:tcW w:w="3256" w:type="dxa"/>
          </w:tcPr>
          <w:p w14:paraId="50D45830" w14:textId="16F7B672" w:rsidR="003E0CA8" w:rsidRDefault="004B0C86" w:rsidP="00A77354">
            <w:pPr>
              <w:autoSpaceDE w:val="0"/>
              <w:autoSpaceDN w:val="0"/>
              <w:adjustRightInd w:val="0"/>
              <w:rPr>
                <w:rFonts w:cs="Arial"/>
                <w:bCs w:val="0"/>
                <w:sz w:val="24"/>
                <w:szCs w:val="24"/>
              </w:rPr>
            </w:pPr>
            <w:r w:rsidRPr="00A336BA">
              <w:rPr>
                <w:rFonts w:cs="Arial"/>
                <w:color w:val="auto"/>
                <w:sz w:val="24"/>
                <w:szCs w:val="24"/>
              </w:rPr>
              <w:t>CNSA : financement maximum</w:t>
            </w:r>
          </w:p>
          <w:p w14:paraId="04318821" w14:textId="77777777" w:rsidR="003E0CA8" w:rsidRPr="003E0CA8" w:rsidRDefault="003E0CA8" w:rsidP="00211AA7">
            <w:pPr>
              <w:rPr>
                <w:rFonts w:cs="Arial"/>
                <w:sz w:val="24"/>
                <w:szCs w:val="24"/>
              </w:rPr>
            </w:pPr>
          </w:p>
          <w:p w14:paraId="381EEC36" w14:textId="7B401C72" w:rsidR="003E0CA8" w:rsidRDefault="003E0CA8" w:rsidP="003E0CA8">
            <w:pPr>
              <w:rPr>
                <w:rFonts w:cs="Arial"/>
                <w:b w:val="0"/>
                <w:bCs w:val="0"/>
                <w:sz w:val="24"/>
                <w:szCs w:val="24"/>
              </w:rPr>
            </w:pPr>
          </w:p>
          <w:p w14:paraId="65904609" w14:textId="77777777" w:rsidR="004B0C86" w:rsidRPr="00211AA7" w:rsidRDefault="004B0C86" w:rsidP="00211AA7">
            <w:pPr>
              <w:rPr>
                <w:rFonts w:cs="Arial"/>
                <w:sz w:val="24"/>
                <w:szCs w:val="24"/>
              </w:rPr>
            </w:pPr>
          </w:p>
        </w:tc>
        <w:tc>
          <w:tcPr>
            <w:tcW w:w="2126" w:type="dxa"/>
            <w:vAlign w:val="center"/>
          </w:tcPr>
          <w:p w14:paraId="7D47FA95" w14:textId="77777777" w:rsidR="004B0C86" w:rsidRPr="00A336BA" w:rsidRDefault="004B0C86" w:rsidP="00A7735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24"/>
                <w:szCs w:val="24"/>
              </w:rPr>
            </w:pPr>
            <w:r w:rsidRPr="00A336BA">
              <w:rPr>
                <w:rFonts w:cs="Arial"/>
                <w:sz w:val="24"/>
                <w:szCs w:val="24"/>
              </w:rPr>
              <w:t>70 %, dans la limite de 350 k€</w:t>
            </w:r>
          </w:p>
        </w:tc>
        <w:tc>
          <w:tcPr>
            <w:tcW w:w="1984" w:type="dxa"/>
            <w:vAlign w:val="center"/>
          </w:tcPr>
          <w:p w14:paraId="4D651B77" w14:textId="77777777" w:rsidR="004B0C86" w:rsidRPr="00A336BA" w:rsidRDefault="004B0C86" w:rsidP="00A7735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24"/>
                <w:szCs w:val="24"/>
              </w:rPr>
            </w:pPr>
            <w:r w:rsidRPr="00A336BA">
              <w:rPr>
                <w:rFonts w:cs="Arial"/>
                <w:sz w:val="24"/>
                <w:szCs w:val="24"/>
              </w:rPr>
              <w:t>60 %, dans la limite de 300 k€</w:t>
            </w:r>
          </w:p>
        </w:tc>
        <w:tc>
          <w:tcPr>
            <w:tcW w:w="1985" w:type="dxa"/>
            <w:vAlign w:val="center"/>
          </w:tcPr>
          <w:p w14:paraId="3ADB8F74" w14:textId="77777777" w:rsidR="004B0C86" w:rsidRPr="00A336BA" w:rsidRDefault="004B0C86" w:rsidP="00A7735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24"/>
                <w:szCs w:val="24"/>
              </w:rPr>
            </w:pPr>
            <w:r w:rsidRPr="00A336BA">
              <w:rPr>
                <w:rFonts w:cs="Arial"/>
                <w:sz w:val="24"/>
                <w:szCs w:val="24"/>
              </w:rPr>
              <w:t>50 % dans la limite de 250 k€</w:t>
            </w:r>
          </w:p>
        </w:tc>
      </w:tr>
      <w:tr w:rsidR="004B0C86" w:rsidRPr="00A336BA" w14:paraId="23D91BFD" w14:textId="77777777" w:rsidTr="004A2005">
        <w:trPr>
          <w:cantSplit/>
        </w:trPr>
        <w:tc>
          <w:tcPr>
            <w:cnfStyle w:val="001000000000" w:firstRow="0" w:lastRow="0" w:firstColumn="1" w:lastColumn="0" w:oddVBand="0" w:evenVBand="0" w:oddHBand="0" w:evenHBand="0" w:firstRowFirstColumn="0" w:firstRowLastColumn="0" w:lastRowFirstColumn="0" w:lastRowLastColumn="0"/>
            <w:tcW w:w="3256" w:type="dxa"/>
          </w:tcPr>
          <w:p w14:paraId="717BC9A3" w14:textId="77777777" w:rsidR="004B0C86" w:rsidRPr="00A336BA" w:rsidRDefault="004B0C86" w:rsidP="00A77354">
            <w:pPr>
              <w:autoSpaceDE w:val="0"/>
              <w:autoSpaceDN w:val="0"/>
              <w:adjustRightInd w:val="0"/>
              <w:rPr>
                <w:rFonts w:cs="Arial"/>
                <w:b w:val="0"/>
                <w:color w:val="auto"/>
                <w:sz w:val="24"/>
                <w:szCs w:val="24"/>
              </w:rPr>
            </w:pPr>
            <w:r w:rsidRPr="00A336BA">
              <w:rPr>
                <w:rFonts w:cs="Arial"/>
                <w:color w:val="auto"/>
                <w:sz w:val="24"/>
                <w:szCs w:val="24"/>
              </w:rPr>
              <w:t>Conseil départemental : cofinancement minimum</w:t>
            </w:r>
          </w:p>
        </w:tc>
        <w:tc>
          <w:tcPr>
            <w:tcW w:w="2126" w:type="dxa"/>
            <w:vAlign w:val="center"/>
          </w:tcPr>
          <w:p w14:paraId="34F370FF" w14:textId="77777777" w:rsidR="004B0C86" w:rsidRPr="00A336BA" w:rsidRDefault="004B0C86" w:rsidP="00A7735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4"/>
                <w:szCs w:val="24"/>
              </w:rPr>
            </w:pPr>
            <w:r w:rsidRPr="00A336BA">
              <w:rPr>
                <w:rFonts w:cs="Arial"/>
                <w:sz w:val="24"/>
                <w:szCs w:val="24"/>
              </w:rPr>
              <w:t>10 %</w:t>
            </w:r>
          </w:p>
        </w:tc>
        <w:tc>
          <w:tcPr>
            <w:tcW w:w="1984" w:type="dxa"/>
            <w:vAlign w:val="center"/>
          </w:tcPr>
          <w:p w14:paraId="7A42A6FF" w14:textId="77777777" w:rsidR="004B0C86" w:rsidRPr="00A336BA" w:rsidRDefault="004B0C86" w:rsidP="00A7735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4"/>
                <w:szCs w:val="24"/>
              </w:rPr>
            </w:pPr>
            <w:r w:rsidRPr="00A336BA">
              <w:rPr>
                <w:rFonts w:cs="Arial"/>
                <w:sz w:val="24"/>
                <w:szCs w:val="24"/>
              </w:rPr>
              <w:t>10 %</w:t>
            </w:r>
          </w:p>
        </w:tc>
        <w:tc>
          <w:tcPr>
            <w:tcW w:w="1985" w:type="dxa"/>
            <w:vAlign w:val="center"/>
          </w:tcPr>
          <w:p w14:paraId="6A0D85F6" w14:textId="77777777" w:rsidR="004B0C86" w:rsidRPr="00A336BA" w:rsidRDefault="004B0C86" w:rsidP="00A7735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4"/>
                <w:szCs w:val="24"/>
              </w:rPr>
            </w:pPr>
            <w:r w:rsidRPr="00A336BA">
              <w:rPr>
                <w:rFonts w:cs="Arial"/>
                <w:sz w:val="24"/>
                <w:szCs w:val="24"/>
              </w:rPr>
              <w:t>10 %</w:t>
            </w:r>
          </w:p>
        </w:tc>
      </w:tr>
      <w:tr w:rsidR="004B0C86" w:rsidRPr="00A336BA" w14:paraId="6F9F0E32" w14:textId="77777777" w:rsidTr="004A200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56" w:type="dxa"/>
          </w:tcPr>
          <w:p w14:paraId="5B1388C8" w14:textId="77777777" w:rsidR="004B0C86" w:rsidRPr="00A336BA" w:rsidRDefault="004B0C86" w:rsidP="00A77354">
            <w:pPr>
              <w:autoSpaceDE w:val="0"/>
              <w:autoSpaceDN w:val="0"/>
              <w:adjustRightInd w:val="0"/>
              <w:rPr>
                <w:rFonts w:cs="Arial"/>
                <w:b w:val="0"/>
                <w:bCs w:val="0"/>
                <w:color w:val="auto"/>
                <w:sz w:val="24"/>
                <w:szCs w:val="24"/>
              </w:rPr>
            </w:pPr>
            <w:r w:rsidRPr="00A336BA">
              <w:rPr>
                <w:rFonts w:cs="Arial"/>
                <w:color w:val="auto"/>
                <w:sz w:val="24"/>
                <w:szCs w:val="24"/>
              </w:rPr>
              <w:t>Autres financeurs : (ARS, DIRE</w:t>
            </w:r>
            <w:r>
              <w:rPr>
                <w:rFonts w:cs="Arial"/>
                <w:color w:val="auto"/>
                <w:sz w:val="24"/>
                <w:szCs w:val="24"/>
              </w:rPr>
              <w:t>C</w:t>
            </w:r>
            <w:r w:rsidRPr="00A336BA">
              <w:rPr>
                <w:rFonts w:cs="Arial"/>
                <w:color w:val="auto"/>
                <w:sz w:val="24"/>
                <w:szCs w:val="24"/>
              </w:rPr>
              <w:t>CTE, région…)</w:t>
            </w:r>
          </w:p>
          <w:p w14:paraId="177352A0" w14:textId="77777777" w:rsidR="004B0C86" w:rsidRPr="00A336BA" w:rsidRDefault="004B0C86" w:rsidP="00A77354">
            <w:pPr>
              <w:autoSpaceDE w:val="0"/>
              <w:autoSpaceDN w:val="0"/>
              <w:adjustRightInd w:val="0"/>
              <w:rPr>
                <w:rFonts w:cs="Arial"/>
                <w:b w:val="0"/>
                <w:color w:val="auto"/>
                <w:sz w:val="24"/>
                <w:szCs w:val="24"/>
              </w:rPr>
            </w:pPr>
            <w:r w:rsidRPr="00A336BA">
              <w:rPr>
                <w:rFonts w:cs="Arial"/>
                <w:color w:val="auto"/>
                <w:sz w:val="24"/>
                <w:szCs w:val="24"/>
              </w:rPr>
              <w:t>Cofinancement minimum</w:t>
            </w:r>
          </w:p>
        </w:tc>
        <w:tc>
          <w:tcPr>
            <w:tcW w:w="2126" w:type="dxa"/>
            <w:vAlign w:val="center"/>
          </w:tcPr>
          <w:p w14:paraId="3E35822B" w14:textId="77777777" w:rsidR="004B0C86" w:rsidRPr="00A336BA" w:rsidRDefault="004B0C86" w:rsidP="00A7735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24"/>
                <w:szCs w:val="24"/>
              </w:rPr>
            </w:pPr>
            <w:r w:rsidRPr="00A336BA">
              <w:rPr>
                <w:rFonts w:cs="Arial"/>
                <w:sz w:val="24"/>
                <w:szCs w:val="24"/>
              </w:rPr>
              <w:t>20 %</w:t>
            </w:r>
          </w:p>
        </w:tc>
        <w:tc>
          <w:tcPr>
            <w:tcW w:w="1984" w:type="dxa"/>
            <w:vAlign w:val="center"/>
          </w:tcPr>
          <w:p w14:paraId="25CF6E62" w14:textId="77777777" w:rsidR="004B0C86" w:rsidRPr="00A336BA" w:rsidRDefault="004B0C86" w:rsidP="00A7735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24"/>
                <w:szCs w:val="24"/>
              </w:rPr>
            </w:pPr>
            <w:r w:rsidRPr="00A336BA">
              <w:rPr>
                <w:rFonts w:cs="Arial"/>
                <w:sz w:val="24"/>
                <w:szCs w:val="24"/>
              </w:rPr>
              <w:t>30 %</w:t>
            </w:r>
          </w:p>
        </w:tc>
        <w:tc>
          <w:tcPr>
            <w:tcW w:w="1985" w:type="dxa"/>
            <w:vAlign w:val="center"/>
          </w:tcPr>
          <w:p w14:paraId="21CA7960" w14:textId="43B590CE" w:rsidR="004B0C86" w:rsidRPr="008F04AF" w:rsidRDefault="004B0C86" w:rsidP="008F04AF">
            <w:pPr>
              <w:pStyle w:val="Paragraphedeliste"/>
              <w:numPr>
                <w:ilvl w:val="0"/>
                <w:numId w:val="9"/>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24"/>
                <w:szCs w:val="24"/>
              </w:rPr>
            </w:pPr>
            <w:r w:rsidRPr="008F04AF">
              <w:rPr>
                <w:rFonts w:cs="Arial"/>
                <w:sz w:val="24"/>
                <w:szCs w:val="24"/>
              </w:rPr>
              <w:t>%</w:t>
            </w:r>
          </w:p>
        </w:tc>
      </w:tr>
    </w:tbl>
    <w:p w14:paraId="0A4BA027" w14:textId="2860CE11" w:rsidR="008F04AF" w:rsidRPr="00211AA7" w:rsidRDefault="008F04AF" w:rsidP="008F04AF">
      <w:pPr>
        <w:ind w:left="360"/>
      </w:pPr>
      <w:r w:rsidRPr="00211AA7">
        <w:t xml:space="preserve">Le montant maximal pour la première année est de 350 k€. Cette somme vise à soutenir le démarrage du projet. </w:t>
      </w:r>
    </w:p>
    <w:p w14:paraId="43F08874" w14:textId="5C6FE085" w:rsidR="004B0C86" w:rsidRPr="00211AA7" w:rsidRDefault="008F04AF" w:rsidP="008F04AF">
      <w:pPr>
        <w:ind w:left="360"/>
      </w:pPr>
      <w:r w:rsidRPr="00211AA7">
        <w:t>Le porteur est invité à définir son budget au regard des besoins et de l’activité (coûts de lancement de la plateforme, de la mise en route de l’activité etc.).</w:t>
      </w:r>
    </w:p>
    <w:p w14:paraId="702F1138" w14:textId="40540791" w:rsidR="00D618AB" w:rsidRPr="00211AA7" w:rsidRDefault="00D618AB" w:rsidP="00947F71">
      <w:pPr>
        <w:ind w:left="360"/>
      </w:pPr>
      <w:r w:rsidRPr="00211AA7">
        <w:t>La p</w:t>
      </w:r>
      <w:r w:rsidR="00947F71" w:rsidRPr="00211AA7">
        <w:t>roposition</w:t>
      </w:r>
      <w:r w:rsidRPr="00211AA7">
        <w:t xml:space="preserve"> budgétaire du projet doit </w:t>
      </w:r>
      <w:r w:rsidR="00947F71" w:rsidRPr="00211AA7">
        <w:t>être présentée par</w:t>
      </w:r>
      <w:r w:rsidRPr="00211AA7">
        <w:t xml:space="preserve"> année civile.</w:t>
      </w:r>
      <w:r w:rsidR="00947F71" w:rsidRPr="00211AA7">
        <w:t xml:space="preserve"> La participation de la CNSA sera précisée dans le cadre de la convention ultérieure avec le porteur de projet retenu. </w:t>
      </w:r>
      <w:r w:rsidRPr="00211AA7">
        <w:t xml:space="preserve"> </w:t>
      </w:r>
    </w:p>
    <w:p w14:paraId="0AF79DB0" w14:textId="45B5E113" w:rsidR="004B0C86" w:rsidRPr="00211AA7" w:rsidRDefault="00223B5A" w:rsidP="00A77354">
      <w:pPr>
        <w:pStyle w:val="Paragraphedeliste"/>
        <w:numPr>
          <w:ilvl w:val="0"/>
          <w:numId w:val="1"/>
        </w:numPr>
        <w:contextualSpacing w:val="0"/>
        <w:rPr>
          <w:b/>
        </w:rPr>
      </w:pPr>
      <w:r w:rsidRPr="00211AA7">
        <w:rPr>
          <w:b/>
        </w:rPr>
        <w:t>Dépôt et p</w:t>
      </w:r>
      <w:r w:rsidR="0015093D" w:rsidRPr="00211AA7">
        <w:rPr>
          <w:b/>
        </w:rPr>
        <w:t>ièces à joindre au dossier</w:t>
      </w:r>
    </w:p>
    <w:p w14:paraId="45B83708" w14:textId="77777777" w:rsidR="00D92EBF" w:rsidRPr="00211AA7" w:rsidRDefault="00D92EBF" w:rsidP="00D92EBF">
      <w:pPr>
        <w:ind w:firstLine="360"/>
      </w:pPr>
      <w:r w:rsidRPr="00211AA7">
        <w:t xml:space="preserve">Les documents ou pièces nécessaires à la composition du dossier sont : </w:t>
      </w:r>
    </w:p>
    <w:p w14:paraId="72126AB8" w14:textId="4012FF49" w:rsidR="00D92EBF" w:rsidRPr="00211AA7" w:rsidRDefault="00D92EBF" w:rsidP="00D92EBF">
      <w:pPr>
        <w:pStyle w:val="Paragraphedeliste"/>
        <w:numPr>
          <w:ilvl w:val="0"/>
          <w:numId w:val="7"/>
        </w:numPr>
      </w:pPr>
      <w:r w:rsidRPr="00211AA7">
        <w:t xml:space="preserve">Le projet détaillé (trame-type de réponse technique) </w:t>
      </w:r>
    </w:p>
    <w:p w14:paraId="33D86C16" w14:textId="10B7564C" w:rsidR="00D92EBF" w:rsidRPr="00211AA7" w:rsidRDefault="00D92EBF" w:rsidP="00D92EBF">
      <w:pPr>
        <w:pStyle w:val="Paragraphedeliste"/>
        <w:numPr>
          <w:ilvl w:val="0"/>
          <w:numId w:val="7"/>
        </w:numPr>
      </w:pPr>
      <w:r w:rsidRPr="00211AA7">
        <w:t>Les éléments concernant le budget prévisionnel</w:t>
      </w:r>
    </w:p>
    <w:p w14:paraId="29EA28A8" w14:textId="77777777" w:rsidR="00D92EBF" w:rsidRPr="00211AA7" w:rsidRDefault="00D92EBF" w:rsidP="00D92EBF">
      <w:pPr>
        <w:pStyle w:val="Paragraphedeliste"/>
        <w:numPr>
          <w:ilvl w:val="0"/>
          <w:numId w:val="7"/>
        </w:numPr>
      </w:pPr>
      <w:r w:rsidRPr="00211AA7">
        <w:t xml:space="preserve">Les lettres d’engagement signées </w:t>
      </w:r>
    </w:p>
    <w:p w14:paraId="0CC8E03B" w14:textId="7B90FDCC" w:rsidR="00D92EBF" w:rsidRPr="00211AA7" w:rsidRDefault="00D92EBF" w:rsidP="00D92EBF">
      <w:pPr>
        <w:pStyle w:val="Paragraphedeliste"/>
        <w:numPr>
          <w:ilvl w:val="0"/>
          <w:numId w:val="7"/>
        </w:numPr>
      </w:pPr>
      <w:r w:rsidRPr="00211AA7">
        <w:t>Le rapport d’activité</w:t>
      </w:r>
      <w:r w:rsidR="00994C88" w:rsidRPr="00211AA7">
        <w:t>,</w:t>
      </w:r>
      <w:r w:rsidRPr="00211AA7">
        <w:t xml:space="preserve"> si le projet existe déjà </w:t>
      </w:r>
    </w:p>
    <w:p w14:paraId="2999EAF4" w14:textId="3068C569" w:rsidR="00D92EBF" w:rsidRPr="00211AA7" w:rsidRDefault="00D92EBF" w:rsidP="00D92EBF">
      <w:pPr>
        <w:pStyle w:val="Paragraphedeliste"/>
        <w:numPr>
          <w:ilvl w:val="0"/>
          <w:numId w:val="7"/>
        </w:numPr>
      </w:pPr>
      <w:r w:rsidRPr="00211AA7">
        <w:lastRenderedPageBreak/>
        <w:t xml:space="preserve">Le récapitulatif de la demande de dépôt en ligne (téléchargeable depuis le téléservice cf. </w:t>
      </w:r>
      <w:hyperlink r:id="rId11" w:history="1">
        <w:r w:rsidRPr="00211AA7">
          <w:rPr>
            <w:rStyle w:val="Lienhypertexte"/>
          </w:rPr>
          <w:t>https://www.cnsa.fr/documentation/manuel_utilisateur_galis_espace_usagers_v4_20210204.pdf</w:t>
        </w:r>
      </w:hyperlink>
      <w:r w:rsidRPr="00211AA7">
        <w:t xml:space="preserve"> ). </w:t>
      </w:r>
    </w:p>
    <w:p w14:paraId="6CCE960A" w14:textId="77777777" w:rsidR="008F04AF" w:rsidRPr="003E0CA8" w:rsidRDefault="008F04AF" w:rsidP="008F04AF">
      <w:pPr>
        <w:ind w:left="720"/>
      </w:pPr>
      <w:r w:rsidRPr="00211AA7">
        <w:t>Tout document complémentaire participant à une bonne compréhension du projet est bienvenu.</w:t>
      </w:r>
      <w:r w:rsidRPr="003E0CA8">
        <w:t xml:space="preserve"> </w:t>
      </w:r>
    </w:p>
    <w:p w14:paraId="25CF0239" w14:textId="6F31FB0B" w:rsidR="00223B5A" w:rsidRPr="00C430FE" w:rsidRDefault="008F04AF" w:rsidP="008F04AF">
      <w:pPr>
        <w:ind w:left="720"/>
      </w:pPr>
      <w:r w:rsidRPr="00211AA7">
        <w:t>Le dépôt des dossiers peut se faire jusqu’au 15 mars 2021 en ligne et par courrier (cachet de la Poste faisant foi).</w:t>
      </w:r>
      <w:r>
        <w:t xml:space="preserve"> </w:t>
      </w:r>
      <w:r w:rsidR="00223B5A">
        <w:t xml:space="preserve"> </w:t>
      </w:r>
    </w:p>
    <w:sectPr w:rsidR="00223B5A" w:rsidRPr="00C430FE">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60B53" w14:textId="77777777" w:rsidR="00455497" w:rsidRDefault="00455497" w:rsidP="00536DF1">
      <w:pPr>
        <w:spacing w:after="0" w:line="240" w:lineRule="auto"/>
      </w:pPr>
      <w:r>
        <w:separator/>
      </w:r>
    </w:p>
  </w:endnote>
  <w:endnote w:type="continuationSeparator" w:id="0">
    <w:p w14:paraId="1C5F5173" w14:textId="77777777" w:rsidR="00455497" w:rsidRDefault="00455497" w:rsidP="00536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2153648"/>
      <w:docPartObj>
        <w:docPartGallery w:val="Page Numbers (Bottom of Page)"/>
        <w:docPartUnique/>
      </w:docPartObj>
    </w:sdtPr>
    <w:sdtEndPr/>
    <w:sdtContent>
      <w:p w14:paraId="64074E5D" w14:textId="77777777" w:rsidR="00536DF1" w:rsidRDefault="00536DF1">
        <w:pPr>
          <w:pStyle w:val="Pieddepage"/>
          <w:jc w:val="right"/>
        </w:pPr>
        <w:r>
          <w:fldChar w:fldCharType="begin"/>
        </w:r>
        <w:r>
          <w:instrText>PAGE   \* MERGEFORMAT</w:instrText>
        </w:r>
        <w:r>
          <w:fldChar w:fldCharType="separate"/>
        </w:r>
        <w:r>
          <w:t>2</w:t>
        </w:r>
        <w:r>
          <w:fldChar w:fldCharType="end"/>
        </w:r>
      </w:p>
    </w:sdtContent>
  </w:sdt>
  <w:p w14:paraId="0756203A" w14:textId="11010A6E" w:rsidR="00536DF1" w:rsidRDefault="00E953CE">
    <w:pPr>
      <w:pStyle w:val="Pieddepage"/>
    </w:pPr>
    <w:r>
      <w:t xml:space="preserve">Version du </w:t>
    </w:r>
    <w:r w:rsidR="00947F71">
      <w:t xml:space="preserve">03 </w:t>
    </w:r>
    <w:r w:rsidR="003E0CA8">
      <w:t>m</w:t>
    </w:r>
    <w:r w:rsidR="00947F71">
      <w:t>ars</w:t>
    </w:r>
    <w: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07FCC" w14:textId="77777777" w:rsidR="00455497" w:rsidRDefault="00455497" w:rsidP="00536DF1">
      <w:pPr>
        <w:spacing w:after="0" w:line="240" w:lineRule="auto"/>
      </w:pPr>
      <w:r>
        <w:separator/>
      </w:r>
    </w:p>
  </w:footnote>
  <w:footnote w:type="continuationSeparator" w:id="0">
    <w:p w14:paraId="624D6227" w14:textId="77777777" w:rsidR="00455497" w:rsidRDefault="00455497" w:rsidP="00536D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93E53"/>
    <w:multiLevelType w:val="hybridMultilevel"/>
    <w:tmpl w:val="269480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2F56425"/>
    <w:multiLevelType w:val="hybridMultilevel"/>
    <w:tmpl w:val="5E7C57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3225C8"/>
    <w:multiLevelType w:val="multilevel"/>
    <w:tmpl w:val="68223C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801ED1"/>
    <w:multiLevelType w:val="hybridMultilevel"/>
    <w:tmpl w:val="8E50F5D8"/>
    <w:lvl w:ilvl="0" w:tplc="E21842E4">
      <w:start w:val="4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7234BA2"/>
    <w:multiLevelType w:val="hybridMultilevel"/>
    <w:tmpl w:val="A2C6EE2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527B0B51"/>
    <w:multiLevelType w:val="hybridMultilevel"/>
    <w:tmpl w:val="87101BCA"/>
    <w:lvl w:ilvl="0" w:tplc="2C2611FE">
      <w:start w:val="2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4B42813"/>
    <w:multiLevelType w:val="hybridMultilevel"/>
    <w:tmpl w:val="2EDADD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52F03C1"/>
    <w:multiLevelType w:val="hybridMultilevel"/>
    <w:tmpl w:val="41248F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EB73AD1"/>
    <w:multiLevelType w:val="hybridMultilevel"/>
    <w:tmpl w:val="481E24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FE747F7"/>
    <w:multiLevelType w:val="hybridMultilevel"/>
    <w:tmpl w:val="D45430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5"/>
  </w:num>
  <w:num w:numId="4">
    <w:abstractNumId w:val="7"/>
  </w:num>
  <w:num w:numId="5">
    <w:abstractNumId w:val="1"/>
  </w:num>
  <w:num w:numId="6">
    <w:abstractNumId w:val="2"/>
  </w:num>
  <w:num w:numId="7">
    <w:abstractNumId w:val="4"/>
  </w:num>
  <w:num w:numId="8">
    <w:abstractNumId w:val="8"/>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CA7"/>
    <w:rsid w:val="00021355"/>
    <w:rsid w:val="0003620B"/>
    <w:rsid w:val="000509B1"/>
    <w:rsid w:val="000B6E0A"/>
    <w:rsid w:val="001118F2"/>
    <w:rsid w:val="00140030"/>
    <w:rsid w:val="00142C6E"/>
    <w:rsid w:val="0015093D"/>
    <w:rsid w:val="00171511"/>
    <w:rsid w:val="00180013"/>
    <w:rsid w:val="001854E3"/>
    <w:rsid w:val="001972C7"/>
    <w:rsid w:val="001A7852"/>
    <w:rsid w:val="001E54AB"/>
    <w:rsid w:val="00210DFD"/>
    <w:rsid w:val="00211AA7"/>
    <w:rsid w:val="00212AB9"/>
    <w:rsid w:val="00222717"/>
    <w:rsid w:val="00223B5A"/>
    <w:rsid w:val="00275699"/>
    <w:rsid w:val="002B0ACB"/>
    <w:rsid w:val="002C161A"/>
    <w:rsid w:val="002D4368"/>
    <w:rsid w:val="00305053"/>
    <w:rsid w:val="00352DA9"/>
    <w:rsid w:val="003B0923"/>
    <w:rsid w:val="003D59C6"/>
    <w:rsid w:val="003E0CA8"/>
    <w:rsid w:val="004005A3"/>
    <w:rsid w:val="004503C5"/>
    <w:rsid w:val="00455497"/>
    <w:rsid w:val="00472A79"/>
    <w:rsid w:val="004918BD"/>
    <w:rsid w:val="004955A5"/>
    <w:rsid w:val="004A1DEC"/>
    <w:rsid w:val="004B0C86"/>
    <w:rsid w:val="00520A8A"/>
    <w:rsid w:val="00536DF1"/>
    <w:rsid w:val="00544728"/>
    <w:rsid w:val="005755FD"/>
    <w:rsid w:val="005C572C"/>
    <w:rsid w:val="005E185B"/>
    <w:rsid w:val="005E3B09"/>
    <w:rsid w:val="005F1F98"/>
    <w:rsid w:val="00632460"/>
    <w:rsid w:val="00643459"/>
    <w:rsid w:val="006B1687"/>
    <w:rsid w:val="006C5C27"/>
    <w:rsid w:val="006D55EF"/>
    <w:rsid w:val="00701382"/>
    <w:rsid w:val="0070546F"/>
    <w:rsid w:val="00714779"/>
    <w:rsid w:val="00763F78"/>
    <w:rsid w:val="007648A7"/>
    <w:rsid w:val="007C3D02"/>
    <w:rsid w:val="007C4074"/>
    <w:rsid w:val="008037DB"/>
    <w:rsid w:val="00820FF6"/>
    <w:rsid w:val="008232DA"/>
    <w:rsid w:val="00845561"/>
    <w:rsid w:val="008557B7"/>
    <w:rsid w:val="00885CA7"/>
    <w:rsid w:val="008A443E"/>
    <w:rsid w:val="008A7E2A"/>
    <w:rsid w:val="008B3D11"/>
    <w:rsid w:val="008C299E"/>
    <w:rsid w:val="008E7494"/>
    <w:rsid w:val="008F04AF"/>
    <w:rsid w:val="00943C7E"/>
    <w:rsid w:val="00947F71"/>
    <w:rsid w:val="00981754"/>
    <w:rsid w:val="00994C88"/>
    <w:rsid w:val="00A10889"/>
    <w:rsid w:val="00A24C07"/>
    <w:rsid w:val="00A44B21"/>
    <w:rsid w:val="00A77354"/>
    <w:rsid w:val="00A81BC5"/>
    <w:rsid w:val="00A87852"/>
    <w:rsid w:val="00A97331"/>
    <w:rsid w:val="00AA4BB4"/>
    <w:rsid w:val="00AD4B84"/>
    <w:rsid w:val="00AD6400"/>
    <w:rsid w:val="00B16915"/>
    <w:rsid w:val="00BC2279"/>
    <w:rsid w:val="00BF0B6C"/>
    <w:rsid w:val="00C22706"/>
    <w:rsid w:val="00C26A03"/>
    <w:rsid w:val="00C406F1"/>
    <w:rsid w:val="00C430FE"/>
    <w:rsid w:val="00C9469A"/>
    <w:rsid w:val="00CB133A"/>
    <w:rsid w:val="00CE2610"/>
    <w:rsid w:val="00D023CC"/>
    <w:rsid w:val="00D618AB"/>
    <w:rsid w:val="00D650CA"/>
    <w:rsid w:val="00D92EBF"/>
    <w:rsid w:val="00DE2308"/>
    <w:rsid w:val="00E10B0B"/>
    <w:rsid w:val="00E35098"/>
    <w:rsid w:val="00E953CE"/>
    <w:rsid w:val="00EF7FA6"/>
    <w:rsid w:val="00F23B3D"/>
    <w:rsid w:val="00F279BF"/>
    <w:rsid w:val="00F45027"/>
    <w:rsid w:val="00F63CB4"/>
    <w:rsid w:val="00F659C0"/>
    <w:rsid w:val="00F67CAF"/>
    <w:rsid w:val="00F94D1E"/>
    <w:rsid w:val="00FC66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BBC45"/>
  <w15:chartTrackingRefBased/>
  <w15:docId w15:val="{8AE3FBD4-B218-41A7-AF77-EB53D53E3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2C161A"/>
    <w:pPr>
      <w:keepNext/>
      <w:keepLines/>
      <w:spacing w:before="240" w:after="240"/>
      <w:outlineLvl w:val="0"/>
    </w:pPr>
    <w:rPr>
      <w:rFonts w:asciiTheme="majorHAnsi" w:eastAsiaTheme="majorEastAsia" w:hAnsiTheme="majorHAnsi" w:cstheme="majorBidi"/>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D59C6"/>
    <w:pPr>
      <w:ind w:left="720"/>
      <w:contextualSpacing/>
    </w:pPr>
  </w:style>
  <w:style w:type="character" w:styleId="Marquedecommentaire">
    <w:name w:val="annotation reference"/>
    <w:basedOn w:val="Policepardfaut"/>
    <w:uiPriority w:val="99"/>
    <w:semiHidden/>
    <w:unhideWhenUsed/>
    <w:rsid w:val="002C161A"/>
    <w:rPr>
      <w:sz w:val="16"/>
      <w:szCs w:val="16"/>
    </w:rPr>
  </w:style>
  <w:style w:type="paragraph" w:styleId="Commentaire">
    <w:name w:val="annotation text"/>
    <w:basedOn w:val="Normal"/>
    <w:link w:val="CommentaireCar"/>
    <w:uiPriority w:val="99"/>
    <w:semiHidden/>
    <w:unhideWhenUsed/>
    <w:rsid w:val="002C161A"/>
    <w:pPr>
      <w:spacing w:line="240" w:lineRule="auto"/>
    </w:pPr>
    <w:rPr>
      <w:sz w:val="20"/>
      <w:szCs w:val="20"/>
    </w:rPr>
  </w:style>
  <w:style w:type="character" w:customStyle="1" w:styleId="CommentaireCar">
    <w:name w:val="Commentaire Car"/>
    <w:basedOn w:val="Policepardfaut"/>
    <w:link w:val="Commentaire"/>
    <w:uiPriority w:val="99"/>
    <w:semiHidden/>
    <w:rsid w:val="002C161A"/>
    <w:rPr>
      <w:sz w:val="20"/>
      <w:szCs w:val="20"/>
    </w:rPr>
  </w:style>
  <w:style w:type="paragraph" w:styleId="Objetducommentaire">
    <w:name w:val="annotation subject"/>
    <w:basedOn w:val="Commentaire"/>
    <w:next w:val="Commentaire"/>
    <w:link w:val="ObjetducommentaireCar"/>
    <w:uiPriority w:val="99"/>
    <w:semiHidden/>
    <w:unhideWhenUsed/>
    <w:rsid w:val="002C161A"/>
    <w:rPr>
      <w:b/>
      <w:bCs/>
    </w:rPr>
  </w:style>
  <w:style w:type="character" w:customStyle="1" w:styleId="ObjetducommentaireCar">
    <w:name w:val="Objet du commentaire Car"/>
    <w:basedOn w:val="CommentaireCar"/>
    <w:link w:val="Objetducommentaire"/>
    <w:uiPriority w:val="99"/>
    <w:semiHidden/>
    <w:rsid w:val="002C161A"/>
    <w:rPr>
      <w:b/>
      <w:bCs/>
      <w:sz w:val="20"/>
      <w:szCs w:val="20"/>
    </w:rPr>
  </w:style>
  <w:style w:type="paragraph" w:styleId="Textedebulles">
    <w:name w:val="Balloon Text"/>
    <w:basedOn w:val="Normal"/>
    <w:link w:val="TextedebullesCar"/>
    <w:uiPriority w:val="99"/>
    <w:semiHidden/>
    <w:unhideWhenUsed/>
    <w:rsid w:val="002C161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C161A"/>
    <w:rPr>
      <w:rFonts w:ascii="Segoe UI" w:hAnsi="Segoe UI" w:cs="Segoe UI"/>
      <w:sz w:val="18"/>
      <w:szCs w:val="18"/>
    </w:rPr>
  </w:style>
  <w:style w:type="character" w:customStyle="1" w:styleId="Titre1Car">
    <w:name w:val="Titre 1 Car"/>
    <w:basedOn w:val="Policepardfaut"/>
    <w:link w:val="Titre1"/>
    <w:uiPriority w:val="9"/>
    <w:rsid w:val="002C161A"/>
    <w:rPr>
      <w:rFonts w:asciiTheme="majorHAnsi" w:eastAsiaTheme="majorEastAsia" w:hAnsiTheme="majorHAnsi" w:cstheme="majorBidi"/>
      <w:sz w:val="32"/>
      <w:szCs w:val="32"/>
    </w:rPr>
  </w:style>
  <w:style w:type="paragraph" w:styleId="En-tte">
    <w:name w:val="header"/>
    <w:basedOn w:val="Normal"/>
    <w:link w:val="En-tteCar"/>
    <w:uiPriority w:val="99"/>
    <w:unhideWhenUsed/>
    <w:rsid w:val="00536DF1"/>
    <w:pPr>
      <w:tabs>
        <w:tab w:val="center" w:pos="4536"/>
        <w:tab w:val="right" w:pos="9072"/>
      </w:tabs>
      <w:spacing w:after="0" w:line="240" w:lineRule="auto"/>
    </w:pPr>
  </w:style>
  <w:style w:type="character" w:customStyle="1" w:styleId="En-tteCar">
    <w:name w:val="En-tête Car"/>
    <w:basedOn w:val="Policepardfaut"/>
    <w:link w:val="En-tte"/>
    <w:uiPriority w:val="99"/>
    <w:rsid w:val="00536DF1"/>
  </w:style>
  <w:style w:type="paragraph" w:styleId="Pieddepage">
    <w:name w:val="footer"/>
    <w:basedOn w:val="Normal"/>
    <w:link w:val="PieddepageCar"/>
    <w:uiPriority w:val="99"/>
    <w:unhideWhenUsed/>
    <w:rsid w:val="00536DF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36DF1"/>
  </w:style>
  <w:style w:type="paragraph" w:customStyle="1" w:styleId="xxxmsonormal">
    <w:name w:val="x_xxmsonormal"/>
    <w:basedOn w:val="Normal"/>
    <w:rsid w:val="00A81BC5"/>
    <w:pPr>
      <w:spacing w:after="0" w:line="240" w:lineRule="auto"/>
    </w:pPr>
    <w:rPr>
      <w:rFonts w:ascii="Calibri" w:hAnsi="Calibri" w:cs="Calibri"/>
      <w:lang w:eastAsia="fr-FR"/>
    </w:rPr>
  </w:style>
  <w:style w:type="character" w:styleId="Lienhypertexte">
    <w:name w:val="Hyperlink"/>
    <w:basedOn w:val="Policepardfaut"/>
    <w:uiPriority w:val="99"/>
    <w:unhideWhenUsed/>
    <w:rsid w:val="001118F2"/>
    <w:rPr>
      <w:color w:val="0563C1" w:themeColor="hyperlink"/>
      <w:u w:val="single"/>
    </w:rPr>
  </w:style>
  <w:style w:type="character" w:styleId="Mentionnonrsolue">
    <w:name w:val="Unresolved Mention"/>
    <w:basedOn w:val="Policepardfaut"/>
    <w:uiPriority w:val="99"/>
    <w:semiHidden/>
    <w:unhideWhenUsed/>
    <w:rsid w:val="001118F2"/>
    <w:rPr>
      <w:color w:val="605E5C"/>
      <w:shd w:val="clear" w:color="auto" w:fill="E1DFDD"/>
    </w:rPr>
  </w:style>
  <w:style w:type="table" w:styleId="TableauGrille5Fonc-Accentuation1">
    <w:name w:val="Grid Table 5 Dark Accent 1"/>
    <w:basedOn w:val="TableauNormal"/>
    <w:uiPriority w:val="50"/>
    <w:rsid w:val="004B0C8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50310">
      <w:bodyDiv w:val="1"/>
      <w:marLeft w:val="0"/>
      <w:marRight w:val="0"/>
      <w:marTop w:val="0"/>
      <w:marBottom w:val="0"/>
      <w:divBdr>
        <w:top w:val="none" w:sz="0" w:space="0" w:color="auto"/>
        <w:left w:val="none" w:sz="0" w:space="0" w:color="auto"/>
        <w:bottom w:val="none" w:sz="0" w:space="0" w:color="auto"/>
        <w:right w:val="none" w:sz="0" w:space="0" w:color="auto"/>
      </w:divBdr>
    </w:div>
    <w:div w:id="790517851">
      <w:bodyDiv w:val="1"/>
      <w:marLeft w:val="0"/>
      <w:marRight w:val="0"/>
      <w:marTop w:val="0"/>
      <w:marBottom w:val="0"/>
      <w:divBdr>
        <w:top w:val="none" w:sz="0" w:space="0" w:color="auto"/>
        <w:left w:val="none" w:sz="0" w:space="0" w:color="auto"/>
        <w:bottom w:val="none" w:sz="0" w:space="0" w:color="auto"/>
        <w:right w:val="none" w:sz="0" w:space="0" w:color="auto"/>
      </w:divBdr>
    </w:div>
    <w:div w:id="1458597316">
      <w:bodyDiv w:val="1"/>
      <w:marLeft w:val="0"/>
      <w:marRight w:val="0"/>
      <w:marTop w:val="0"/>
      <w:marBottom w:val="0"/>
      <w:divBdr>
        <w:top w:val="none" w:sz="0" w:space="0" w:color="auto"/>
        <w:left w:val="none" w:sz="0" w:space="0" w:color="auto"/>
        <w:bottom w:val="none" w:sz="0" w:space="0" w:color="auto"/>
        <w:right w:val="none" w:sz="0" w:space="0" w:color="auto"/>
      </w:divBdr>
    </w:div>
    <w:div w:id="1726371356">
      <w:bodyDiv w:val="1"/>
      <w:marLeft w:val="0"/>
      <w:marRight w:val="0"/>
      <w:marTop w:val="0"/>
      <w:marBottom w:val="0"/>
      <w:divBdr>
        <w:top w:val="none" w:sz="0" w:space="0" w:color="auto"/>
        <w:left w:val="none" w:sz="0" w:space="0" w:color="auto"/>
        <w:bottom w:val="none" w:sz="0" w:space="0" w:color="auto"/>
        <w:right w:val="none" w:sz="0" w:space="0" w:color="auto"/>
      </w:divBdr>
    </w:div>
    <w:div w:id="186208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nsa.fr/documentation/manuel_utilisateur_galis_espace_usagers_v4_20210204.pdf" TargetMode="External"/><Relationship Id="rId5" Type="http://schemas.openxmlformats.org/officeDocument/2006/relationships/webSettings" Target="webSettings.xml"/><Relationship Id="rId10" Type="http://schemas.openxmlformats.org/officeDocument/2006/relationships/hyperlink" Target="https://www.cnsa.fr/documentation/appui_aux_politiques_en_faveur_du_domicile-guide_methodologique-vf.pdf" TargetMode="External"/><Relationship Id="rId4" Type="http://schemas.openxmlformats.org/officeDocument/2006/relationships/settings" Target="settings.xml"/><Relationship Id="rId9" Type="http://schemas.openxmlformats.org/officeDocument/2006/relationships/hyperlink" Target="mailto:m&#233;tiersautonomie@cnsa.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8ABDB-EA95-4BFE-AC6F-8119697F6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1759</Words>
  <Characters>9679</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FOIRE AUX QUESTIONS DE L’APPEL À PROJETS PLATEFORME MÉTIERS DE L’AUTONOMIE</vt:lpstr>
    </vt:vector>
  </TitlesOfParts>
  <Company/>
  <LinksUpToDate>false</LinksUpToDate>
  <CharactersWithSpaces>11416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FOIRE AUX QUESTIONS DE L’APPEL À PROJETS PLATEFORME MÉTIERS DE L’AUTONOMIE</dc:title>
  <dc:subject/>
  <dc:creator>NIDERKORN Béatrice</dc:creator>
  <cp:keywords/>
  <dc:description/>
  <cp:lastModifiedBy>ANOTIN Aurore</cp:lastModifiedBy>
  <cp:revision>4</cp:revision>
  <dcterms:created xsi:type="dcterms:W3CDTF">2021-03-04T09:03:00Z</dcterms:created>
  <dcterms:modified xsi:type="dcterms:W3CDTF">2021-03-04T09:04:00Z</dcterms:modified>
</cp:coreProperties>
</file>