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8BC05" w14:textId="6F06DCD5" w:rsidR="001D36E6" w:rsidRPr="00017F44" w:rsidRDefault="00017F44" w:rsidP="006D6E57">
      <w:pPr>
        <w:pStyle w:val="02TitreCouverture"/>
        <w:ind w:left="0"/>
      </w:pPr>
      <w:r w:rsidRPr="00017F44">
        <w:t>C</w:t>
      </w:r>
      <w:r>
        <w:t xml:space="preserve">onseil du </w:t>
      </w:r>
      <w:r w:rsidR="00734671">
        <w:t>2</w:t>
      </w:r>
      <w:r w:rsidR="00F30672">
        <w:t>2</w:t>
      </w:r>
      <w:r w:rsidR="00734671">
        <w:t xml:space="preserve"> avril 202</w:t>
      </w:r>
      <w:r w:rsidR="00F30672">
        <w:t>1</w:t>
      </w:r>
    </w:p>
    <w:p w14:paraId="22D1DD44" w14:textId="79864996"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580E501A" wp14:editId="3823D6DA">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F225696"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51F64821" wp14:editId="7039F925">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F06D4"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7B17F481" wp14:editId="610BE0A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4EA8F"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1FB5BD16" wp14:editId="1A23AFBD">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9404"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6619A8B8" wp14:editId="016A8A7E">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F5BB"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34671">
        <w:rPr>
          <w:noProof/>
          <w:lang w:val="fr-FR"/>
        </w:rPr>
        <w:t>2</w:t>
      </w:r>
      <w:r w:rsidR="00841271">
        <w:rPr>
          <w:noProof/>
          <w:lang w:val="fr-FR"/>
        </w:rPr>
        <w:t>6</w:t>
      </w:r>
      <w:r w:rsidR="00017F44">
        <w:rPr>
          <w:noProof/>
          <w:lang w:val="fr-FR"/>
        </w:rPr>
        <w:t xml:space="preserve"> avril 20</w:t>
      </w:r>
      <w:r w:rsidR="00734671">
        <w:rPr>
          <w:noProof/>
          <w:lang w:val="fr-FR"/>
        </w:rPr>
        <w:t>2</w:t>
      </w:r>
      <w:r w:rsidR="00F30672">
        <w:rPr>
          <w:noProof/>
          <w:lang w:val="fr-FR"/>
        </w:rPr>
        <w:t>1</w:t>
      </w:r>
      <w:r w:rsidR="00FA2778">
        <w:rPr>
          <w:noProof/>
        </w:rPr>
        <w:br w:type="page"/>
      </w:r>
    </w:p>
    <w:p w14:paraId="68223E2F"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F4FA99C" wp14:editId="5E2ABB75">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046A06A"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73BBCFDD" w14:textId="77777777" w:rsidR="00D42F9C" w:rsidRPr="00D42F9C" w:rsidRDefault="0037715D" w:rsidP="00D42F9C">
      <w:pPr>
        <w:pStyle w:val="25Titredusommaire"/>
        <w:rPr>
          <w:b/>
          <w:bCs/>
        </w:rPr>
      </w:pPr>
      <w:r>
        <w:t xml:space="preserve">Communiqué : </w:t>
      </w:r>
    </w:p>
    <w:p w14:paraId="40F435AC" w14:textId="7B5D5534" w:rsidR="00D42F9C" w:rsidRPr="00D42F9C" w:rsidRDefault="00D42F9C" w:rsidP="00D42F9C">
      <w:pPr>
        <w:pStyle w:val="25Titredusommaire"/>
      </w:pPr>
      <w:r w:rsidRPr="00D42F9C">
        <w:t>Le Conseil de la 5</w:t>
      </w:r>
      <w:r w:rsidRPr="006E48EF">
        <w:rPr>
          <w:vertAlign w:val="superscript"/>
        </w:rPr>
        <w:t>e</w:t>
      </w:r>
      <w:r w:rsidRPr="00D42F9C">
        <w:t xml:space="preserve"> branche approuve la feuille de route 2021 d’une CNSA qui se transforme</w:t>
      </w:r>
    </w:p>
    <w:p w14:paraId="63B92B86" w14:textId="191027DA" w:rsidR="0028319D" w:rsidRDefault="00B1420E" w:rsidP="00715D6E">
      <w:pPr>
        <w:pStyle w:val="25Titredusommaire"/>
      </w:pPr>
      <w:r w:rsidRPr="00B1420E">
        <w:t>Caracté</w:t>
      </w:r>
      <w:r w:rsidR="00D2760B">
        <w:t xml:space="preserve">ristiques du budget </w:t>
      </w:r>
      <w:r w:rsidR="00D2760B" w:rsidRPr="00F30672">
        <w:t>exécuté 2</w:t>
      </w:r>
      <w:r w:rsidR="00D2760B">
        <w:t>0</w:t>
      </w:r>
      <w:r w:rsidR="00F30672">
        <w:t>20</w:t>
      </w:r>
    </w:p>
    <w:p w14:paraId="5BA72842" w14:textId="77777777" w:rsidR="00715D6E" w:rsidRDefault="00715D6E" w:rsidP="00715D6E">
      <w:pPr>
        <w:pStyle w:val="25Titredusommaire"/>
      </w:pPr>
      <w:bookmarkStart w:id="0" w:name="_Toc374008976"/>
      <w:r w:rsidRPr="00715D6E">
        <w:t>Financement des maisons départementales des personnes handicapées : réforme des concours versés par la CNSA</w:t>
      </w:r>
    </w:p>
    <w:p w14:paraId="741EE45A" w14:textId="53578D1E" w:rsidR="00D2760B" w:rsidRDefault="00715D6E" w:rsidP="00715D6E">
      <w:pPr>
        <w:pStyle w:val="25Titredusommaire"/>
        <w:rPr>
          <w:rFonts w:eastAsiaTheme="minorEastAsia" w:cstheme="minorBidi"/>
          <w:b/>
          <w:sz w:val="36"/>
          <w:szCs w:val="44"/>
        </w:rPr>
      </w:pPr>
      <w:r w:rsidRPr="00715D6E">
        <w:t>Habitat inclusif : un accord-type entre la CNSA</w:t>
      </w:r>
      <w:r w:rsidR="004C7995">
        <w:t>, l’</w:t>
      </w:r>
      <w:r w:rsidR="005D0B1D" w:rsidRPr="00AF0C58">
        <w:rPr>
          <w:caps/>
        </w:rPr>
        <w:t>é</w:t>
      </w:r>
      <w:r w:rsidR="004C7995">
        <w:t>tat</w:t>
      </w:r>
      <w:r w:rsidRPr="00715D6E">
        <w:t xml:space="preserve"> et les départements</w:t>
      </w:r>
      <w:r w:rsidR="00D2760B">
        <w:br w:type="page"/>
      </w:r>
    </w:p>
    <w:p w14:paraId="602B34CC" w14:textId="77777777"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28667190" wp14:editId="7D1F7707">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6A73626"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0"/>
    </w:p>
    <w:p w14:paraId="12345624" w14:textId="469AA2E0" w:rsidR="007A593C" w:rsidRPr="00AB7E9A" w:rsidRDefault="007A593C" w:rsidP="007A593C">
      <w:pPr>
        <w:spacing w:after="240" w:line="240" w:lineRule="auto"/>
        <w:contextualSpacing w:val="0"/>
        <w:rPr>
          <w:rFonts w:ascii="Helvetica" w:hAnsi="Helvetica"/>
          <w:b/>
          <w:bCs/>
          <w:color w:val="000000"/>
          <w:sz w:val="28"/>
          <w:szCs w:val="28"/>
        </w:rPr>
      </w:pPr>
      <w:bookmarkStart w:id="1" w:name="_Hlk70070660"/>
      <w:r>
        <w:rPr>
          <w:rFonts w:ascii="Helvetica" w:hAnsi="Helvetica"/>
          <w:b/>
          <w:bCs/>
          <w:color w:val="000000"/>
          <w:sz w:val="28"/>
          <w:szCs w:val="28"/>
        </w:rPr>
        <w:t>Le Conseil de la 5</w:t>
      </w:r>
      <w:r w:rsidRPr="00231582">
        <w:rPr>
          <w:rFonts w:ascii="Helvetica" w:hAnsi="Helvetica"/>
          <w:b/>
          <w:bCs/>
          <w:color w:val="000000"/>
          <w:sz w:val="28"/>
          <w:szCs w:val="28"/>
          <w:vertAlign w:val="superscript"/>
        </w:rPr>
        <w:t>e</w:t>
      </w:r>
      <w:r>
        <w:rPr>
          <w:rFonts w:ascii="Helvetica" w:hAnsi="Helvetica"/>
          <w:b/>
          <w:bCs/>
          <w:color w:val="000000"/>
          <w:sz w:val="28"/>
          <w:szCs w:val="28"/>
        </w:rPr>
        <w:t xml:space="preserve"> branche </w:t>
      </w:r>
      <w:r w:rsidR="004A15C1">
        <w:rPr>
          <w:rFonts w:ascii="Helvetica" w:hAnsi="Helvetica"/>
          <w:b/>
          <w:bCs/>
          <w:color w:val="000000"/>
          <w:sz w:val="28"/>
          <w:szCs w:val="28"/>
        </w:rPr>
        <w:t>approuve</w:t>
      </w:r>
      <w:r w:rsidR="00020F5D">
        <w:rPr>
          <w:rFonts w:ascii="Helvetica" w:hAnsi="Helvetica"/>
          <w:b/>
          <w:bCs/>
          <w:color w:val="000000"/>
          <w:sz w:val="28"/>
          <w:szCs w:val="28"/>
        </w:rPr>
        <w:t xml:space="preserve"> la feuille de route 2021 </w:t>
      </w:r>
      <w:r w:rsidR="004A15C1">
        <w:rPr>
          <w:rFonts w:ascii="Helvetica" w:hAnsi="Helvetica"/>
          <w:b/>
          <w:bCs/>
          <w:color w:val="000000"/>
          <w:sz w:val="28"/>
          <w:szCs w:val="28"/>
        </w:rPr>
        <w:t>d’une</w:t>
      </w:r>
      <w:r w:rsidR="00020F5D">
        <w:rPr>
          <w:rFonts w:ascii="Helvetica" w:hAnsi="Helvetica"/>
          <w:b/>
          <w:bCs/>
          <w:color w:val="000000"/>
          <w:sz w:val="28"/>
          <w:szCs w:val="28"/>
        </w:rPr>
        <w:t xml:space="preserve"> </w:t>
      </w:r>
      <w:r w:rsidR="00BA74CA">
        <w:rPr>
          <w:rFonts w:ascii="Helvetica" w:hAnsi="Helvetica"/>
          <w:b/>
          <w:bCs/>
          <w:color w:val="000000"/>
          <w:sz w:val="28"/>
          <w:szCs w:val="28"/>
        </w:rPr>
        <w:t>CNSA</w:t>
      </w:r>
      <w:r w:rsidR="004A15C1">
        <w:rPr>
          <w:rFonts w:ascii="Helvetica" w:hAnsi="Helvetica"/>
          <w:b/>
          <w:bCs/>
          <w:color w:val="000000"/>
          <w:sz w:val="28"/>
          <w:szCs w:val="28"/>
        </w:rPr>
        <w:t xml:space="preserve"> qui se transforme</w:t>
      </w:r>
    </w:p>
    <w:bookmarkEnd w:id="1"/>
    <w:p w14:paraId="7CD96529" w14:textId="14E6B17F" w:rsidR="007A593C" w:rsidRPr="00AC431B" w:rsidRDefault="007A593C" w:rsidP="007A593C">
      <w:pPr>
        <w:contextualSpacing w:val="0"/>
        <w:rPr>
          <w:b/>
        </w:rPr>
      </w:pPr>
      <w:r w:rsidRPr="00AC431B">
        <w:rPr>
          <w:b/>
        </w:rPr>
        <w:t>À l’occasion de sa réunion de printemps, l</w:t>
      </w:r>
      <w:r>
        <w:rPr>
          <w:b/>
        </w:rPr>
        <w:t>e</w:t>
      </w:r>
      <w:r w:rsidRPr="00AC431B">
        <w:rPr>
          <w:b/>
        </w:rPr>
        <w:t xml:space="preserve"> Conseil de la Caisse nationale de solidarité pour l’autonomie </w:t>
      </w:r>
      <w:r w:rsidR="00020F5D">
        <w:rPr>
          <w:b/>
        </w:rPr>
        <w:t>a approuvé</w:t>
      </w:r>
      <w:r w:rsidR="00FE61CE">
        <w:rPr>
          <w:b/>
        </w:rPr>
        <w:t xml:space="preserve"> à l’unanimité</w:t>
      </w:r>
      <w:r w:rsidR="00020F5D">
        <w:rPr>
          <w:b/>
        </w:rPr>
        <w:t xml:space="preserve"> le projet d’avenant 2021 à la COG </w:t>
      </w:r>
      <w:r w:rsidR="005421D4" w:rsidRPr="005421D4">
        <w:rPr>
          <w:b/>
          <w:caps/>
        </w:rPr>
        <w:t>é</w:t>
      </w:r>
      <w:r w:rsidR="00020F5D">
        <w:rPr>
          <w:b/>
        </w:rPr>
        <w:t xml:space="preserve">tat-CNSA. Il s’est également </w:t>
      </w:r>
      <w:r w:rsidRPr="00AC431B">
        <w:rPr>
          <w:b/>
        </w:rPr>
        <w:t xml:space="preserve">prononcé sur les comptes 2020 et 2021 de la Caisse, la réforme du financement des </w:t>
      </w:r>
      <w:r w:rsidRPr="00AC431B">
        <w:rPr>
          <w:rFonts w:cs="Arial"/>
          <w:b/>
        </w:rPr>
        <w:t xml:space="preserve">maisons départementales des personnes handicapées (MDPH) </w:t>
      </w:r>
      <w:r w:rsidR="00020F5D">
        <w:rPr>
          <w:rFonts w:cs="Arial"/>
          <w:b/>
        </w:rPr>
        <w:t>et a validé le</w:t>
      </w:r>
      <w:r w:rsidR="005421D4">
        <w:rPr>
          <w:rFonts w:cs="Arial"/>
          <w:b/>
        </w:rPr>
        <w:t xml:space="preserve"> </w:t>
      </w:r>
      <w:r w:rsidRPr="00AC431B">
        <w:rPr>
          <w:rFonts w:cs="Arial"/>
          <w:b/>
        </w:rPr>
        <w:t xml:space="preserve">projet d’accord-type </w:t>
      </w:r>
      <w:r w:rsidR="00020F5D">
        <w:rPr>
          <w:rFonts w:cs="Arial"/>
          <w:b/>
        </w:rPr>
        <w:t>tripartite que la CNSA pourra conclure avec les départements s’engageant</w:t>
      </w:r>
      <w:r w:rsidR="005421D4">
        <w:rPr>
          <w:rFonts w:cs="Arial"/>
          <w:b/>
        </w:rPr>
        <w:t xml:space="preserve"> </w:t>
      </w:r>
      <w:r w:rsidR="00020F5D">
        <w:rPr>
          <w:rFonts w:cs="Arial"/>
          <w:b/>
        </w:rPr>
        <w:t>dans le déploiement de</w:t>
      </w:r>
      <w:r w:rsidRPr="00AC431B">
        <w:rPr>
          <w:rFonts w:cs="Arial"/>
          <w:b/>
        </w:rPr>
        <w:t xml:space="preserve"> l’aide à la vie partagée</w:t>
      </w:r>
      <w:r w:rsidR="004A15C1">
        <w:rPr>
          <w:rFonts w:cs="Arial"/>
          <w:b/>
        </w:rPr>
        <w:t xml:space="preserve"> avec l’appui</w:t>
      </w:r>
      <w:r w:rsidR="00D42F9C">
        <w:rPr>
          <w:rFonts w:cs="Arial"/>
          <w:b/>
        </w:rPr>
        <w:t xml:space="preserve"> </w:t>
      </w:r>
      <w:r w:rsidR="004A15C1">
        <w:rPr>
          <w:rFonts w:cs="Arial"/>
          <w:b/>
        </w:rPr>
        <w:t>de</w:t>
      </w:r>
      <w:r w:rsidR="00020F5D">
        <w:rPr>
          <w:rFonts w:cs="Arial"/>
          <w:b/>
        </w:rPr>
        <w:t xml:space="preserve"> l’</w:t>
      </w:r>
      <w:r w:rsidR="005421D4">
        <w:rPr>
          <w:rFonts w:cs="Arial"/>
          <w:b/>
        </w:rPr>
        <w:t>É</w:t>
      </w:r>
      <w:r w:rsidR="00020F5D">
        <w:rPr>
          <w:rFonts w:cs="Arial"/>
          <w:b/>
        </w:rPr>
        <w:t>tat</w:t>
      </w:r>
      <w:r w:rsidRPr="00AC431B">
        <w:rPr>
          <w:rFonts w:cs="Arial"/>
          <w:b/>
        </w:rPr>
        <w:t>.</w:t>
      </w:r>
    </w:p>
    <w:p w14:paraId="702CC125" w14:textId="5866832A" w:rsidR="00020F5D" w:rsidRDefault="007A593C" w:rsidP="00020F5D">
      <w:pPr>
        <w:contextualSpacing w:val="0"/>
      </w:pPr>
      <w:r>
        <w:t xml:space="preserve">2021 est une année de transition </w:t>
      </w:r>
      <w:r w:rsidR="00F04774">
        <w:t xml:space="preserve">majeure </w:t>
      </w:r>
      <w:r>
        <w:t>pour la CNSA</w:t>
      </w:r>
      <w:r w:rsidR="00020F5D">
        <w:t xml:space="preserve">, </w:t>
      </w:r>
      <w:r w:rsidR="00F04774">
        <w:t>dans le contexte de création de la 5</w:t>
      </w:r>
      <w:r w:rsidR="00F04774" w:rsidRPr="00903F62">
        <w:rPr>
          <w:vertAlign w:val="superscript"/>
        </w:rPr>
        <w:t>e</w:t>
      </w:r>
      <w:r w:rsidR="00F04774">
        <w:t xml:space="preserve"> branche de </w:t>
      </w:r>
      <w:r w:rsidR="006E48EF">
        <w:t>S</w:t>
      </w:r>
      <w:r w:rsidR="00F04774">
        <w:t xml:space="preserve">écurité sociale, </w:t>
      </w:r>
      <w:r w:rsidR="00020F5D">
        <w:t>qu</w:t>
      </w:r>
      <w:r w:rsidR="00F04774">
        <w:t xml:space="preserve">i a justifié la préparation d’un avenant inédit à la convention d’objectif et de gestion 2016-2020. Approuvé par le </w:t>
      </w:r>
      <w:r w:rsidR="00903F62">
        <w:t>C</w:t>
      </w:r>
      <w:r w:rsidR="00F04774">
        <w:t>onseil, il pourra être proposé ensuite à la triple signature de l’</w:t>
      </w:r>
      <w:r w:rsidR="005421D4">
        <w:t>É</w:t>
      </w:r>
      <w:r w:rsidR="00F04774">
        <w:t>tat,</w:t>
      </w:r>
      <w:r w:rsidR="00D2420F">
        <w:t xml:space="preserve"> de</w:t>
      </w:r>
      <w:r w:rsidR="00F04774">
        <w:t xml:space="preserve"> la directrice de la Caisse et </w:t>
      </w:r>
      <w:r w:rsidR="00D2420F">
        <w:t xml:space="preserve">de </w:t>
      </w:r>
      <w:r w:rsidR="00F04774">
        <w:t xml:space="preserve">la présidente </w:t>
      </w:r>
      <w:r w:rsidR="00903F62">
        <w:t>du</w:t>
      </w:r>
      <w:r w:rsidR="00F04774">
        <w:t xml:space="preserve"> Consei</w:t>
      </w:r>
      <w:r w:rsidR="00903F62">
        <w:t>l de la CNSA</w:t>
      </w:r>
      <w:r w:rsidR="00F04774">
        <w:t xml:space="preserve">. </w:t>
      </w:r>
      <w:r w:rsidR="00020F5D">
        <w:t xml:space="preserve">  </w:t>
      </w:r>
    </w:p>
    <w:p w14:paraId="15220C40" w14:textId="20086796" w:rsidR="00020F5D" w:rsidRPr="00020F5D" w:rsidRDefault="00020F5D" w:rsidP="00020F5D">
      <w:pPr>
        <w:contextualSpacing w:val="0"/>
        <w:rPr>
          <w:rFonts w:cs="Arial"/>
          <w:b/>
          <w:bCs/>
          <w:color w:val="5AAB45"/>
          <w:sz w:val="24"/>
        </w:rPr>
      </w:pPr>
      <w:r w:rsidRPr="00020F5D">
        <w:rPr>
          <w:rFonts w:cs="Arial"/>
          <w:b/>
          <w:bCs/>
          <w:color w:val="5AAB45"/>
          <w:sz w:val="24"/>
        </w:rPr>
        <w:t xml:space="preserve">L’avenant 2021 à la COG </w:t>
      </w:r>
      <w:r w:rsidR="005421D4" w:rsidRPr="005421D4">
        <w:rPr>
          <w:rFonts w:cs="Arial"/>
          <w:b/>
          <w:bCs/>
          <w:caps/>
          <w:color w:val="5AAB45"/>
          <w:sz w:val="24"/>
        </w:rPr>
        <w:t>é</w:t>
      </w:r>
      <w:r w:rsidRPr="00020F5D">
        <w:rPr>
          <w:rFonts w:cs="Arial"/>
          <w:b/>
          <w:bCs/>
          <w:color w:val="5AAB45"/>
          <w:sz w:val="24"/>
        </w:rPr>
        <w:t>tat-CNSA encadre l</w:t>
      </w:r>
      <w:r w:rsidR="00F04774">
        <w:rPr>
          <w:rFonts w:cs="Arial"/>
          <w:b/>
          <w:bCs/>
          <w:color w:val="5AAB45"/>
          <w:sz w:val="24"/>
        </w:rPr>
        <w:t xml:space="preserve">e chemin de la </w:t>
      </w:r>
      <w:r w:rsidRPr="00020F5D">
        <w:rPr>
          <w:rFonts w:cs="Arial"/>
          <w:b/>
          <w:bCs/>
          <w:color w:val="5AAB45"/>
          <w:sz w:val="24"/>
        </w:rPr>
        <w:t>transformation de la C</w:t>
      </w:r>
      <w:r w:rsidR="00F04774">
        <w:rPr>
          <w:rFonts w:cs="Arial"/>
          <w:b/>
          <w:bCs/>
          <w:color w:val="5AAB45"/>
          <w:sz w:val="24"/>
        </w:rPr>
        <w:t>NSA en une caisse de branche.</w:t>
      </w:r>
    </w:p>
    <w:p w14:paraId="7E43CB8A" w14:textId="34D13335" w:rsidR="00265002" w:rsidRDefault="00265002" w:rsidP="00903F62">
      <w:pPr>
        <w:contextualSpacing w:val="0"/>
      </w:pPr>
      <w:r>
        <w:t>L</w:t>
      </w:r>
      <w:r w:rsidRPr="00903F62">
        <w:t>a loi du 7 août 2020 relative à la dette sociale et à l’autonomie</w:t>
      </w:r>
      <w:r>
        <w:t xml:space="preserve"> a créé une nouvelle</w:t>
      </w:r>
      <w:r w:rsidRPr="00903F62">
        <w:t xml:space="preserve"> branche</w:t>
      </w:r>
      <w:r>
        <w:t xml:space="preserve"> de </w:t>
      </w:r>
      <w:r w:rsidR="00D2420F">
        <w:t>la S</w:t>
      </w:r>
      <w:r>
        <w:t xml:space="preserve">écurité sociale consacrée à l’autonomie des personnes âgées et des personnes handicapées, dont la gestion a été confiée à la CNSA. Les dispositions de </w:t>
      </w:r>
      <w:r w:rsidRPr="00903F62">
        <w:t xml:space="preserve">l’article 32 de la loi de financement de la </w:t>
      </w:r>
      <w:r w:rsidR="00D2420F">
        <w:t>S</w:t>
      </w:r>
      <w:r w:rsidRPr="00903F62">
        <w:t>écurité sociale pour 2021</w:t>
      </w:r>
      <w:r>
        <w:t xml:space="preserve"> ont revu ses </w:t>
      </w:r>
      <w:r w:rsidRPr="00903F62">
        <w:t xml:space="preserve">missions et </w:t>
      </w:r>
      <w:r>
        <w:t>son</w:t>
      </w:r>
      <w:r w:rsidRPr="00903F62">
        <w:t xml:space="preserve"> cadre de fonctionnement </w:t>
      </w:r>
      <w:r>
        <w:t xml:space="preserve">à la lumière de cette nouvelle ambition et pour lui permettre d’entrer pleinement dans </w:t>
      </w:r>
      <w:r w:rsidR="00D2420F">
        <w:t>c</w:t>
      </w:r>
      <w:r>
        <w:t>e cadre.</w:t>
      </w:r>
    </w:p>
    <w:p w14:paraId="03AE2E6B" w14:textId="0E411A7A" w:rsidR="00265002" w:rsidRDefault="00903F62" w:rsidP="00903F62">
      <w:pPr>
        <w:contextualSpacing w:val="0"/>
      </w:pPr>
      <w:r w:rsidRPr="00903F62">
        <w:t>Outre une vision plus unifiée du financement de la politique de l’autonomie,</w:t>
      </w:r>
      <w:r w:rsidR="00265002">
        <w:t xml:space="preserve"> la création de la 5</w:t>
      </w:r>
      <w:r w:rsidR="00265002" w:rsidRPr="00FE61CE">
        <w:rPr>
          <w:vertAlign w:val="superscript"/>
        </w:rPr>
        <w:t>e</w:t>
      </w:r>
      <w:r w:rsidR="00265002">
        <w:t xml:space="preserve"> branche</w:t>
      </w:r>
      <w:r w:rsidRPr="00903F62">
        <w:t xml:space="preserve"> répond à des objectifs d’effectivité et d’équité renforcées de l’accès aux droits, en évitant notamment les ruptures de parcours. Elle doit également permettre d’accroître l’efficience du soutien à l’autonomie. Enfin, elle est promesse de solidarité renforcée pour l’ensemble des citoyens nécessitant un soutien à l’autonomie</w:t>
      </w:r>
      <w:r w:rsidR="00AA3E26">
        <w:t>.</w:t>
      </w:r>
      <w:r w:rsidRPr="00903F62">
        <w:t xml:space="preserve"> </w:t>
      </w:r>
      <w:r>
        <w:t xml:space="preserve"> </w:t>
      </w:r>
    </w:p>
    <w:p w14:paraId="25D67D1B" w14:textId="38DC9445" w:rsidR="00903F62" w:rsidRPr="00903F62" w:rsidRDefault="00903F62" w:rsidP="00903F62">
      <w:pPr>
        <w:contextualSpacing w:val="0"/>
      </w:pPr>
      <w:r w:rsidRPr="00903F62">
        <w:t xml:space="preserve">S’il reviendra à la prochaine COG d’apporter une déclinaison pleine et entière de l’ambition de la branche autonomie, cet </w:t>
      </w:r>
      <w:hyperlink r:id="rId8" w:history="1">
        <w:r w:rsidRPr="008E7C5E">
          <w:rPr>
            <w:rStyle w:val="Lienhypertexte"/>
          </w:rPr>
          <w:t>avenant pour 2021</w:t>
        </w:r>
        <w:r w:rsidR="00B72F92" w:rsidRPr="008E7C5E">
          <w:rPr>
            <w:rStyle w:val="Lienhypertexte"/>
          </w:rPr>
          <w:t xml:space="preserve"> (</w:t>
        </w:r>
        <w:proofErr w:type="spellStart"/>
        <w:r w:rsidR="00B72F92" w:rsidRPr="008E7C5E">
          <w:rPr>
            <w:rStyle w:val="Lienhypertexte"/>
          </w:rPr>
          <w:t>pdf</w:t>
        </w:r>
        <w:proofErr w:type="spellEnd"/>
        <w:r w:rsidR="00B72F92" w:rsidRPr="008E7C5E">
          <w:rPr>
            <w:rStyle w:val="Lienhypertexte"/>
          </w:rPr>
          <w:t xml:space="preserve"> 489 Ko)</w:t>
        </w:r>
      </w:hyperlink>
      <w:r w:rsidRPr="00903F62">
        <w:t xml:space="preserve"> </w:t>
      </w:r>
      <w:r>
        <w:t xml:space="preserve">était indispensable pour </w:t>
      </w:r>
      <w:r w:rsidRPr="00903F62">
        <w:t>structure</w:t>
      </w:r>
      <w:r>
        <w:t>r</w:t>
      </w:r>
      <w:r w:rsidRPr="00903F62">
        <w:t xml:space="preserve"> une étape de transition </w:t>
      </w:r>
      <w:r>
        <w:t xml:space="preserve">majeure </w:t>
      </w:r>
      <w:r w:rsidRPr="00903F62">
        <w:t>vers la mise en œuvre des ambitions portées par la 5</w:t>
      </w:r>
      <w:r w:rsidRPr="00903F62">
        <w:rPr>
          <w:vertAlign w:val="superscript"/>
        </w:rPr>
        <w:t>e</w:t>
      </w:r>
      <w:r w:rsidRPr="00903F62">
        <w:t xml:space="preserve"> branche. </w:t>
      </w:r>
      <w:r w:rsidR="00265002">
        <w:t xml:space="preserve">En ce sens, </w:t>
      </w:r>
      <w:r w:rsidR="006E48EF">
        <w:t>il incarne</w:t>
      </w:r>
      <w:r w:rsidRPr="00903F62">
        <w:t xml:space="preserve"> une volonté claire de transformation du modèle dans une approche inclusive des politiques de l’autonomie,</w:t>
      </w:r>
      <w:r>
        <w:t xml:space="preserve"> s’appuyant</w:t>
      </w:r>
      <w:r w:rsidRPr="00903F62">
        <w:t xml:space="preserve"> sur les orientations du Conseil relatives à la promesse de la branche et aux principes de pilotage partagé des politiques de l’autonomie, associant particulièrement la représentation des personnes. </w:t>
      </w:r>
    </w:p>
    <w:p w14:paraId="0DB3E6BF" w14:textId="0A27F19C" w:rsidR="004A15C1" w:rsidRDefault="00903F62" w:rsidP="00265002">
      <w:pPr>
        <w:contextualSpacing w:val="0"/>
      </w:pPr>
      <w:r>
        <w:t>L</w:t>
      </w:r>
      <w:r w:rsidRPr="00903F62">
        <w:t xml:space="preserve">es </w:t>
      </w:r>
      <w:r w:rsidR="00D42F9C">
        <w:t>chantiers</w:t>
      </w:r>
      <w:r w:rsidR="00D42F9C" w:rsidRPr="00903F62">
        <w:t xml:space="preserve"> </w:t>
      </w:r>
      <w:r w:rsidRPr="00903F62">
        <w:t xml:space="preserve">prioritaires </w:t>
      </w:r>
      <w:r w:rsidR="00D42F9C">
        <w:t>de</w:t>
      </w:r>
      <w:r w:rsidRPr="00903F62">
        <w:t xml:space="preserve"> l’année 2021 </w:t>
      </w:r>
      <w:r>
        <w:t>servent d</w:t>
      </w:r>
      <w:r w:rsidRPr="00903F62">
        <w:t xml:space="preserve">es objectifs communs de transformation de l’offre et de pilotage partagé des politiques de l’autonomie, </w:t>
      </w:r>
      <w:r>
        <w:t>avec</w:t>
      </w:r>
      <w:r w:rsidR="004A15C1">
        <w:t xml:space="preserve"> : </w:t>
      </w:r>
    </w:p>
    <w:p w14:paraId="773824CF" w14:textId="77777777" w:rsidR="004A15C1" w:rsidRDefault="00903F62" w:rsidP="004A15C1">
      <w:pPr>
        <w:pStyle w:val="Paragraphedeliste"/>
        <w:numPr>
          <w:ilvl w:val="0"/>
          <w:numId w:val="31"/>
        </w:numPr>
        <w:contextualSpacing w:val="0"/>
      </w:pPr>
      <w:r w:rsidRPr="00903F62">
        <w:t>la mise en œuvre de la feuille de route « MDPH 2022 »</w:t>
      </w:r>
      <w:r>
        <w:t>,</w:t>
      </w:r>
      <w:r w:rsidRPr="00903F62">
        <w:t xml:space="preserve"> qui doit permettre à la CNSA d’endosser son nouveau rôle de pilotage de réseau auprès des </w:t>
      </w:r>
      <w:r w:rsidR="005421D4">
        <w:t xml:space="preserve">maisons départementales des personnes </w:t>
      </w:r>
      <w:r w:rsidR="005421D4">
        <w:lastRenderedPageBreak/>
        <w:t>handicapées (</w:t>
      </w:r>
      <w:r w:rsidRPr="00903F62">
        <w:t>MDPH</w:t>
      </w:r>
      <w:r w:rsidR="005421D4">
        <w:t>)</w:t>
      </w:r>
      <w:r w:rsidRPr="00903F62">
        <w:t xml:space="preserve"> et ainsi de préparer le développement de maisons départementales de l’autonomie (MDA) ;</w:t>
      </w:r>
      <w:r>
        <w:t xml:space="preserve"> </w:t>
      </w:r>
    </w:p>
    <w:p w14:paraId="48B5DAB8" w14:textId="133A5CB8" w:rsidR="004A15C1" w:rsidRDefault="00903F62" w:rsidP="004A15C1">
      <w:pPr>
        <w:pStyle w:val="Paragraphedeliste"/>
        <w:numPr>
          <w:ilvl w:val="0"/>
          <w:numId w:val="31"/>
        </w:numPr>
        <w:contextualSpacing w:val="0"/>
      </w:pPr>
      <w:r w:rsidRPr="00903F62">
        <w:t>la déclinaison dans le champ médico-social du volet investissement du « Ségur de la santé » qui constitue, au vu des enjeux financiers associés, un levier majeur au service de l’approche domiciliaire et inclusive ;</w:t>
      </w:r>
      <w:r>
        <w:t xml:space="preserve"> </w:t>
      </w:r>
    </w:p>
    <w:p w14:paraId="07AB384E" w14:textId="33339DD5" w:rsidR="00903F62" w:rsidRPr="00903F62" w:rsidRDefault="00903F62" w:rsidP="004A15C1">
      <w:pPr>
        <w:pStyle w:val="Paragraphedeliste"/>
        <w:numPr>
          <w:ilvl w:val="0"/>
          <w:numId w:val="31"/>
        </w:numPr>
        <w:contextualSpacing w:val="0"/>
      </w:pPr>
      <w:proofErr w:type="gramStart"/>
      <w:r w:rsidRPr="00903F62">
        <w:t>et</w:t>
      </w:r>
      <w:proofErr w:type="gramEnd"/>
      <w:r w:rsidRPr="00903F62">
        <w:t xml:space="preserve"> </w:t>
      </w:r>
      <w:r w:rsidR="00D2420F">
        <w:t xml:space="preserve">enfin </w:t>
      </w:r>
      <w:r w:rsidRPr="00903F62">
        <w:t xml:space="preserve">l’élaboration d’une feuille de route stratégique et opérationnelle avec chaque département précisant les engagements de la convention socle </w:t>
      </w:r>
      <w:r w:rsidR="00D42F9C">
        <w:t xml:space="preserve">conclue entre la CNSA et les départements pour la période </w:t>
      </w:r>
      <w:r w:rsidRPr="00903F62">
        <w:t>2021-2024</w:t>
      </w:r>
      <w:r w:rsidR="00D42F9C">
        <w:t>,</w:t>
      </w:r>
      <w:r w:rsidRPr="00903F62">
        <w:t xml:space="preserve"> concour</w:t>
      </w:r>
      <w:r w:rsidR="00D42F9C">
        <w:t>an</w:t>
      </w:r>
      <w:r w:rsidRPr="00903F62">
        <w:t>t à un pilotage rénové entre le niveau national et le niveau territorial, fondé sur l’animation, l’accompagnement, l’évaluation et le contrôle.</w:t>
      </w:r>
    </w:p>
    <w:p w14:paraId="49529749" w14:textId="3E220016" w:rsidR="00903F62" w:rsidRDefault="00903F62" w:rsidP="00903F62">
      <w:pPr>
        <w:contextualSpacing w:val="0"/>
      </w:pPr>
      <w:r w:rsidRPr="00903F62">
        <w:t>L</w:t>
      </w:r>
      <w:r>
        <w:t xml:space="preserve">’avenant </w:t>
      </w:r>
      <w:r w:rsidRPr="00903F62">
        <w:t>vise</w:t>
      </w:r>
      <w:r>
        <w:t xml:space="preserve"> encore</w:t>
      </w:r>
      <w:r w:rsidRPr="00903F62">
        <w:t xml:space="preserve"> à assurer une préparation solide de la CNSA à la mise en œuvre de la future COG, concernant notamment l’adaptation de </w:t>
      </w:r>
      <w:r>
        <w:t>ses</w:t>
      </w:r>
      <w:r w:rsidRPr="00903F62">
        <w:t xml:space="preserve"> fonction</w:t>
      </w:r>
      <w:r>
        <w:t>s</w:t>
      </w:r>
      <w:r w:rsidRPr="00903F62">
        <w:t xml:space="preserve"> budgétaire et comptable, la préparation du prochain schéma directeur des systèmes d’information et la conduite du chantier de transformation interne de la CNSA. </w:t>
      </w:r>
    </w:p>
    <w:p w14:paraId="080ECA53" w14:textId="2402E4ED" w:rsidR="00265002" w:rsidRPr="00903F62" w:rsidRDefault="00265002" w:rsidP="00903F62">
      <w:pPr>
        <w:contextualSpacing w:val="0"/>
      </w:pPr>
      <w:r>
        <w:t>La mise en œuvre de cet avenant et l’atteinte des objectifs qu’il définit s’accompagne</w:t>
      </w:r>
      <w:r w:rsidR="005421D4">
        <w:t>nt</w:t>
      </w:r>
      <w:r>
        <w:t xml:space="preserve"> d’effectifs et de moyens renforcés pour la Caisse. Le relèvement de son plafond d’emploi de 8 ETP pour l’année 2021 lui permettr</w:t>
      </w:r>
      <w:r w:rsidR="005421D4">
        <w:t>a</w:t>
      </w:r>
      <w:r>
        <w:t xml:space="preserve"> de structurer une équipe d’appui aux MDPH et organiser le pilotage de l’investissement. Elle mobilisera sur cette même année 25 </w:t>
      </w:r>
      <w:r w:rsidR="005421D4">
        <w:t xml:space="preserve">millions d’euros </w:t>
      </w:r>
      <w:r>
        <w:t xml:space="preserve">en soutien aux MDPH et 550 </w:t>
      </w:r>
      <w:r w:rsidR="005421D4">
        <w:t xml:space="preserve">millions d’euros </w:t>
      </w:r>
      <w:r>
        <w:t xml:space="preserve">de soutien à l’investissement, conformément à la circulaire du Premier ministre du 10 mars 2021 (450 </w:t>
      </w:r>
      <w:r w:rsidR="005421D4">
        <w:t>millions d’euros</w:t>
      </w:r>
      <w:r>
        <w:t xml:space="preserve"> pour la modernisation des solutions d’hébergement pour personnes âgées</w:t>
      </w:r>
      <w:r w:rsidR="00FE61CE">
        <w:t xml:space="preserve"> – cf. ci-après</w:t>
      </w:r>
      <w:r>
        <w:t xml:space="preserve">, 100 </w:t>
      </w:r>
      <w:r w:rsidR="005421D4">
        <w:t xml:space="preserve">millions d’euros </w:t>
      </w:r>
      <w:r>
        <w:t xml:space="preserve">pour la </w:t>
      </w:r>
      <w:r w:rsidR="00FE61CE">
        <w:t>feuille de route numérique).</w:t>
      </w:r>
      <w:r w:rsidR="00D42F9C">
        <w:t xml:space="preserve"> Le suivi de sa mise en œuvre sera assur</w:t>
      </w:r>
      <w:r w:rsidR="006E48EF">
        <w:t>é</w:t>
      </w:r>
      <w:r w:rsidR="00D42F9C">
        <w:t xml:space="preserve"> par une commission spéciale du Conseil qui participera également à la préparation de la première COG de la branche.</w:t>
      </w:r>
    </w:p>
    <w:p w14:paraId="41468B6D" w14:textId="4D37ABDA" w:rsidR="00FE61CE" w:rsidRDefault="005421D4" w:rsidP="00020F5D">
      <w:pPr>
        <w:contextualSpacing w:val="0"/>
      </w:pPr>
      <w:r>
        <w:t>Parallèlement</w:t>
      </w:r>
      <w:r w:rsidR="00FE61CE">
        <w:t xml:space="preserve"> à l’approbation de ce projet, le </w:t>
      </w:r>
      <w:r>
        <w:t>C</w:t>
      </w:r>
      <w:r w:rsidR="00FE61CE">
        <w:t xml:space="preserve">onseil a adopté une motion du GR31 par </w:t>
      </w:r>
      <w:r w:rsidR="00900C39">
        <w:t xml:space="preserve">22 </w:t>
      </w:r>
      <w:r w:rsidR="00FE61CE">
        <w:t>voix</w:t>
      </w:r>
      <w:r w:rsidR="00900C39">
        <w:t xml:space="preserve"> « pour »</w:t>
      </w:r>
      <w:r w:rsidR="00FE61CE">
        <w:t> ; l’</w:t>
      </w:r>
      <w:r>
        <w:t>É</w:t>
      </w:r>
      <w:r w:rsidR="00FE61CE">
        <w:t>tat n’a pas pris part à ce vote.</w:t>
      </w:r>
      <w:r w:rsidR="003D251A">
        <w:t xml:space="preserve"> Cette </w:t>
      </w:r>
      <w:hyperlink r:id="rId9" w:history="1">
        <w:r w:rsidR="003D251A" w:rsidRPr="00B72F92">
          <w:rPr>
            <w:rStyle w:val="Lienhypertexte"/>
          </w:rPr>
          <w:t>motion</w:t>
        </w:r>
        <w:r w:rsidR="00B72F92" w:rsidRPr="00B72F92">
          <w:rPr>
            <w:rStyle w:val="Lienhypertexte"/>
          </w:rPr>
          <w:t xml:space="preserve"> (docx, 508 Ko)</w:t>
        </w:r>
      </w:hyperlink>
      <w:r w:rsidR="003D251A">
        <w:t xml:space="preserve"> </w:t>
      </w:r>
      <w:r w:rsidR="003D251A" w:rsidRPr="003D251A">
        <w:t>rappel</w:t>
      </w:r>
      <w:r w:rsidR="003D251A">
        <w:t>l</w:t>
      </w:r>
      <w:r w:rsidR="003D251A" w:rsidRPr="003D251A">
        <w:t>e les orientations et les principes directeurs adoptés</w:t>
      </w:r>
      <w:r w:rsidR="003D251A">
        <w:t xml:space="preserve"> par le Conseil</w:t>
      </w:r>
      <w:r w:rsidR="003D251A" w:rsidRPr="003D251A">
        <w:t xml:space="preserve"> et qui </w:t>
      </w:r>
      <w:r w:rsidR="00F95C84">
        <w:t xml:space="preserve">doivent </w:t>
      </w:r>
      <w:r w:rsidR="003D251A" w:rsidRPr="003D251A">
        <w:t>structure</w:t>
      </w:r>
      <w:r w:rsidR="00F95C84">
        <w:t>r</w:t>
      </w:r>
      <w:r w:rsidR="003D251A" w:rsidRPr="003D251A">
        <w:t xml:space="preserve"> la promesse de la 5</w:t>
      </w:r>
      <w:r w:rsidR="003D251A" w:rsidRPr="004A15C1">
        <w:rPr>
          <w:vertAlign w:val="superscript"/>
        </w:rPr>
        <w:t>e</w:t>
      </w:r>
      <w:r w:rsidR="003D251A" w:rsidRPr="003D251A">
        <w:t xml:space="preserve"> branche pour la vie autonome</w:t>
      </w:r>
      <w:r w:rsidR="00F95C84">
        <w:t>.</w:t>
      </w:r>
      <w:r w:rsidR="00F95C84" w:rsidRPr="00F95C84">
        <w:t xml:space="preserve"> </w:t>
      </w:r>
      <w:r w:rsidR="00F95C84">
        <w:t>Elle précise que des</w:t>
      </w:r>
      <w:r w:rsidR="00F95C84" w:rsidRPr="00F95C84">
        <w:t xml:space="preserve"> </w:t>
      </w:r>
      <w:r w:rsidR="00F95C84" w:rsidRPr="004A15C1">
        <w:rPr>
          <w:i/>
        </w:rPr>
        <w:t>« modalités d’évaluation devront permettre de garantir l’impact des actions menées par la Caisse, par ses réseaux nationaux et territoriaux, pour la réalisation de la promesse de la branche. Ces évaluations seront rendues publiques afin de favoriser leur prise en compte dans la co-construction des politiques publiques, nationales et départementales ».</w:t>
      </w:r>
    </w:p>
    <w:p w14:paraId="33D7AF19" w14:textId="6073844F" w:rsidR="007A593C" w:rsidRDefault="007A593C" w:rsidP="007A593C">
      <w:pPr>
        <w:pStyle w:val="06Titreniveau3"/>
      </w:pPr>
      <w:r>
        <w:t>Le plan de relance à l’investissement immobilier soutenu au travers du premier budget rectificatif 2021</w:t>
      </w:r>
    </w:p>
    <w:p w14:paraId="74650ED9" w14:textId="41A3AED8" w:rsidR="007A593C" w:rsidRDefault="007A593C" w:rsidP="007A593C">
      <w:pPr>
        <w:contextualSpacing w:val="0"/>
      </w:pPr>
      <w:r w:rsidRPr="00B216EC">
        <w:t xml:space="preserve">Le Conseil a </w:t>
      </w:r>
      <w:r w:rsidRPr="008062F1">
        <w:t>également approuvé</w:t>
      </w:r>
      <w:r>
        <w:t xml:space="preserve"> </w:t>
      </w:r>
      <w:r w:rsidRPr="008062F1">
        <w:t>un premier budget rectificatif 202</w:t>
      </w:r>
      <w:r>
        <w:t>1 de la nouvelle branche autonomie</w:t>
      </w:r>
      <w:r w:rsidRPr="008062F1">
        <w:t xml:space="preserve"> (</w:t>
      </w:r>
      <w:r w:rsidR="00F95C84">
        <w:t>61</w:t>
      </w:r>
      <w:r w:rsidR="00F95C84" w:rsidRPr="008062F1">
        <w:t xml:space="preserve"> </w:t>
      </w:r>
      <w:r w:rsidRPr="008062F1">
        <w:t xml:space="preserve">voix </w:t>
      </w:r>
      <w:r>
        <w:t>« </w:t>
      </w:r>
      <w:r w:rsidRPr="008062F1">
        <w:t>pour</w:t>
      </w:r>
      <w:r>
        <w:t> »</w:t>
      </w:r>
      <w:r w:rsidRPr="008062F1">
        <w:t xml:space="preserve">, </w:t>
      </w:r>
      <w:r w:rsidR="00F95C84">
        <w:t>11</w:t>
      </w:r>
      <w:r w:rsidR="00F95C84" w:rsidRPr="008062F1">
        <w:t xml:space="preserve"> </w:t>
      </w:r>
      <w:r w:rsidRPr="008062F1">
        <w:t>abstentions</w:t>
      </w:r>
      <w:r>
        <w:t xml:space="preserve">, </w:t>
      </w:r>
      <w:r w:rsidR="00F95C84">
        <w:t>2 prises d’</w:t>
      </w:r>
      <w:r>
        <w:t>acte</w:t>
      </w:r>
      <w:r w:rsidRPr="008062F1">
        <w:t>)</w:t>
      </w:r>
      <w:r>
        <w:t xml:space="preserve">. Il </w:t>
      </w:r>
      <w:r w:rsidRPr="008062F1">
        <w:t xml:space="preserve">s’élève à </w:t>
      </w:r>
      <w:r>
        <w:t>31,9</w:t>
      </w:r>
      <w:r w:rsidRPr="008062F1">
        <w:t xml:space="preserve"> milliards d’euros</w:t>
      </w:r>
      <w:r>
        <w:t xml:space="preserve">. </w:t>
      </w:r>
    </w:p>
    <w:p w14:paraId="70CA6A4B" w14:textId="1C19983B" w:rsidR="005A0419" w:rsidRDefault="007A593C" w:rsidP="007A593C">
      <w:bookmarkStart w:id="2" w:name="_Hlk70326425"/>
      <w:r>
        <w:t>Ce budget intègre notamment un</w:t>
      </w:r>
      <w:r w:rsidRPr="00DD0B3C">
        <w:t xml:space="preserve"> complément de 150 </w:t>
      </w:r>
      <w:r>
        <w:t>millions d’euros</w:t>
      </w:r>
      <w:r w:rsidRPr="00DD0B3C">
        <w:t xml:space="preserve"> pour </w:t>
      </w:r>
      <w:r>
        <w:t>soutenir la modernisation de l’offre d’hébergement des personnes âgées en 2021 dans le cadre du plan de relance de l’investissement dans le système de santé</w:t>
      </w:r>
      <w:r w:rsidR="005A0419">
        <w:t>, conformément au séquencement du plan précisé par la circulaire du Premier ministre du 10 mars dernier</w:t>
      </w:r>
      <w:r>
        <w:t xml:space="preserve">. </w:t>
      </w:r>
      <w:r w:rsidR="00D037A0" w:rsidRPr="00D037A0">
        <w:t>Le plan d’investissements est la 2</w:t>
      </w:r>
      <w:r w:rsidR="00D037A0" w:rsidRPr="00D037A0">
        <w:rPr>
          <w:vertAlign w:val="superscript"/>
        </w:rPr>
        <w:t>e</w:t>
      </w:r>
      <w:r w:rsidR="00D037A0" w:rsidRPr="00D037A0">
        <w:t xml:space="preserve"> grande phase du Ségur de la Santé.</w:t>
      </w:r>
      <w:r w:rsidR="005A0419">
        <w:t xml:space="preserve"> Au-delà </w:t>
      </w:r>
      <w:r w:rsidR="005A0419">
        <w:lastRenderedPageBreak/>
        <w:t>de l’assainissement de la situation financière des établissements de santé qui en ont besoin, il poursuit deux objectifs transverses au secteur sanitaire et médico-social :</w:t>
      </w:r>
      <w:r w:rsidR="00D037A0" w:rsidRPr="00D037A0">
        <w:t xml:space="preserve"> favoriser l’investissement courant des établissements sanitaires et médico-sociaux, et investir dans le futur du système de santé, y compris dans les outils du numérique. </w:t>
      </w:r>
      <w:r w:rsidR="005A0419">
        <w:t xml:space="preserve">En 2021, </w:t>
      </w:r>
      <w:r>
        <w:t xml:space="preserve">la CNSA consacrera </w:t>
      </w:r>
      <w:r w:rsidR="004300AF">
        <w:t xml:space="preserve">un montant réhaussé à </w:t>
      </w:r>
      <w:r>
        <w:t>450 millions d’euros</w:t>
      </w:r>
      <w:r w:rsidRPr="00DD0B3C">
        <w:t xml:space="preserve"> à l’investissement</w:t>
      </w:r>
      <w:r>
        <w:t xml:space="preserve"> immobilier</w:t>
      </w:r>
      <w:r w:rsidR="005A0419">
        <w:t xml:space="preserve"> et 100 millions au numérique</w:t>
      </w:r>
      <w:r>
        <w:t xml:space="preserve">. </w:t>
      </w:r>
      <w:r w:rsidR="005A0419">
        <w:t>L</w:t>
      </w:r>
      <w:r w:rsidR="005A0419" w:rsidRPr="005A0419">
        <w:t>es dépenses prévisionnelles associées à la première tranche du volet « investissement » du Ségur sont couvertes par une dotation de l’assurance maladie.</w:t>
      </w:r>
    </w:p>
    <w:bookmarkEnd w:id="2"/>
    <w:p w14:paraId="63F78095" w14:textId="68BBFB19" w:rsidR="007A593C" w:rsidRDefault="007A593C" w:rsidP="007A593C">
      <w:r>
        <w:t xml:space="preserve">Ce budget rectificatif intègre également 5 millions d’euros supplémentaires dédiés en soutien au développement de plateformes des métiers de l’autonomie des personnes âgées et des personnes handicapées.  En 2021, la CNSA pourra ainsi financer 10 plateformes à hauteur de 10 millions d’euros, conformément à l’une des </w:t>
      </w:r>
      <w:r w:rsidRPr="00F26413">
        <w:t>recommandations du</w:t>
      </w:r>
      <w:r w:rsidRPr="00A50E4E">
        <w:t xml:space="preserve"> rapport de Myriam El Khomri sur l’attractivité des métiers du grand-âge</w:t>
      </w:r>
      <w:r>
        <w:t xml:space="preserve">. </w:t>
      </w:r>
      <w:r w:rsidR="006E48EF">
        <w:t>Les plateformes</w:t>
      </w:r>
      <w:r>
        <w:t xml:space="preserve"> seront retenues à l’issue d’un appel à projet lancé conjointement avec la </w:t>
      </w:r>
      <w:r w:rsidRPr="00F26413">
        <w:t>Direction générale de la cohésion sociale</w:t>
      </w:r>
      <w:r w:rsidR="00A5551C">
        <w:t>.</w:t>
      </w:r>
    </w:p>
    <w:p w14:paraId="290CC7BF" w14:textId="77777777" w:rsidR="007A593C" w:rsidRDefault="007A593C" w:rsidP="007A593C">
      <w:r>
        <w:t>Le déficit prévisionnel de la branche s’établit à 577,3 millions d’euros.</w:t>
      </w:r>
    </w:p>
    <w:p w14:paraId="6E05CF50" w14:textId="77777777" w:rsidR="007A593C" w:rsidRDefault="007A593C" w:rsidP="007A593C">
      <w:pPr>
        <w:pStyle w:val="06Titreniveau3"/>
      </w:pPr>
      <w:r>
        <w:t>Financement des maisons départementales des personnes handicapées : réforme des concours versés par la CNSA</w:t>
      </w:r>
    </w:p>
    <w:p w14:paraId="6FEF2745" w14:textId="7ED9788C" w:rsidR="007A593C" w:rsidRDefault="007A593C" w:rsidP="007A593C">
      <w:pPr>
        <w:rPr>
          <w:rFonts w:cs="Arial"/>
        </w:rPr>
      </w:pPr>
      <w:r>
        <w:rPr>
          <w:rFonts w:cs="Arial"/>
        </w:rPr>
        <w:t xml:space="preserve">Le </w:t>
      </w:r>
      <w:r w:rsidRPr="00F95C84">
        <w:rPr>
          <w:rFonts w:cs="Arial"/>
        </w:rPr>
        <w:t xml:space="preserve">Conseil a rendu un avis favorable </w:t>
      </w:r>
      <w:r>
        <w:rPr>
          <w:rFonts w:cs="Arial"/>
        </w:rPr>
        <w:t xml:space="preserve">sur le projet de décret </w:t>
      </w:r>
      <w:r w:rsidRPr="006846E5">
        <w:rPr>
          <w:rFonts w:cs="Arial"/>
        </w:rPr>
        <w:t>vis</w:t>
      </w:r>
      <w:r>
        <w:rPr>
          <w:rFonts w:cs="Arial"/>
        </w:rPr>
        <w:t>ant</w:t>
      </w:r>
      <w:r w:rsidRPr="006846E5">
        <w:rPr>
          <w:rFonts w:cs="Arial"/>
        </w:rPr>
        <w:t xml:space="preserve"> </w:t>
      </w:r>
      <w:r w:rsidR="00B75BF8">
        <w:rPr>
          <w:rFonts w:cs="Arial"/>
        </w:rPr>
        <w:t>réformer le concours finançant le fonctionnement</w:t>
      </w:r>
      <w:r w:rsidRPr="006846E5">
        <w:rPr>
          <w:rFonts w:cs="Arial"/>
        </w:rPr>
        <w:t xml:space="preserve"> des </w:t>
      </w:r>
      <w:r w:rsidRPr="001B4444">
        <w:rPr>
          <w:rFonts w:cs="Arial"/>
        </w:rPr>
        <w:t>maisons départementales des personnes handicapées</w:t>
      </w:r>
      <w:r>
        <w:rPr>
          <w:rFonts w:cs="Arial"/>
        </w:rPr>
        <w:t xml:space="preserve"> (MDPH)</w:t>
      </w:r>
      <w:r w:rsidR="00B75BF8">
        <w:rPr>
          <w:rFonts w:cs="Arial"/>
        </w:rPr>
        <w:t>. Cette réforme, annoncée lors de la Conférence nationale du handicap 2020, permettra d’allouer 15 millions d’euros supplémentaires au</w:t>
      </w:r>
      <w:r w:rsidR="00B75BF8" w:rsidRPr="00886BA4">
        <w:t xml:space="preserve"> fonctionnement de</w:t>
      </w:r>
      <w:r w:rsidR="00B75BF8">
        <w:t xml:space="preserve"> l’ensemble de</w:t>
      </w:r>
      <w:r w:rsidR="00B75BF8" w:rsidRPr="00886BA4">
        <w:t>s MDPH</w:t>
      </w:r>
      <w:r w:rsidR="00B75BF8">
        <w:t>. P</w:t>
      </w:r>
      <w:r w:rsidR="00B75BF8">
        <w:rPr>
          <w:rFonts w:cs="Arial"/>
        </w:rPr>
        <w:t xml:space="preserve">ar ailleurs, elle garantira </w:t>
      </w:r>
      <w:r w:rsidR="00B75BF8">
        <w:t>une meilleure adéquation des moyens des MDPH à l’activité et favorisera une répartition plus équitable entre territoires.</w:t>
      </w:r>
      <w:r w:rsidR="00B75BF8">
        <w:rPr>
          <w:rFonts w:cs="Arial"/>
        </w:rPr>
        <w:t xml:space="preserve"> Les</w:t>
      </w:r>
      <w:r>
        <w:rPr>
          <w:rFonts w:cs="Arial"/>
        </w:rPr>
        <w:t xml:space="preserve"> éléments essentiels du décret sont présentés aux pages suivantes.</w:t>
      </w:r>
    </w:p>
    <w:p w14:paraId="44C281F8" w14:textId="4F8EEA2D" w:rsidR="007A593C" w:rsidRDefault="007A593C" w:rsidP="007A593C">
      <w:pPr>
        <w:pStyle w:val="06Titreniveau3"/>
      </w:pPr>
      <w:r>
        <w:t>Habitat inclusif : un accord-type entre la CNSA</w:t>
      </w:r>
      <w:r w:rsidR="00D42F9C">
        <w:t>,</w:t>
      </w:r>
      <w:r>
        <w:t xml:space="preserve"> les départements</w:t>
      </w:r>
      <w:r w:rsidR="004A15C1">
        <w:t xml:space="preserve"> et l’</w:t>
      </w:r>
      <w:r w:rsidR="008E7C5E" w:rsidRPr="008E7C5E">
        <w:rPr>
          <w:caps/>
        </w:rPr>
        <w:t>é</w:t>
      </w:r>
      <w:r w:rsidR="004A15C1">
        <w:t>tat</w:t>
      </w:r>
    </w:p>
    <w:p w14:paraId="7500E354" w14:textId="1FB2BB8C" w:rsidR="007A593C" w:rsidRDefault="007A593C" w:rsidP="007A593C">
      <w:pPr>
        <w:rPr>
          <w:rFonts w:cs="Arial"/>
        </w:rPr>
      </w:pPr>
      <w:r>
        <w:rPr>
          <w:rFonts w:cs="Arial"/>
        </w:rPr>
        <w:t xml:space="preserve">Le Conseil de la Caisse nationale de solidarité pour l’autonomie (CNSA) </w:t>
      </w:r>
      <w:r w:rsidRPr="00F95C84">
        <w:rPr>
          <w:rFonts w:cs="Arial"/>
        </w:rPr>
        <w:t>a approuvé la trame</w:t>
      </w:r>
      <w:r w:rsidRPr="007A593C">
        <w:rPr>
          <w:rFonts w:cs="Arial"/>
        </w:rPr>
        <w:t xml:space="preserve"> commune d’accord pour l’habitat inclusif que signeront la CNSA, l’</w:t>
      </w:r>
      <w:r w:rsidRPr="007A593C">
        <w:rPr>
          <w:rFonts w:cs="Arial"/>
          <w:caps/>
        </w:rPr>
        <w:t>é</w:t>
      </w:r>
      <w:r w:rsidRPr="009C2531">
        <w:rPr>
          <w:rFonts w:cs="Arial"/>
        </w:rPr>
        <w:t>tat et les départements engagés dans la</w:t>
      </w:r>
      <w:r>
        <w:rPr>
          <w:rFonts w:cs="Arial"/>
        </w:rPr>
        <w:t xml:space="preserve"> mise en œuvre de la prestation d’’aide à la vie partagée. L’aide à la vie partagée doit encourager le développement de l’habitat inclusif. Les éléments essentiels </w:t>
      </w:r>
      <w:r w:rsidR="004A15C1">
        <w:rPr>
          <w:rFonts w:cs="Arial"/>
        </w:rPr>
        <w:t>du projet d’accord</w:t>
      </w:r>
      <w:r>
        <w:rPr>
          <w:rFonts w:cs="Arial"/>
        </w:rPr>
        <w:t xml:space="preserve"> sont présentés aux pages suivantes.</w:t>
      </w:r>
    </w:p>
    <w:p w14:paraId="7B6828D6" w14:textId="60107754" w:rsidR="00791F07" w:rsidRDefault="00791F07" w:rsidP="00BE7740">
      <w:pPr>
        <w:pStyle w:val="06Titreniveau3"/>
      </w:pPr>
      <w:r w:rsidRPr="001D5889">
        <w:t>Approbation du budget exécuté 20</w:t>
      </w:r>
      <w:r w:rsidR="00F30672">
        <w:t>20</w:t>
      </w:r>
      <w:r w:rsidR="00734671">
        <w:t xml:space="preserve"> </w:t>
      </w:r>
    </w:p>
    <w:p w14:paraId="2525906F" w14:textId="18F656D4" w:rsidR="00AD6057" w:rsidRDefault="00791F07" w:rsidP="005D0B1D">
      <w:pPr>
        <w:contextualSpacing w:val="0"/>
      </w:pPr>
      <w:r w:rsidRPr="00761279">
        <w:t xml:space="preserve">Le Conseil a </w:t>
      </w:r>
      <w:r w:rsidRPr="001D5889">
        <w:t>approuvé</w:t>
      </w:r>
      <w:r w:rsidR="00BC6D57">
        <w:t xml:space="preserve"> </w:t>
      </w:r>
      <w:r w:rsidRPr="00497247">
        <w:t xml:space="preserve">les </w:t>
      </w:r>
      <w:r>
        <w:t>comptes 2</w:t>
      </w:r>
      <w:r w:rsidR="00F30672">
        <w:t xml:space="preserve">020 </w:t>
      </w:r>
      <w:r w:rsidRPr="00497247">
        <w:t>de la CNSA (</w:t>
      </w:r>
      <w:r w:rsidR="00F95C84">
        <w:t>68</w:t>
      </w:r>
      <w:r w:rsidRPr="00497247">
        <w:t xml:space="preserve"> voix </w:t>
      </w:r>
      <w:r w:rsidR="00657151">
        <w:t>« </w:t>
      </w:r>
      <w:r w:rsidRPr="00497247">
        <w:t>pour</w:t>
      </w:r>
      <w:r w:rsidR="00657151">
        <w:t> »,</w:t>
      </w:r>
      <w:r w:rsidR="00F95C84">
        <w:t xml:space="preserve"> 2 abstentions,</w:t>
      </w:r>
      <w:r w:rsidR="00657151">
        <w:t xml:space="preserve"> </w:t>
      </w:r>
      <w:r w:rsidR="00F95C84">
        <w:t>4</w:t>
      </w:r>
      <w:r w:rsidR="00657151">
        <w:t> </w:t>
      </w:r>
      <w:r w:rsidR="00F95C84">
        <w:t>prises d‘</w:t>
      </w:r>
      <w:r w:rsidR="00657151">
        <w:t>acte</w:t>
      </w:r>
      <w:r w:rsidRPr="00497247">
        <w:t>)</w:t>
      </w:r>
      <w:r w:rsidR="00155A9B">
        <w:t xml:space="preserve">, qui ont été </w:t>
      </w:r>
      <w:r w:rsidRPr="0022003A">
        <w:t>certifiés</w:t>
      </w:r>
      <w:r>
        <w:t xml:space="preserve"> </w:t>
      </w:r>
      <w:r w:rsidR="00155A9B">
        <w:t>sans réserve</w:t>
      </w:r>
      <w:r w:rsidR="004A15C1">
        <w:t>, pour la dernière année,</w:t>
      </w:r>
      <w:r w:rsidR="00155A9B">
        <w:t xml:space="preserve"> </w:t>
      </w:r>
      <w:r w:rsidRPr="00761279">
        <w:t xml:space="preserve">par </w:t>
      </w:r>
      <w:r w:rsidR="00155A9B">
        <w:t>son</w:t>
      </w:r>
      <w:r w:rsidRPr="00761279">
        <w:t xml:space="preserve"> commissaire aux comptes</w:t>
      </w:r>
      <w:r w:rsidR="004A15C1">
        <w:t xml:space="preserve"> indépendant</w:t>
      </w:r>
      <w:r w:rsidRPr="00761279">
        <w:t>.</w:t>
      </w:r>
      <w:r w:rsidR="004A15C1">
        <w:t xml:space="preserve"> </w:t>
      </w:r>
      <w:r w:rsidR="006E48EF">
        <w:t xml:space="preserve">À </w:t>
      </w:r>
      <w:r w:rsidR="004A15C1">
        <w:t>compter de l’exercice 2021 en effet, les comptes de la CNSA seront certifiés par la Cour des comptes.</w:t>
      </w:r>
      <w:r w:rsidRPr="00761279">
        <w:t xml:space="preserve"> </w:t>
      </w:r>
    </w:p>
    <w:p w14:paraId="24F60423" w14:textId="19972127" w:rsidR="00206F14" w:rsidRDefault="00791F07" w:rsidP="00B75BF8">
      <w:pPr>
        <w:contextualSpacing w:val="0"/>
      </w:pPr>
      <w:r w:rsidRPr="00761279">
        <w:t xml:space="preserve">Le </w:t>
      </w:r>
      <w:r w:rsidR="00DA16E6">
        <w:t>résultat comptable de l’année</w:t>
      </w:r>
      <w:r>
        <w:t> </w:t>
      </w:r>
      <w:r w:rsidRPr="00761279">
        <w:t>20</w:t>
      </w:r>
      <w:r w:rsidR="00F30672">
        <w:t>20</w:t>
      </w:r>
      <w:r w:rsidR="00891DA0">
        <w:t>, fortement marqué</w:t>
      </w:r>
      <w:r w:rsidR="00DA16E6">
        <w:t>e</w:t>
      </w:r>
      <w:r w:rsidR="00891DA0">
        <w:t xml:space="preserve"> par la crise sanitaire,</w:t>
      </w:r>
      <w:r>
        <w:t xml:space="preserve"> </w:t>
      </w:r>
      <w:r w:rsidR="00DA16E6">
        <w:t xml:space="preserve">accuse un déficit de 625,2 </w:t>
      </w:r>
      <w:r w:rsidR="005D0B1D">
        <w:t>millions d’euros</w:t>
      </w:r>
      <w:r w:rsidR="00DA16E6">
        <w:t xml:space="preserve">. </w:t>
      </w:r>
      <w:r w:rsidR="004479E0">
        <w:t>En effet, m</w:t>
      </w:r>
      <w:r w:rsidR="00DA16E6">
        <w:t xml:space="preserve">algré le </w:t>
      </w:r>
      <w:proofErr w:type="spellStart"/>
      <w:r w:rsidR="00DA16E6">
        <w:t>réhaussement</w:t>
      </w:r>
      <w:proofErr w:type="spellEnd"/>
      <w:r w:rsidR="00DA16E6">
        <w:t xml:space="preserve"> </w:t>
      </w:r>
      <w:r w:rsidR="004479E0">
        <w:t>significatif de la dotation d’assurance maladie à la CNSA</w:t>
      </w:r>
      <w:r w:rsidR="00A50E4E">
        <w:t xml:space="preserve"> (+ 2 418,3 millions d’euros)</w:t>
      </w:r>
      <w:r w:rsidR="004479E0">
        <w:t>, le niveau des recettes propres de la CN</w:t>
      </w:r>
      <w:r w:rsidR="005D0B1D">
        <w:t>S</w:t>
      </w:r>
      <w:r w:rsidR="004479E0">
        <w:t xml:space="preserve">A s’est contracté de près de 7% (-352, 2 </w:t>
      </w:r>
      <w:r w:rsidR="005D0B1D">
        <w:t>millions d’euros</w:t>
      </w:r>
      <w:r w:rsidR="004479E0">
        <w:t xml:space="preserve">) </w:t>
      </w:r>
      <w:r w:rsidR="00DA16E6">
        <w:t>par rapport à la prévision du budget initial</w:t>
      </w:r>
      <w:r w:rsidR="004479E0">
        <w:t xml:space="preserve">. </w:t>
      </w:r>
      <w:r w:rsidR="00AD6057">
        <w:t>Par ailleurs</w:t>
      </w:r>
      <w:r w:rsidR="004479E0">
        <w:t xml:space="preserve">, l’établissement a fait face à </w:t>
      </w:r>
      <w:r w:rsidR="00DA16E6">
        <w:t>une forte hausse de dépenses</w:t>
      </w:r>
      <w:r w:rsidR="005D0B1D">
        <w:t>. D</w:t>
      </w:r>
      <w:r w:rsidR="00AD6057">
        <w:t>ès lors</w:t>
      </w:r>
      <w:r w:rsidR="005D0B1D">
        <w:t>,</w:t>
      </w:r>
      <w:r w:rsidR="001A10A6">
        <w:t xml:space="preserve"> la CNSA a </w:t>
      </w:r>
      <w:r w:rsidR="00AD6057">
        <w:t>été amené</w:t>
      </w:r>
      <w:r w:rsidR="00206F14">
        <w:t>e</w:t>
      </w:r>
      <w:r w:rsidR="00AD6057">
        <w:t xml:space="preserve"> à</w:t>
      </w:r>
      <w:r w:rsidR="005D0B1D">
        <w:t xml:space="preserve"> </w:t>
      </w:r>
      <w:r w:rsidR="00DA16E6">
        <w:t>souten</w:t>
      </w:r>
      <w:r w:rsidR="00AD6057">
        <w:t>ir</w:t>
      </w:r>
      <w:r w:rsidR="00DA16E6">
        <w:t xml:space="preserve"> à hauteur de </w:t>
      </w:r>
      <w:r w:rsidR="001A10A6">
        <w:t xml:space="preserve">1,1 milliard d’euros </w:t>
      </w:r>
      <w:r w:rsidR="00994980">
        <w:t xml:space="preserve">les </w:t>
      </w:r>
      <w:r w:rsidR="001A10A6">
        <w:t xml:space="preserve">établissements et services médico-sociaux pour personnes âgées et pour personnes handicapées </w:t>
      </w:r>
      <w:r w:rsidR="00DA16E6">
        <w:t xml:space="preserve">dans la </w:t>
      </w:r>
      <w:r w:rsidR="00DA16E6">
        <w:lastRenderedPageBreak/>
        <w:t xml:space="preserve">prise en charge des surcoûts </w:t>
      </w:r>
      <w:r w:rsidR="00AD6057">
        <w:t xml:space="preserve">(renforts de personnels, acquisition d’équipement de protection…) suscités par la lutte contre la pandémie et la compensation </w:t>
      </w:r>
      <w:r w:rsidR="001A10A6">
        <w:t>de</w:t>
      </w:r>
      <w:r w:rsidR="00DA16E6">
        <w:t>s</w:t>
      </w:r>
      <w:r w:rsidR="001A10A6">
        <w:t xml:space="preserve"> pertes de recettes </w:t>
      </w:r>
      <w:r w:rsidR="00AD6057">
        <w:t>associées aux restrictions des admissions en établissement pendant celle-ci</w:t>
      </w:r>
      <w:r w:rsidR="00DA16E6">
        <w:t xml:space="preserve">. </w:t>
      </w:r>
      <w:r w:rsidR="00AD6057">
        <w:t xml:space="preserve">La CNSA </w:t>
      </w:r>
      <w:r w:rsidR="00994980">
        <w:t xml:space="preserve">a également consacré </w:t>
      </w:r>
      <w:r w:rsidR="001A10A6">
        <w:t>1,</w:t>
      </w:r>
      <w:r w:rsidR="00F04774">
        <w:t>1</w:t>
      </w:r>
      <w:r w:rsidR="001A10A6">
        <w:t>milliard d’euros pour la mise en œuvre de</w:t>
      </w:r>
      <w:r w:rsidR="00F04774">
        <w:t xml:space="preserve"> diverses</w:t>
      </w:r>
      <w:r w:rsidR="001A10A6">
        <w:t xml:space="preserve"> primes</w:t>
      </w:r>
      <w:r w:rsidR="00206F14">
        <w:t>, dont celle annoncée dans le cadre de la crise sanitaire,</w:t>
      </w:r>
      <w:r w:rsidR="001A10A6">
        <w:t xml:space="preserve"> et </w:t>
      </w:r>
      <w:r w:rsidR="00206F14">
        <w:t xml:space="preserve">le financement des premières </w:t>
      </w:r>
      <w:r w:rsidR="001A10A6">
        <w:t>revalorisations salariales</w:t>
      </w:r>
      <w:r w:rsidR="00206F14">
        <w:t xml:space="preserve"> issues du Ségur de la santé.</w:t>
      </w:r>
      <w:r w:rsidR="003C691D">
        <w:t xml:space="preserve"> Au total, le financement des </w:t>
      </w:r>
      <w:r w:rsidR="00A50E4E">
        <w:t xml:space="preserve">établissements et services médico-sociaux </w:t>
      </w:r>
      <w:r w:rsidR="003C691D">
        <w:t xml:space="preserve">a progressé de 3 milliards par rapport à </w:t>
      </w:r>
      <w:r w:rsidR="005D0B1D">
        <w:t>2019.</w:t>
      </w:r>
    </w:p>
    <w:p w14:paraId="65F393CC" w14:textId="04E978CC" w:rsidR="00791F07" w:rsidRDefault="00791F07" w:rsidP="00791F07">
      <w:r>
        <w:t xml:space="preserve">En fin d’exercice, les fonds propres s’élèvent à </w:t>
      </w:r>
      <w:r w:rsidR="001A10A6">
        <w:t>104,6 millions d’euros</w:t>
      </w:r>
      <w:r w:rsidRPr="00761279">
        <w:t>. L</w:t>
      </w:r>
      <w:r>
        <w:t>es grandes lignes du budget exécuté </w:t>
      </w:r>
      <w:r w:rsidR="00734671">
        <w:t>20</w:t>
      </w:r>
      <w:r w:rsidR="00891DA0">
        <w:t>20</w:t>
      </w:r>
      <w:r w:rsidRPr="00761279">
        <w:t xml:space="preserve"> sont détaillées aux pages suivantes.</w:t>
      </w:r>
    </w:p>
    <w:p w14:paraId="3E7F0697" w14:textId="147ED2AF" w:rsidR="00791F07" w:rsidRDefault="00791F07" w:rsidP="00791F07">
      <w:pPr>
        <w:pStyle w:val="06Titreniveau3"/>
      </w:pPr>
      <w:r w:rsidRPr="00824576">
        <w:t xml:space="preserve">Approbation du </w:t>
      </w:r>
      <w:r>
        <w:t>rapport 20</w:t>
      </w:r>
      <w:r w:rsidR="00F30672">
        <w:t>20</w:t>
      </w:r>
      <w:r>
        <w:t xml:space="preserve"> de la CNSA</w:t>
      </w:r>
    </w:p>
    <w:p w14:paraId="72C843C9" w14:textId="03577505" w:rsidR="00A50E4E" w:rsidRDefault="00791F07" w:rsidP="002C7BB5">
      <w:r>
        <w:t xml:space="preserve">Le Conseil a </w:t>
      </w:r>
      <w:r w:rsidRPr="00222AF5">
        <w:t xml:space="preserve">approuvé </w:t>
      </w:r>
      <w:r>
        <w:t xml:space="preserve">le </w:t>
      </w:r>
      <w:r w:rsidRPr="00D2760B">
        <w:t>rapport annuel</w:t>
      </w:r>
      <w:r>
        <w:t xml:space="preserve"> qui retrace l’activité 2</w:t>
      </w:r>
      <w:r w:rsidR="00F30672">
        <w:t>020</w:t>
      </w:r>
      <w:r>
        <w:t xml:space="preserve"> de l’institution</w:t>
      </w:r>
      <w:r w:rsidR="002C7BB5">
        <w:t xml:space="preserve"> durant cette année particulière</w:t>
      </w:r>
      <w:r w:rsidR="00F26413">
        <w:t xml:space="preserve"> </w:t>
      </w:r>
      <w:r w:rsidR="002C7BB5">
        <w:t>marquée par la crise sanitaire et l</w:t>
      </w:r>
      <w:r w:rsidR="00F26413">
        <w:t>a préparation de la création de la</w:t>
      </w:r>
      <w:r w:rsidR="002C7BB5">
        <w:t xml:space="preserve"> 5</w:t>
      </w:r>
      <w:r w:rsidR="002C7BB5" w:rsidRPr="002C7BB5">
        <w:rPr>
          <w:vertAlign w:val="superscript"/>
        </w:rPr>
        <w:t>e</w:t>
      </w:r>
      <w:r w:rsidR="002C7BB5">
        <w:t xml:space="preserve"> branche de la Sécurité sociale. </w:t>
      </w:r>
    </w:p>
    <w:p w14:paraId="6B1863C7" w14:textId="4E6378F2" w:rsidR="00E32B40" w:rsidRDefault="002C7BB5" w:rsidP="002C7BB5">
      <w:r>
        <w:t xml:space="preserve">En lien continu avec les </w:t>
      </w:r>
      <w:r w:rsidR="00F26413">
        <w:t xml:space="preserve">acteurs territoriaux, agences régionales de santé, conseils départementaux, chargés du pilotage des politiques de l’autonomie, ainsi que </w:t>
      </w:r>
      <w:r w:rsidR="00A05C1C">
        <w:t>l</w:t>
      </w:r>
      <w:r w:rsidR="00F26413">
        <w:t xml:space="preserve">es </w:t>
      </w:r>
      <w:r w:rsidR="00A05C1C">
        <w:t>maisons départementales des personnes handicapées et maisons départementales de l’autonomie</w:t>
      </w:r>
      <w:r w:rsidR="00F26413">
        <w:t xml:space="preserve">, guichet de proximité des personnes, </w:t>
      </w:r>
      <w:r>
        <w:t>les équipes</w:t>
      </w:r>
      <w:r w:rsidR="00F26413">
        <w:t xml:space="preserve"> de la Caisse</w:t>
      </w:r>
      <w:r>
        <w:t xml:space="preserve"> ont veillé </w:t>
      </w:r>
      <w:r w:rsidR="004E5333">
        <w:t>à la continuité de</w:t>
      </w:r>
      <w:r>
        <w:t xml:space="preserve"> l’accompagnement et des droits des personnes âgées et des personnes handicapées durant cette crise, et plus spécialement lors des phases de confinement.</w:t>
      </w:r>
      <w:r w:rsidR="004E5333">
        <w:t xml:space="preserve"> </w:t>
      </w:r>
      <w:r w:rsidR="00A05C1C">
        <w:t>La CNSA</w:t>
      </w:r>
      <w:r w:rsidR="004E5333">
        <w:t xml:space="preserve"> </w:t>
      </w:r>
      <w:r w:rsidR="00404CA8">
        <w:t xml:space="preserve">s’est </w:t>
      </w:r>
      <w:r w:rsidR="00E32B40">
        <w:t xml:space="preserve">également </w:t>
      </w:r>
      <w:r w:rsidR="00404CA8">
        <w:t>attachée à soutenir,</w:t>
      </w:r>
      <w:r w:rsidR="004E5333">
        <w:t xml:space="preserve"> dès la mi-année</w:t>
      </w:r>
      <w:r w:rsidR="00404CA8">
        <w:t>, l’engagement de</w:t>
      </w:r>
      <w:r w:rsidR="004E5333">
        <w:t xml:space="preserve"> </w:t>
      </w:r>
      <w:r w:rsidR="00A05C1C">
        <w:t>retours d’expériences</w:t>
      </w:r>
      <w:r w:rsidR="004E5333">
        <w:t xml:space="preserve"> de crise, tant auprès des professionnels que des personnes</w:t>
      </w:r>
      <w:r>
        <w:t xml:space="preserve"> </w:t>
      </w:r>
      <w:r w:rsidR="00404CA8">
        <w:t xml:space="preserve">accompagnées dans leur autonomie, qu’elles soient âgées ou en situation de handicap. </w:t>
      </w:r>
    </w:p>
    <w:p w14:paraId="0F4D7AF5" w14:textId="27BD2FE2" w:rsidR="00D54401" w:rsidRPr="00F30672" w:rsidRDefault="002C7BB5" w:rsidP="002C7BB5">
      <w:pPr>
        <w:rPr>
          <w:color w:val="FF0000"/>
        </w:rPr>
      </w:pPr>
      <w:r>
        <w:t>La CNSA</w:t>
      </w:r>
      <w:r w:rsidR="00404CA8">
        <w:t xml:space="preserve"> s’est </w:t>
      </w:r>
      <w:r w:rsidR="00E32B40">
        <w:t>mobilisée pour</w:t>
      </w:r>
      <w:r w:rsidR="00404CA8">
        <w:t xml:space="preserve"> soutenir les professionnels médico-sociaux dans le contexte de crise,</w:t>
      </w:r>
      <w:r>
        <w:t xml:space="preserve"> </w:t>
      </w:r>
      <w:r w:rsidR="00404CA8">
        <w:t>en</w:t>
      </w:r>
      <w:r>
        <w:t xml:space="preserve"> m</w:t>
      </w:r>
      <w:r w:rsidR="00404CA8">
        <w:t>ettant</w:t>
      </w:r>
      <w:r>
        <w:t xml:space="preserve"> en œuvre les engagements du gouvernement </w:t>
      </w:r>
      <w:r w:rsidR="00404CA8">
        <w:t xml:space="preserve">visant à ce </w:t>
      </w:r>
      <w:r>
        <w:t>qu’aucun établissement ou service ne subi</w:t>
      </w:r>
      <w:r w:rsidR="00404CA8">
        <w:t>sse</w:t>
      </w:r>
      <w:r>
        <w:t xml:space="preserve"> de pertes financières en raison de la crise sanitaire. Elle a </w:t>
      </w:r>
      <w:r w:rsidR="00404CA8">
        <w:t>financé</w:t>
      </w:r>
      <w:r>
        <w:t xml:space="preserve"> les « primes </w:t>
      </w:r>
      <w:proofErr w:type="spellStart"/>
      <w:r>
        <w:t>Covid</w:t>
      </w:r>
      <w:proofErr w:type="spellEnd"/>
      <w:r>
        <w:t xml:space="preserve"> » pour les personnels en première ligne face à la crise, ainsi que les revalorisations salariales du secteur.</w:t>
      </w:r>
      <w:r w:rsidR="004E5333">
        <w:t xml:space="preserve"> La CNSA enfin, s’est attachée à maintenir le cap</w:t>
      </w:r>
      <w:r w:rsidR="00404CA8">
        <w:t xml:space="preserve"> de </w:t>
      </w:r>
      <w:r w:rsidR="00A24CE1">
        <w:t xml:space="preserve">chantiers structurant, </w:t>
      </w:r>
      <w:r w:rsidR="00DE22E7">
        <w:t>parmi lesquels, par exemple, celui</w:t>
      </w:r>
      <w:r w:rsidR="00404CA8">
        <w:t xml:space="preserve"> destiné</w:t>
      </w:r>
      <w:r w:rsidR="00A24CE1">
        <w:t> </w:t>
      </w:r>
      <w:r w:rsidR="00404CA8">
        <w:t>à</w:t>
      </w:r>
      <w:r w:rsidR="00A24CE1">
        <w:t> </w:t>
      </w:r>
      <w:r w:rsidR="00404CA8">
        <w:t>renforcer la qualité de service en MDPH, avec l</w:t>
      </w:r>
      <w:r w:rsidR="00DE22E7">
        <w:t>’aboutissement de la refonte de leur</w:t>
      </w:r>
      <w:r w:rsidR="00404CA8">
        <w:t xml:space="preserve"> système d’information commun</w:t>
      </w:r>
      <w:r w:rsidR="00DE22E7">
        <w:t>, ou ceux concourant à</w:t>
      </w:r>
      <w:r w:rsidR="00CB5CF9">
        <w:t xml:space="preserve"> faciliter</w:t>
      </w:r>
      <w:r w:rsidR="00A24CE1">
        <w:t xml:space="preserve"> l’accès aux droits des personnes, </w:t>
      </w:r>
      <w:r w:rsidR="00DE22E7">
        <w:t>tels que la</w:t>
      </w:r>
      <w:r w:rsidR="00A24CE1">
        <w:t xml:space="preserve"> refonte complète du site pour les personnes âgées </w:t>
      </w:r>
      <w:r w:rsidR="00CB5CF9">
        <w:t>ou</w:t>
      </w:r>
      <w:r w:rsidR="00A24CE1">
        <w:t xml:space="preserve"> l’ouverture </w:t>
      </w:r>
      <w:r w:rsidR="00D2420F">
        <w:t>d’une plateforme</w:t>
      </w:r>
      <w:r w:rsidR="00A24CE1">
        <w:t xml:space="preserve"> d’information et de services</w:t>
      </w:r>
      <w:r w:rsidR="00CB5CF9">
        <w:t>, en lien avec la Caisse des d</w:t>
      </w:r>
      <w:r w:rsidR="00A05C1C">
        <w:t>é</w:t>
      </w:r>
      <w:r w:rsidR="00CB5CF9">
        <w:t>pôts,</w:t>
      </w:r>
      <w:r w:rsidR="00A24CE1">
        <w:t xml:space="preserve"> </w:t>
      </w:r>
      <w:hyperlink r:id="rId10" w:history="1">
        <w:r w:rsidR="00A24CE1" w:rsidRPr="00D2420F">
          <w:rPr>
            <w:rStyle w:val="Lienhypertexte"/>
          </w:rPr>
          <w:t>Mon parcours handicap</w:t>
        </w:r>
      </w:hyperlink>
      <w:r w:rsidR="00A24CE1">
        <w:t xml:space="preserve">. </w:t>
      </w:r>
    </w:p>
    <w:p w14:paraId="11C928EC" w14:textId="63D678DB" w:rsidR="008F51B7" w:rsidRDefault="00791F07" w:rsidP="00E76445">
      <w:r w:rsidRPr="00734671">
        <w:t xml:space="preserve">Le </w:t>
      </w:r>
      <w:hyperlink r:id="rId11" w:history="1">
        <w:r w:rsidRPr="00A05C1C">
          <w:rPr>
            <w:rStyle w:val="Lienhypertexte"/>
          </w:rPr>
          <w:t>rapport 20</w:t>
        </w:r>
        <w:r w:rsidR="00F30672" w:rsidRPr="00A05C1C">
          <w:rPr>
            <w:rStyle w:val="Lienhypertexte"/>
          </w:rPr>
          <w:t xml:space="preserve">20 </w:t>
        </w:r>
        <w:r w:rsidR="005A39B7" w:rsidRPr="00A05C1C">
          <w:rPr>
            <w:rStyle w:val="Lienhypertexte"/>
          </w:rPr>
          <w:t>(</w:t>
        </w:r>
        <w:proofErr w:type="spellStart"/>
        <w:r w:rsidR="00A05C1C" w:rsidRPr="00A05C1C">
          <w:rPr>
            <w:rStyle w:val="Lienhypertexte"/>
          </w:rPr>
          <w:t>pdf</w:t>
        </w:r>
        <w:proofErr w:type="spellEnd"/>
        <w:r w:rsidR="00A05C1C" w:rsidRPr="00A05C1C">
          <w:rPr>
            <w:rStyle w:val="Lienhypertexte"/>
          </w:rPr>
          <w:t>, 835 Ko</w:t>
        </w:r>
        <w:r w:rsidR="005A39B7" w:rsidRPr="00A05C1C">
          <w:rPr>
            <w:rStyle w:val="Lienhypertexte"/>
          </w:rPr>
          <w:t>)</w:t>
        </w:r>
      </w:hyperlink>
      <w:r w:rsidRPr="00734671">
        <w:t xml:space="preserve"> est consultable sur le site internet de la CNSA</w:t>
      </w:r>
      <w:r w:rsidRPr="00EB6DA6">
        <w:t>. Il sera édité en juillet.</w:t>
      </w:r>
    </w:p>
    <w:p w14:paraId="082D8266" w14:textId="77777777" w:rsidR="007A593C" w:rsidRDefault="007A593C" w:rsidP="007A593C">
      <w:pPr>
        <w:pStyle w:val="17Titreencadr"/>
      </w:pPr>
      <w:r>
        <w:t>Hommage à Paulette Guinchard</w:t>
      </w:r>
    </w:p>
    <w:p w14:paraId="54F029F1" w14:textId="34D8024B" w:rsidR="007A593C" w:rsidRPr="005D5217" w:rsidRDefault="007A593C" w:rsidP="007A593C">
      <w:pPr>
        <w:pStyle w:val="18Texteencadr"/>
      </w:pPr>
      <w:r w:rsidRPr="00AC6D36">
        <w:t xml:space="preserve">Le Conseil de la CNSA a rendu hommage à </w:t>
      </w:r>
      <w:r>
        <w:t>s</w:t>
      </w:r>
      <w:r w:rsidR="00F04774">
        <w:t>on ancienne</w:t>
      </w:r>
      <w:r w:rsidRPr="00AC6D36">
        <w:t xml:space="preserve"> présidente, Paulette Guinchard, décédée le 4 mars</w:t>
      </w:r>
      <w:r>
        <w:t xml:space="preserve"> dernier</w:t>
      </w:r>
      <w:r w:rsidRPr="00AC6D36">
        <w:t xml:space="preserve">. </w:t>
      </w:r>
      <w:r>
        <w:t xml:space="preserve">Paulette Guichard a présidé le Conseil de 2013 à 2017. </w:t>
      </w:r>
      <w:r w:rsidRPr="00AC6D36">
        <w:t xml:space="preserve">Ses vice-présidents Sylvain Denis et Jean-Louis Garcia, ainsi que Virginie Magnant et Marie-Anne Montchamp ont </w:t>
      </w:r>
      <w:r>
        <w:t>salué</w:t>
      </w:r>
      <w:r w:rsidRPr="00AC6D36">
        <w:t xml:space="preserve"> son engagement en faveur de l’inclusion des personnes âgées et des personnes en situation de handicap, sa profonde humanité. Les salles du </w:t>
      </w:r>
      <w:r>
        <w:t>C</w:t>
      </w:r>
      <w:r w:rsidRPr="00AC6D36">
        <w:t>onseil de la CNSA seront rebaptisées en son honneur.</w:t>
      </w:r>
    </w:p>
    <w:p w14:paraId="16A07192" w14:textId="034A0727" w:rsidR="00E76445" w:rsidRDefault="00DD0B3C" w:rsidP="00DD0B3C">
      <w:pPr>
        <w:pStyle w:val="12Titrefiletsverts"/>
      </w:pPr>
      <w:bookmarkStart w:id="3" w:name="_Hlk70341973"/>
      <w:r>
        <w:lastRenderedPageBreak/>
        <w:t>À propos de la CNSA</w:t>
      </w:r>
    </w:p>
    <w:p w14:paraId="27304538" w14:textId="77777777" w:rsidR="00DD0B3C" w:rsidRPr="00DD0B3C" w:rsidRDefault="00DD0B3C" w:rsidP="00DD0B3C">
      <w:pPr>
        <w:rPr>
          <w:sz w:val="18"/>
        </w:rPr>
      </w:pPr>
      <w:r w:rsidRPr="00DD0B3C">
        <w:rPr>
          <w:sz w:val="18"/>
        </w:rPr>
        <w:t>Créée en 2004, la Caisse nationale de solidarité pour l’autonomie (CNSA) gère la branche autonomie de la Sécurité sociale depuis le 1</w:t>
      </w:r>
      <w:r w:rsidRPr="00DD0B3C">
        <w:rPr>
          <w:sz w:val="18"/>
          <w:vertAlign w:val="superscript"/>
        </w:rPr>
        <w:t>er</w:t>
      </w:r>
      <w:r w:rsidRPr="00DD0B3C">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7B77B403" w14:textId="77777777" w:rsidR="00DD0B3C" w:rsidRPr="00DD0B3C" w:rsidRDefault="00DD0B3C" w:rsidP="00DD0B3C">
      <w:pPr>
        <w:pStyle w:val="13Filetbasdencadravecflches"/>
      </w:pPr>
      <w:r w:rsidRPr="00DD0B3C">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2" w:history="1">
        <w:r w:rsidRPr="00DD0B3C">
          <w:rPr>
            <w:rStyle w:val="Lienhypertexte"/>
            <w:color w:val="auto"/>
            <w:u w:val="none"/>
          </w:rPr>
          <w:t>www.pour-les-personnes-agees.gouv.fr</w:t>
        </w:r>
      </w:hyperlink>
      <w:r w:rsidRPr="00DD0B3C">
        <w:t xml:space="preserve"> et </w:t>
      </w:r>
      <w:hyperlink r:id="rId13" w:history="1">
        <w:r w:rsidRPr="00DD0B3C">
          <w:rPr>
            <w:rStyle w:val="Lienhypertexte"/>
            <w:color w:val="auto"/>
            <w:u w:val="none"/>
          </w:rPr>
          <w:t>www.monparcourshandicap.gouv.fr</w:t>
        </w:r>
      </w:hyperlink>
      <w:r w:rsidRPr="00DD0B3C">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002804EF" w14:textId="77777777" w:rsidR="00565116" w:rsidRDefault="00565116" w:rsidP="00022969">
      <w:pPr>
        <w:pStyle w:val="26Contactpresse"/>
      </w:pPr>
      <w:r w:rsidRPr="00287798">
        <w:t xml:space="preserve">Contact </w:t>
      </w:r>
      <w:r w:rsidR="00756103">
        <w:t>p</w:t>
      </w:r>
      <w:r w:rsidRPr="00287798">
        <w:t>resse</w:t>
      </w:r>
    </w:p>
    <w:p w14:paraId="1A520424" w14:textId="77777777" w:rsidR="0007794C" w:rsidRDefault="00A869AD" w:rsidP="002A39E3">
      <w:r>
        <w:t>Auror</w:t>
      </w:r>
      <w:r w:rsidR="00796900">
        <w:t xml:space="preserve">e </w:t>
      </w:r>
      <w:proofErr w:type="spellStart"/>
      <w:r w:rsidR="00796900">
        <w:t>Anotin</w:t>
      </w:r>
      <w:proofErr w:type="spellEnd"/>
      <w:r w:rsidR="00796900">
        <w:t xml:space="preserve"> – CNSA</w:t>
      </w:r>
    </w:p>
    <w:p w14:paraId="57759F36" w14:textId="77777777" w:rsidR="00796900" w:rsidRDefault="00796900" w:rsidP="002A39E3">
      <w:r>
        <w:t>Tél. : 01 53 91 21 75</w:t>
      </w:r>
    </w:p>
    <w:p w14:paraId="5669C36C" w14:textId="77777777" w:rsidR="00796900" w:rsidRDefault="00D222B7" w:rsidP="002A39E3">
      <w:hyperlink r:id="rId14" w:history="1">
        <w:r w:rsidR="00DE6024" w:rsidRPr="00773E9B">
          <w:rPr>
            <w:rStyle w:val="Lienhypertexte"/>
          </w:rPr>
          <w:t>Aurore.anotin@cnsa.fr</w:t>
        </w:r>
      </w:hyperlink>
      <w:r w:rsidR="00DE6024">
        <w:t xml:space="preserve"> </w:t>
      </w:r>
    </w:p>
    <w:p w14:paraId="327AEC5D" w14:textId="77777777" w:rsidR="00D2760B" w:rsidRDefault="00D2760B">
      <w:pPr>
        <w:spacing w:after="0" w:line="240" w:lineRule="auto"/>
        <w:contextualSpacing w:val="0"/>
        <w:rPr>
          <w:rFonts w:cs="Arial"/>
          <w:b/>
          <w:bCs/>
          <w:color w:val="5AAB45"/>
          <w:sz w:val="24"/>
        </w:rPr>
      </w:pPr>
      <w:r>
        <w:br w:type="page"/>
      </w:r>
    </w:p>
    <w:bookmarkEnd w:id="3"/>
    <w:p w14:paraId="30CA755E" w14:textId="0457E84F" w:rsidR="00565116" w:rsidRDefault="00CB6163" w:rsidP="00147AC1">
      <w:pPr>
        <w:pStyle w:val="06Titreniveau3"/>
      </w:pPr>
      <w:r>
        <w:lastRenderedPageBreak/>
        <w:t>Caracté</w:t>
      </w:r>
      <w:r w:rsidR="00D2760B">
        <w:t>ristiques du budget exécuté 20</w:t>
      </w:r>
      <w:r w:rsidR="00F30672">
        <w:t>20</w:t>
      </w:r>
    </w:p>
    <w:p w14:paraId="57183741" w14:textId="1059C004" w:rsidR="00D01FA5" w:rsidRDefault="00891DA0" w:rsidP="00891DA0">
      <w:r>
        <w:t xml:space="preserve">La crise sanitaire a fortement pesé sur le budget 2020 de la CNSA qui s’établit à </w:t>
      </w:r>
      <w:r w:rsidR="001A10A6">
        <w:t>30,097</w:t>
      </w:r>
      <w:r>
        <w:t xml:space="preserve"> milliards d’euros et affiche un</w:t>
      </w:r>
      <w:r w:rsidR="000D08AE">
        <w:t xml:space="preserve"> </w:t>
      </w:r>
      <w:r>
        <w:t>déficit</w:t>
      </w:r>
      <w:r w:rsidR="00CB6163">
        <w:t xml:space="preserve"> </w:t>
      </w:r>
      <w:r>
        <w:t xml:space="preserve">record </w:t>
      </w:r>
      <w:r w:rsidR="00CB6163">
        <w:t xml:space="preserve">de </w:t>
      </w:r>
      <w:r>
        <w:t>625,2</w:t>
      </w:r>
      <w:r w:rsidR="00CB6163">
        <w:t xml:space="preserve"> millions d’euros</w:t>
      </w:r>
      <w:r>
        <w:t xml:space="preserve"> en fin d’exercice.</w:t>
      </w:r>
    </w:p>
    <w:p w14:paraId="1F9C26D0" w14:textId="1B6639C0" w:rsidR="00891DA0" w:rsidRDefault="00891DA0" w:rsidP="00891DA0">
      <w:r>
        <w:t>Ce</w:t>
      </w:r>
      <w:r w:rsidR="007938D6">
        <w:t>t exercice a été marqué</w:t>
      </w:r>
      <w:r>
        <w:t xml:space="preserve"> par</w:t>
      </w:r>
      <w:r w:rsidR="000E4E5C">
        <w:t> :</w:t>
      </w:r>
    </w:p>
    <w:p w14:paraId="0772DF0A" w14:textId="62601BBB" w:rsidR="00891DA0" w:rsidRDefault="00891DA0" w:rsidP="009C478D">
      <w:pPr>
        <w:pStyle w:val="21Listen1"/>
      </w:pPr>
      <w:r>
        <w:t>la</w:t>
      </w:r>
      <w:r w:rsidRPr="00891DA0">
        <w:t xml:space="preserve"> baisse des recettes affectées à la CNSA</w:t>
      </w:r>
      <w:r w:rsidR="0083151B">
        <w:t xml:space="preserve"> (-340,7 millions d’euros par rapport aux prévisions du budget initial)</w:t>
      </w:r>
      <w:r w:rsidR="000E4E5C">
        <w:t>. Toutefois, la Caisse a assuré le maintien du montant des concours versés aux départements en contribution du financement de l’APA et de la PCH ;</w:t>
      </w:r>
    </w:p>
    <w:p w14:paraId="3CA6AE9C" w14:textId="21DB0FF8" w:rsidR="00891DA0" w:rsidRPr="00891DA0" w:rsidRDefault="00891DA0" w:rsidP="00891DA0">
      <w:pPr>
        <w:pStyle w:val="21Listen1"/>
      </w:pPr>
      <w:r w:rsidRPr="00891DA0">
        <w:t>une hausse de l’</w:t>
      </w:r>
      <w:r w:rsidR="00715D6E" w:rsidRPr="00715D6E">
        <w:t>objectif global de dépense</w:t>
      </w:r>
      <w:r w:rsidR="00715D6E">
        <w:t xml:space="preserve"> d’assurance maladie (</w:t>
      </w:r>
      <w:r w:rsidRPr="00891DA0">
        <w:t>ONDAM</w:t>
      </w:r>
      <w:r w:rsidR="00715D6E">
        <w:t>)</w:t>
      </w:r>
      <w:r w:rsidRPr="00891DA0">
        <w:t xml:space="preserve"> et de l’</w:t>
      </w:r>
      <w:r w:rsidR="00715D6E" w:rsidRPr="00715D6E">
        <w:t>objectif global de dépense</w:t>
      </w:r>
      <w:r w:rsidR="00715D6E">
        <w:t xml:space="preserve"> (</w:t>
      </w:r>
      <w:r w:rsidRPr="00891DA0">
        <w:t>OGD</w:t>
      </w:r>
      <w:r w:rsidR="00715D6E">
        <w:t>)</w:t>
      </w:r>
      <w:r w:rsidRPr="00891DA0">
        <w:t xml:space="preserve"> pour compenser les surcoûts de la crise et </w:t>
      </w:r>
      <w:r w:rsidR="000E4E5C">
        <w:t xml:space="preserve">les revalorisations salariales issues du Ségur de la santé ou le versement de la prime </w:t>
      </w:r>
      <w:proofErr w:type="spellStart"/>
      <w:r w:rsidR="000E4E5C">
        <w:t>Covid</w:t>
      </w:r>
      <w:proofErr w:type="spellEnd"/>
      <w:r w:rsidR="000E4E5C">
        <w:t>.</w:t>
      </w:r>
    </w:p>
    <w:p w14:paraId="570C8A6F" w14:textId="2FF62B35" w:rsidR="00CB6163" w:rsidRDefault="000A538D" w:rsidP="00CB6163">
      <w:r>
        <w:t>E</w:t>
      </w:r>
      <w:r w:rsidR="00D92126">
        <w:t>n fin d’exercice, l</w:t>
      </w:r>
      <w:r w:rsidR="00CB6163">
        <w:t xml:space="preserve">es fonds propres </w:t>
      </w:r>
      <w:r w:rsidR="000D08AE">
        <w:t>s’établissent</w:t>
      </w:r>
      <w:r w:rsidR="00CB6163">
        <w:t xml:space="preserve"> à</w:t>
      </w:r>
      <w:r w:rsidR="00F30672">
        <w:t xml:space="preserve"> </w:t>
      </w:r>
      <w:r w:rsidR="00572A25">
        <w:t>104,6</w:t>
      </w:r>
      <w:r w:rsidR="00CB6163">
        <w:t xml:space="preserve"> millions d’euros. Ce </w:t>
      </w:r>
      <w:r w:rsidR="00CB6163" w:rsidRPr="003C1F57">
        <w:t xml:space="preserve">budget a été </w:t>
      </w:r>
      <w:r w:rsidR="00CB6163" w:rsidRPr="00657151">
        <w:t>approuvé</w:t>
      </w:r>
      <w:r w:rsidR="00F30672">
        <w:t xml:space="preserve"> (à confirmer)</w:t>
      </w:r>
      <w:r w:rsidR="000A3E2E" w:rsidRPr="00657151">
        <w:t xml:space="preserve"> </w:t>
      </w:r>
      <w:r w:rsidR="00CB6163" w:rsidRPr="00497247">
        <w:t>pa</w:t>
      </w:r>
      <w:r w:rsidR="00CB6163">
        <w:t>r le Conseil.</w:t>
      </w:r>
    </w:p>
    <w:p w14:paraId="7E666E12" w14:textId="2A744ABD" w:rsidR="00F1040C" w:rsidRDefault="00CB6163" w:rsidP="00A05C1C">
      <w:pPr>
        <w:pStyle w:val="07Intertitre"/>
      </w:pPr>
      <w:r>
        <w:t>Le financement des établissements et services médico-sociaux</w:t>
      </w:r>
    </w:p>
    <w:p w14:paraId="41502BA4" w14:textId="561FA72E" w:rsidR="00F1040C" w:rsidRDefault="00CB6163" w:rsidP="00F1040C">
      <w:r w:rsidRPr="00F30672">
        <w:t xml:space="preserve">La CNSA a consacré </w:t>
      </w:r>
      <w:r w:rsidR="00F1040C" w:rsidRPr="00F04774">
        <w:t>25,494</w:t>
      </w:r>
      <w:r w:rsidRPr="00F04774">
        <w:t xml:space="preserve"> milliards d’euros au fonctionnement des établissements et services médico-sociaux </w:t>
      </w:r>
      <w:r w:rsidR="00B42964" w:rsidRPr="00F04774">
        <w:t xml:space="preserve">(OGD) </w:t>
      </w:r>
      <w:r w:rsidRPr="00F04774">
        <w:t>en 20</w:t>
      </w:r>
      <w:r w:rsidR="00F1040C" w:rsidRPr="00F04774">
        <w:t>20</w:t>
      </w:r>
      <w:r w:rsidR="00B166F3" w:rsidRPr="00F04774">
        <w:t>, un chiffre en progression d</w:t>
      </w:r>
      <w:r w:rsidR="003C691D" w:rsidRPr="00F04774">
        <w:t>’un peu plus d</w:t>
      </w:r>
      <w:r w:rsidR="00B166F3" w:rsidRPr="00F04774">
        <w:t xml:space="preserve">e </w:t>
      </w:r>
      <w:r w:rsidR="003C691D" w:rsidRPr="00F04774">
        <w:t>14%</w:t>
      </w:r>
      <w:r w:rsidR="00A05C1C" w:rsidRPr="00F04774">
        <w:t xml:space="preserve"> </w:t>
      </w:r>
      <w:r w:rsidR="00B166F3" w:rsidRPr="00F04774">
        <w:t>par rapport à 201</w:t>
      </w:r>
      <w:r w:rsidR="00F1040C" w:rsidRPr="00F04774">
        <w:t>9, soit une hausse de plus de 3 milliards d’euros</w:t>
      </w:r>
      <w:r w:rsidR="00B166F3" w:rsidRPr="00F1040C">
        <w:rPr>
          <w:b/>
        </w:rPr>
        <w:t>.</w:t>
      </w:r>
      <w:r w:rsidR="00B166F3" w:rsidRPr="00F30672">
        <w:t xml:space="preserve"> </w:t>
      </w:r>
    </w:p>
    <w:p w14:paraId="4FD7E252" w14:textId="77777777" w:rsidR="00F1040C" w:rsidRDefault="00F1040C" w:rsidP="00F1040C">
      <w:r w:rsidRPr="00F1040C">
        <w:t>Au total, pour cette année exceptionnelle, l’OGD a contribué à hauteur de</w:t>
      </w:r>
      <w:r>
        <w:t> :</w:t>
      </w:r>
    </w:p>
    <w:p w14:paraId="2984EB6C" w14:textId="77777777" w:rsidR="00F1040C" w:rsidRDefault="00F1040C" w:rsidP="00F1040C">
      <w:pPr>
        <w:pStyle w:val="21Listen1"/>
      </w:pPr>
      <w:r w:rsidRPr="00F1040C">
        <w:t xml:space="preserve">1,1 </w:t>
      </w:r>
      <w:r>
        <w:t>milliard d’euros</w:t>
      </w:r>
      <w:r w:rsidRPr="00F1040C">
        <w:t xml:space="preserve"> pour la compensation des surcoûts (établissements et services médico-sociaux </w:t>
      </w:r>
      <w:r>
        <w:t xml:space="preserve">pour personnes âgées </w:t>
      </w:r>
      <w:r w:rsidRPr="00F1040C">
        <w:t xml:space="preserve">et </w:t>
      </w:r>
      <w:r>
        <w:t>pour personnes handicapées</w:t>
      </w:r>
      <w:r w:rsidRPr="00F1040C">
        <w:t xml:space="preserve">) et des pertes de recettes (EHPAD et </w:t>
      </w:r>
      <w:r>
        <w:t xml:space="preserve">accueils de jour </w:t>
      </w:r>
      <w:r w:rsidRPr="00F1040C">
        <w:t xml:space="preserve">autonomes), </w:t>
      </w:r>
    </w:p>
    <w:p w14:paraId="661FC3B5" w14:textId="4A640608" w:rsidR="008C72CB" w:rsidRDefault="00676BC9" w:rsidP="00F1040C">
      <w:pPr>
        <w:pStyle w:val="21Listen1"/>
      </w:pPr>
      <w:r>
        <w:t>1,1</w:t>
      </w:r>
      <w:r w:rsidR="00F1040C" w:rsidRPr="00F1040C">
        <w:t xml:space="preserve"> </w:t>
      </w:r>
      <w:r w:rsidR="00F1040C">
        <w:t>milliard d’euros</w:t>
      </w:r>
      <w:r w:rsidR="00F1040C" w:rsidRPr="00F1040C">
        <w:t xml:space="preserve"> pour la mise en œuvre des primes et revalorisations salariales, en particulier dans le secteur du grand âge : </w:t>
      </w:r>
      <w:r w:rsidR="00F1040C">
        <w:t>p</w:t>
      </w:r>
      <w:r w:rsidR="00F1040C" w:rsidRPr="00F1040C">
        <w:t xml:space="preserve">rime </w:t>
      </w:r>
      <w:r w:rsidR="00F1040C">
        <w:t>g</w:t>
      </w:r>
      <w:r w:rsidR="00F1040C" w:rsidRPr="00F1040C">
        <w:t xml:space="preserve">rand </w:t>
      </w:r>
      <w:r w:rsidR="00F1040C">
        <w:t>â</w:t>
      </w:r>
      <w:r w:rsidR="00F1040C" w:rsidRPr="00F1040C">
        <w:t>ge et prime attractivité (cette dernière pour les départements franciliens uniquement)</w:t>
      </w:r>
      <w:r>
        <w:t xml:space="preserve">, </w:t>
      </w:r>
      <w:r w:rsidR="00F1040C" w:rsidRPr="00F1040C">
        <w:t xml:space="preserve">revalorisations liées </w:t>
      </w:r>
      <w:r>
        <w:t xml:space="preserve">notamment </w:t>
      </w:r>
      <w:r w:rsidR="00F1040C" w:rsidRPr="00F1040C">
        <w:t>au Ségur de la santé et primes COVID</w:t>
      </w:r>
      <w:r>
        <w:t>.</w:t>
      </w:r>
    </w:p>
    <w:p w14:paraId="53C97F07" w14:textId="7A4844C8" w:rsidR="003C4136" w:rsidRPr="003C4136" w:rsidRDefault="00676BC9" w:rsidP="003C4136">
      <w:r>
        <w:t>Malgré des conditions de campagne tarifaires complexes (avec trois campagnes tarifaires pour l’année 2020), l</w:t>
      </w:r>
      <w:r w:rsidR="003C4136" w:rsidRPr="003C4136">
        <w:t xml:space="preserve">e niveau d’exécution de l’OGD </w:t>
      </w:r>
      <w:r>
        <w:t>s’établit à un niveau très élevé de</w:t>
      </w:r>
      <w:r w:rsidR="003C4136" w:rsidRPr="003C4136">
        <w:t xml:space="preserve"> 99,8 %</w:t>
      </w:r>
      <w:r w:rsidR="003C691D">
        <w:t>. Seuls</w:t>
      </w:r>
      <w:r w:rsidR="00A05C1C">
        <w:t xml:space="preserve"> </w:t>
      </w:r>
      <w:r w:rsidR="003C691D">
        <w:t>4</w:t>
      </w:r>
      <w:r w:rsidR="003C4136" w:rsidRPr="003C4136">
        <w:t xml:space="preserve">9,5 </w:t>
      </w:r>
      <w:r w:rsidR="003C4136">
        <w:t>millions d’euros</w:t>
      </w:r>
      <w:r w:rsidR="00A05C1C">
        <w:t xml:space="preserve"> </w:t>
      </w:r>
      <w:r w:rsidR="003C691D">
        <w:t>n’ont pu être consommés,</w:t>
      </w:r>
      <w:r w:rsidR="003C4136" w:rsidRPr="003C4136">
        <w:t xml:space="preserve"> réparti</w:t>
      </w:r>
      <w:r w:rsidR="003C691D">
        <w:t>s</w:t>
      </w:r>
      <w:r w:rsidR="003C4136" w:rsidRPr="003C4136">
        <w:t xml:space="preserve"> entre :</w:t>
      </w:r>
    </w:p>
    <w:p w14:paraId="741B2361" w14:textId="634F4784" w:rsidR="003C4136" w:rsidRPr="003C4136" w:rsidRDefault="003C4136" w:rsidP="003C4136">
      <w:pPr>
        <w:pStyle w:val="21Listen1"/>
      </w:pPr>
      <w:r>
        <w:t>l</w:t>
      </w:r>
      <w:r w:rsidRPr="003C4136">
        <w:t xml:space="preserve">e secteur des personnes âgées, pour 19,9 </w:t>
      </w:r>
      <w:r>
        <w:t>millions d’euros</w:t>
      </w:r>
    </w:p>
    <w:p w14:paraId="440A8F07" w14:textId="1BF4A12A" w:rsidR="00F1040C" w:rsidRDefault="003C4136" w:rsidP="003C4136">
      <w:pPr>
        <w:pStyle w:val="21Listen1"/>
      </w:pPr>
      <w:r>
        <w:t>l</w:t>
      </w:r>
      <w:r w:rsidRPr="003C4136">
        <w:t xml:space="preserve">e secteur des personnes handicapées, pour 29,6 </w:t>
      </w:r>
      <w:r>
        <w:t>millions d’euros.</w:t>
      </w:r>
      <w:r w:rsidRPr="003C4136">
        <w:t xml:space="preserve"> </w:t>
      </w:r>
    </w:p>
    <w:p w14:paraId="6FB2ACF7" w14:textId="4C1865A6" w:rsidR="006C41B7" w:rsidRDefault="006C41B7" w:rsidP="006C41B7">
      <w:r w:rsidRPr="008062F1">
        <w:t>Par ailleurs, la Caisse a financé sur ses fonds propres 1</w:t>
      </w:r>
      <w:r>
        <w:t>1</w:t>
      </w:r>
      <w:r w:rsidRPr="008062F1">
        <w:t>0 millions d’euros au titre du plan d’aide à l’investissement 20</w:t>
      </w:r>
      <w:r>
        <w:t>20</w:t>
      </w:r>
      <w:r w:rsidRPr="008062F1">
        <w:t xml:space="preserve"> pour ces établissements.</w:t>
      </w:r>
    </w:p>
    <w:p w14:paraId="4D9CB64C" w14:textId="77777777" w:rsidR="00CB6163" w:rsidRDefault="00CB6163" w:rsidP="00CB6163">
      <w:pPr>
        <w:pStyle w:val="07Intertitre"/>
      </w:pPr>
      <w:r>
        <w:t>Les différents concours aux départements</w:t>
      </w:r>
    </w:p>
    <w:p w14:paraId="4B9959B6" w14:textId="72D3DFBA" w:rsidR="00676BC9" w:rsidRDefault="00676BC9" w:rsidP="00FE78A8">
      <w:pPr>
        <w:contextualSpacing w:val="0"/>
      </w:pPr>
      <w:r>
        <w:t>Malgré la diminution des recettes propres de la CNSA dans le courant de l’année, l’établissement s’est atta</w:t>
      </w:r>
      <w:r w:rsidR="00BE62EA">
        <w:t>ché, avec le soutien de l’</w:t>
      </w:r>
      <w:r w:rsidR="00A05C1C">
        <w:t>A</w:t>
      </w:r>
      <w:r w:rsidR="00BE62EA">
        <w:t xml:space="preserve">ssurance maladie (qui a compensé à hauteur de 155 </w:t>
      </w:r>
      <w:r w:rsidR="00A05C1C">
        <w:t>millions d’euros</w:t>
      </w:r>
      <w:r w:rsidR="00BE62EA">
        <w:t xml:space="preserve"> une partie de ses pertes), à garantir le niveau des concours aux départements par lesquels la Caisse participe au </w:t>
      </w:r>
      <w:r w:rsidR="00BE62EA">
        <w:lastRenderedPageBreak/>
        <w:t xml:space="preserve">financement des dépenses </w:t>
      </w:r>
      <w:r w:rsidR="00A05C1C">
        <w:t>d’</w:t>
      </w:r>
      <w:r w:rsidR="00A05C1C" w:rsidRPr="00A05C1C">
        <w:t>allocation personnalisée d’autonomie</w:t>
      </w:r>
      <w:r w:rsidR="00D2420F">
        <w:t xml:space="preserve"> (APA)</w:t>
      </w:r>
      <w:r w:rsidR="00BE62EA">
        <w:t>,</w:t>
      </w:r>
      <w:r w:rsidR="00A05C1C">
        <w:t xml:space="preserve"> de prestation de compensation du handicap</w:t>
      </w:r>
      <w:r w:rsidR="00D2420F">
        <w:t xml:space="preserve"> (PCH)</w:t>
      </w:r>
      <w:r w:rsidR="00F0321F">
        <w:t>.</w:t>
      </w:r>
      <w:r w:rsidR="00BE62EA">
        <w:t xml:space="preserve"> </w:t>
      </w:r>
    </w:p>
    <w:p w14:paraId="043C87F5" w14:textId="5510A56E" w:rsidR="00BE62EA" w:rsidRDefault="00BE62EA" w:rsidP="00FE78A8">
      <w:pPr>
        <w:contextualSpacing w:val="0"/>
      </w:pPr>
      <w:r>
        <w:t>Au total, le niveau des concours 2020 s’établit en hausse de plus de 5% par rapport au budget initial.</w:t>
      </w:r>
    </w:p>
    <w:p w14:paraId="100A72D4" w14:textId="00D17A79" w:rsidR="00CB6163" w:rsidRPr="00F30672" w:rsidRDefault="00B42964" w:rsidP="00FE78A8">
      <w:pPr>
        <w:contextualSpacing w:val="0"/>
      </w:pPr>
      <w:r w:rsidRPr="00F30672">
        <w:t>Au titre de l’année 20</w:t>
      </w:r>
      <w:r w:rsidR="000D1CF2">
        <w:t>20</w:t>
      </w:r>
      <w:r w:rsidR="00CB6163" w:rsidRPr="00F30672">
        <w:t xml:space="preserve">, la CNSA a alloué </w:t>
      </w:r>
      <w:r w:rsidR="000F0A13" w:rsidRPr="00F30672">
        <w:rPr>
          <w:b/>
        </w:rPr>
        <w:t>2,</w:t>
      </w:r>
      <w:r w:rsidR="000D1CF2">
        <w:rPr>
          <w:b/>
        </w:rPr>
        <w:t>4</w:t>
      </w:r>
      <w:r w:rsidR="00CB6163" w:rsidRPr="00F30672">
        <w:rPr>
          <w:b/>
        </w:rPr>
        <w:t xml:space="preserve"> milliards d’euros aux départements pour participer à leurs dépenses d’APA</w:t>
      </w:r>
      <w:r w:rsidR="00676BC9">
        <w:rPr>
          <w:b/>
        </w:rPr>
        <w:t>.</w:t>
      </w:r>
      <w:r w:rsidR="002D6172" w:rsidRPr="00F30672">
        <w:t xml:space="preserve"> </w:t>
      </w:r>
      <w:r w:rsidR="00676BC9">
        <w:t>Le</w:t>
      </w:r>
      <w:r w:rsidR="00CB6163" w:rsidRPr="00F30672">
        <w:t xml:space="preserve"> taux de couverture </w:t>
      </w:r>
      <w:r w:rsidR="0079227E" w:rsidRPr="00F30672">
        <w:t xml:space="preserve">prévisionnel </w:t>
      </w:r>
      <w:r w:rsidR="00CB6163" w:rsidRPr="00F30672">
        <w:t xml:space="preserve">des dépenses d’APA </w:t>
      </w:r>
      <w:r w:rsidRPr="00F30672">
        <w:t>par la CNSA</w:t>
      </w:r>
      <w:r w:rsidR="00676BC9">
        <w:t xml:space="preserve"> pour l’année 2020</w:t>
      </w:r>
      <w:r w:rsidRPr="00F30672">
        <w:t xml:space="preserve"> </w:t>
      </w:r>
      <w:r w:rsidR="00CB6163" w:rsidRPr="00F30672">
        <w:t xml:space="preserve">s’établit </w:t>
      </w:r>
      <w:r w:rsidR="00676BC9">
        <w:t xml:space="preserve">ainsi </w:t>
      </w:r>
      <w:r w:rsidR="00CB6163" w:rsidRPr="00F30672">
        <w:t xml:space="preserve">à </w:t>
      </w:r>
      <w:r w:rsidR="001C4748">
        <w:t>39</w:t>
      </w:r>
      <w:r w:rsidR="002D6172" w:rsidRPr="00F30672">
        <w:t> </w:t>
      </w:r>
      <w:r w:rsidR="00CB6163" w:rsidRPr="00F30672">
        <w:t>%</w:t>
      </w:r>
      <w:r w:rsidR="0079227E" w:rsidRPr="00F30672">
        <w:t>.</w:t>
      </w:r>
    </w:p>
    <w:p w14:paraId="73184F0D" w14:textId="3CE11CF6" w:rsidR="002342FA" w:rsidRPr="00F30672" w:rsidRDefault="00CB6163" w:rsidP="006C30C1">
      <w:r w:rsidRPr="00F30672">
        <w:t xml:space="preserve">La participation de la CNSA au financement des </w:t>
      </w:r>
      <w:r w:rsidRPr="00F30672">
        <w:rPr>
          <w:b/>
        </w:rPr>
        <w:t>dépenses de</w:t>
      </w:r>
      <w:r w:rsidRPr="00F30672">
        <w:t xml:space="preserve"> </w:t>
      </w:r>
      <w:r w:rsidRPr="00F30672">
        <w:rPr>
          <w:b/>
        </w:rPr>
        <w:t>PCH des départements s’</w:t>
      </w:r>
      <w:r w:rsidR="00676BC9">
        <w:rPr>
          <w:b/>
        </w:rPr>
        <w:t xml:space="preserve">est </w:t>
      </w:r>
      <w:proofErr w:type="gramStart"/>
      <w:r w:rsidRPr="00F30672">
        <w:rPr>
          <w:b/>
        </w:rPr>
        <w:t>établi</w:t>
      </w:r>
      <w:proofErr w:type="gramEnd"/>
      <w:r w:rsidRPr="00F30672">
        <w:rPr>
          <w:b/>
        </w:rPr>
        <w:t xml:space="preserve"> à</w:t>
      </w:r>
      <w:r w:rsidR="000F0A13" w:rsidRPr="00F30672">
        <w:rPr>
          <w:b/>
        </w:rPr>
        <w:t xml:space="preserve"> 6</w:t>
      </w:r>
      <w:r w:rsidR="006C30C1">
        <w:rPr>
          <w:b/>
        </w:rPr>
        <w:t>35,7</w:t>
      </w:r>
      <w:r w:rsidRPr="00F30672">
        <w:rPr>
          <w:b/>
        </w:rPr>
        <w:t xml:space="preserve"> millions d’euros </w:t>
      </w:r>
      <w:r w:rsidR="00B42964" w:rsidRPr="00F30672">
        <w:rPr>
          <w:b/>
        </w:rPr>
        <w:t>au titre de</w:t>
      </w:r>
      <w:r w:rsidRPr="00F30672">
        <w:rPr>
          <w:b/>
        </w:rPr>
        <w:t xml:space="preserve"> 20</w:t>
      </w:r>
      <w:r w:rsidR="006C30C1">
        <w:rPr>
          <w:b/>
        </w:rPr>
        <w:t>20</w:t>
      </w:r>
      <w:r w:rsidRPr="00F30672">
        <w:t xml:space="preserve">, soit </w:t>
      </w:r>
      <w:r w:rsidR="000F0A13" w:rsidRPr="00F30672">
        <w:t xml:space="preserve">+ </w:t>
      </w:r>
      <w:r w:rsidR="006C30C1">
        <w:t>3,3</w:t>
      </w:r>
      <w:r w:rsidR="002D6172" w:rsidRPr="00F30672">
        <w:t> </w:t>
      </w:r>
      <w:r w:rsidR="000F0A13" w:rsidRPr="00F30672">
        <w:t>%</w:t>
      </w:r>
      <w:r w:rsidRPr="00F30672">
        <w:t xml:space="preserve"> </w:t>
      </w:r>
      <w:r w:rsidR="000F0A13" w:rsidRPr="00F30672">
        <w:t>par rapport à</w:t>
      </w:r>
      <w:r w:rsidRPr="00F30672">
        <w:t xml:space="preserve"> 201</w:t>
      </w:r>
      <w:r w:rsidR="006C30C1">
        <w:t>9</w:t>
      </w:r>
      <w:r w:rsidRPr="00F30672">
        <w:t>.</w:t>
      </w:r>
      <w:r w:rsidR="002342FA" w:rsidRPr="00F30672">
        <w:t xml:space="preserve"> Le taux de couverture prévisionnel des dépenses de PCH par la CNSA en </w:t>
      </w:r>
      <w:r w:rsidR="00D61570" w:rsidRPr="00F30672">
        <w:t>20</w:t>
      </w:r>
      <w:r w:rsidR="00D61570">
        <w:t>20</w:t>
      </w:r>
      <w:r w:rsidR="00D61570" w:rsidRPr="00F30672">
        <w:t xml:space="preserve"> </w:t>
      </w:r>
      <w:r w:rsidR="002342FA" w:rsidRPr="00F30672">
        <w:t>s’établit à 2</w:t>
      </w:r>
      <w:r w:rsidR="006C30C1">
        <w:t>8,4</w:t>
      </w:r>
      <w:r w:rsidR="002342FA" w:rsidRPr="00F30672">
        <w:t> %.</w:t>
      </w:r>
    </w:p>
    <w:p w14:paraId="582FE70A" w14:textId="52383EAC" w:rsidR="00CB6163" w:rsidRPr="006C41B7" w:rsidRDefault="00CB6163" w:rsidP="008814D7">
      <w:pPr>
        <w:contextualSpacing w:val="0"/>
      </w:pPr>
      <w:r w:rsidRPr="00FE78A8">
        <w:t xml:space="preserve">La Caisse a financé le fonctionnement des maisons départementales des personnes handicapées à hauteur </w:t>
      </w:r>
      <w:r w:rsidR="00B42964" w:rsidRPr="00FE78A8">
        <w:t xml:space="preserve">d’une dotation </w:t>
      </w:r>
      <w:r w:rsidR="00FC75A7" w:rsidRPr="00FE78A8">
        <w:t>de</w:t>
      </w:r>
      <w:r w:rsidR="009F698E" w:rsidRPr="00FE78A8">
        <w:t xml:space="preserve"> 7</w:t>
      </w:r>
      <w:r w:rsidR="00FE78A8" w:rsidRPr="00FE78A8">
        <w:t>6,9</w:t>
      </w:r>
      <w:r w:rsidRPr="00FE78A8">
        <w:t xml:space="preserve"> millions d’euros et</w:t>
      </w:r>
      <w:r w:rsidR="00B42964" w:rsidRPr="00FE78A8">
        <w:t xml:space="preserve"> d’un c</w:t>
      </w:r>
      <w:r w:rsidR="00FC75A7" w:rsidRPr="00FE78A8">
        <w:t>oncours aux départements de 7</w:t>
      </w:r>
      <w:r w:rsidR="009F698E" w:rsidRPr="00FE78A8">
        <w:t>6,8</w:t>
      </w:r>
      <w:r w:rsidR="00B42964" w:rsidRPr="00FE78A8">
        <w:t xml:space="preserve"> millions d’euros.</w:t>
      </w:r>
      <w:r w:rsidR="00B42964" w:rsidRPr="00F30672">
        <w:rPr>
          <w:color w:val="FF0000"/>
        </w:rPr>
        <w:t xml:space="preserve"> </w:t>
      </w:r>
      <w:r w:rsidR="00B42964" w:rsidRPr="004065DF">
        <w:t>Elle</w:t>
      </w:r>
      <w:r w:rsidRPr="004065DF">
        <w:t xml:space="preserve"> a</w:t>
      </w:r>
      <w:r w:rsidR="00B42964" w:rsidRPr="004065DF">
        <w:t xml:space="preserve"> également</w:t>
      </w:r>
      <w:r w:rsidRPr="004065DF">
        <w:t xml:space="preserve"> contribué au fonds de compensation du handicap pour </w:t>
      </w:r>
      <w:r w:rsidR="001F3B74" w:rsidRPr="004065DF">
        <w:t>5</w:t>
      </w:r>
      <w:r w:rsidRPr="004065DF">
        <w:t xml:space="preserve"> millions d’euros.</w:t>
      </w:r>
    </w:p>
    <w:p w14:paraId="068A126C" w14:textId="138D1AEC" w:rsidR="00CB6163" w:rsidRPr="00F30672" w:rsidRDefault="00CB6163" w:rsidP="002D7FDD">
      <w:r w:rsidRPr="00F30672">
        <w:t xml:space="preserve">Les concours aux départements relevant de la </w:t>
      </w:r>
      <w:r w:rsidRPr="00F30672">
        <w:rPr>
          <w:b/>
        </w:rPr>
        <w:t>conférence des financeurs se sont élevés à 1</w:t>
      </w:r>
      <w:r w:rsidR="002D7FDD">
        <w:rPr>
          <w:b/>
        </w:rPr>
        <w:t>41</w:t>
      </w:r>
      <w:r w:rsidR="001554B0" w:rsidRPr="00F30672">
        <w:rPr>
          <w:b/>
        </w:rPr>
        <w:t>,</w:t>
      </w:r>
      <w:r w:rsidR="002D7FDD">
        <w:rPr>
          <w:b/>
        </w:rPr>
        <w:t>6</w:t>
      </w:r>
      <w:r w:rsidRPr="00F30672">
        <w:rPr>
          <w:b/>
        </w:rPr>
        <w:t xml:space="preserve"> millions d’euros</w:t>
      </w:r>
      <w:r w:rsidR="00FC75A7" w:rsidRPr="00F30672">
        <w:t xml:space="preserve"> dont 3</w:t>
      </w:r>
      <w:r w:rsidR="001554B0" w:rsidRPr="00F30672">
        <w:t>4,</w:t>
      </w:r>
      <w:r w:rsidR="002D7FDD">
        <w:t>1</w:t>
      </w:r>
      <w:r w:rsidRPr="00F30672">
        <w:t xml:space="preserve"> millions d’euros pour le </w:t>
      </w:r>
      <w:r w:rsidR="00637D17" w:rsidRPr="00F30672">
        <w:t>« </w:t>
      </w:r>
      <w:r w:rsidRPr="00F30672">
        <w:t>forfait autonomie</w:t>
      </w:r>
      <w:r w:rsidR="00637D17" w:rsidRPr="00F30672">
        <w:t> »</w:t>
      </w:r>
      <w:r w:rsidRPr="00F30672">
        <w:t xml:space="preserve"> et </w:t>
      </w:r>
      <w:r w:rsidR="001554B0" w:rsidRPr="00F30672">
        <w:t>1</w:t>
      </w:r>
      <w:r w:rsidR="002D7FDD">
        <w:t>07,5</w:t>
      </w:r>
      <w:r w:rsidRPr="00F30672">
        <w:t xml:space="preserve"> millions d’euros pour le financement </w:t>
      </w:r>
      <w:r w:rsidR="00637D17" w:rsidRPr="00F30672">
        <w:t>« </w:t>
      </w:r>
      <w:r w:rsidRPr="00F30672">
        <w:t>d’actions collectives de prévention et l’amélioration de l’accès aux aides techniques</w:t>
      </w:r>
      <w:r w:rsidR="00637D17" w:rsidRPr="00F30672">
        <w:t> »</w:t>
      </w:r>
      <w:r w:rsidRPr="00F30672">
        <w:t>.</w:t>
      </w:r>
      <w:r w:rsidR="00392779" w:rsidRPr="00F30672">
        <w:t xml:space="preserve"> </w:t>
      </w:r>
    </w:p>
    <w:p w14:paraId="79F17AF1" w14:textId="3733DFBC" w:rsidR="00CB6163" w:rsidRPr="008062F1" w:rsidRDefault="00CB6163" w:rsidP="00CB6163">
      <w:pPr>
        <w:pStyle w:val="07Intertitre"/>
      </w:pPr>
      <w:r>
        <w:t>F</w:t>
      </w:r>
      <w:r w:rsidRPr="008062F1">
        <w:t>ormation des</w:t>
      </w:r>
      <w:r w:rsidR="005B7325" w:rsidRPr="008062F1">
        <w:t xml:space="preserve"> </w:t>
      </w:r>
      <w:r w:rsidRPr="008062F1">
        <w:t>aidants, aide</w:t>
      </w:r>
      <w:r w:rsidR="005B7325" w:rsidRPr="008062F1">
        <w:t>s</w:t>
      </w:r>
      <w:r w:rsidRPr="008062F1">
        <w:t xml:space="preserve"> à domicile</w:t>
      </w:r>
      <w:r w:rsidR="005B7325" w:rsidRPr="008062F1">
        <w:t xml:space="preserve"> et autres professionnels médico-sociaux</w:t>
      </w:r>
      <w:r w:rsidRPr="008062F1">
        <w:t>, accueillants familiaux</w:t>
      </w:r>
    </w:p>
    <w:p w14:paraId="6E509900" w14:textId="48FE5FBD" w:rsidR="00C54627" w:rsidRDefault="00CB6163" w:rsidP="006C41B7">
      <w:pPr>
        <w:contextualSpacing w:val="0"/>
      </w:pPr>
      <w:r w:rsidRPr="00F30672">
        <w:t xml:space="preserve">La Caisse a </w:t>
      </w:r>
      <w:r w:rsidR="0071625D" w:rsidRPr="00F30672">
        <w:t>versé</w:t>
      </w:r>
      <w:r w:rsidR="00717C9A" w:rsidRPr="00F30672">
        <w:t xml:space="preserve"> </w:t>
      </w:r>
      <w:r w:rsidR="00866769">
        <w:t>22</w:t>
      </w:r>
      <w:r w:rsidR="000E346E">
        <w:t>,9</w:t>
      </w:r>
      <w:r w:rsidR="000E346E" w:rsidRPr="00F30672">
        <w:t xml:space="preserve"> </w:t>
      </w:r>
      <w:r w:rsidR="00C54627" w:rsidRPr="00F30672">
        <w:t>millions d’euros aux conseils départementaux et aux associations têtes de réseaux pour des programmes de</w:t>
      </w:r>
      <w:r w:rsidRPr="00F30672">
        <w:t xml:space="preserve"> formation des aidants et des accueillants familiaux et </w:t>
      </w:r>
      <w:r w:rsidR="00C54627" w:rsidRPr="00F30672">
        <w:t>des actions de</w:t>
      </w:r>
      <w:r w:rsidRPr="00F30672">
        <w:t xml:space="preserve"> renforcement de la professionnalisation et de la modernisation des services d’aide à domicile</w:t>
      </w:r>
      <w:r w:rsidR="00E85720">
        <w:t>.</w:t>
      </w:r>
    </w:p>
    <w:p w14:paraId="73A82D1A" w14:textId="34E3888C" w:rsidR="00E4413E" w:rsidRDefault="00E85720" w:rsidP="008B668D">
      <w:pPr>
        <w:contextualSpacing w:val="0"/>
      </w:pPr>
      <w:r>
        <w:t xml:space="preserve">Par ailleurs, elle participe au financement </w:t>
      </w:r>
      <w:r w:rsidRPr="00E85720">
        <w:t xml:space="preserve">d’une </w:t>
      </w:r>
      <w:r w:rsidRPr="00E85720">
        <w:rPr>
          <w:b/>
        </w:rPr>
        <w:t>prime exceptionnelle au profit des professionnels des services d’aide et d’accompagnement à domicile</w:t>
      </w:r>
      <w:r w:rsidR="00E4413E">
        <w:rPr>
          <w:b/>
        </w:rPr>
        <w:t xml:space="preserve"> mobilisés lors de la crise épidémique</w:t>
      </w:r>
      <w:r>
        <w:t xml:space="preserve"> à hauteur</w:t>
      </w:r>
      <w:r w:rsidRPr="00E85720">
        <w:t xml:space="preserve"> de </w:t>
      </w:r>
      <w:r w:rsidRPr="00E85720">
        <w:rPr>
          <w:b/>
        </w:rPr>
        <w:t>65,9 millions d’euros.</w:t>
      </w:r>
      <w:r w:rsidR="00E4413E">
        <w:rPr>
          <w:b/>
        </w:rPr>
        <w:t xml:space="preserve"> </w:t>
      </w:r>
      <w:r w:rsidR="00E4413E" w:rsidRPr="00E4413E">
        <w:t>La CNSA publier</w:t>
      </w:r>
      <w:r w:rsidR="00E4413E">
        <w:t>a prochainement</w:t>
      </w:r>
      <w:r w:rsidR="00E4413E" w:rsidRPr="00E4413E">
        <w:t xml:space="preserve"> un rapport d’information</w:t>
      </w:r>
      <w:r w:rsidR="00E4413E">
        <w:t xml:space="preserve"> </w:t>
      </w:r>
      <w:r w:rsidR="00ED3BCF">
        <w:t>destiné à rendre compte de</w:t>
      </w:r>
      <w:r w:rsidR="00E4413E" w:rsidRPr="00E4413E">
        <w:t xml:space="preserve"> l'utilisation des crédits apportés par la CNSA aux collectivités</w:t>
      </w:r>
      <w:r w:rsidR="00E4413E">
        <w:t>.</w:t>
      </w:r>
      <w:r w:rsidR="00ED3BCF" w:rsidRPr="00ED3BCF">
        <w:t xml:space="preserve"> </w:t>
      </w:r>
      <w:r w:rsidR="00ED3BCF">
        <w:t>I</w:t>
      </w:r>
      <w:r w:rsidR="00ED3BCF" w:rsidRPr="00ED3BCF">
        <w:t>l recensera les différentes modalités de ventilation de ces crédits entre les services d’aide et d’accompagnement à domicile</w:t>
      </w:r>
      <w:r w:rsidR="00ED3BCF">
        <w:t>,</w:t>
      </w:r>
      <w:r w:rsidR="00ED3BCF" w:rsidRPr="00ED3BCF">
        <w:t xml:space="preserve"> ainsi que les modalités de versement des primes aux professionnels.</w:t>
      </w:r>
    </w:p>
    <w:p w14:paraId="53B1DCFF" w14:textId="61ABA755" w:rsidR="008A6D70" w:rsidRPr="00F30672" w:rsidRDefault="00E4413E" w:rsidP="008B668D">
      <w:pPr>
        <w:contextualSpacing w:val="0"/>
      </w:pPr>
      <w:r>
        <w:t>La Caisse</w:t>
      </w:r>
      <w:r w:rsidR="008814D7" w:rsidRPr="00F30672">
        <w:t xml:space="preserve"> a également</w:t>
      </w:r>
      <w:r w:rsidR="003D213E" w:rsidRPr="00F30672">
        <w:t xml:space="preserve"> versé</w:t>
      </w:r>
      <w:r w:rsidR="008814D7" w:rsidRPr="00F30672">
        <w:t xml:space="preserve"> </w:t>
      </w:r>
      <w:r w:rsidR="00866769">
        <w:t>8</w:t>
      </w:r>
      <w:r w:rsidR="005B7325" w:rsidRPr="008B668D">
        <w:rPr>
          <w:b/>
        </w:rPr>
        <w:t xml:space="preserve"> millions d’euros aux OPCO</w:t>
      </w:r>
      <w:r w:rsidR="008814D7" w:rsidRPr="008B668D">
        <w:rPr>
          <w:b/>
        </w:rPr>
        <w:t xml:space="preserve"> (opérateurs de compétences)</w:t>
      </w:r>
      <w:r w:rsidR="008814D7" w:rsidRPr="00F30672">
        <w:t xml:space="preserve"> pour des actions de qualification et de professionnalisation des agents des établissements et services médico-sociaux.</w:t>
      </w:r>
    </w:p>
    <w:p w14:paraId="3E4B2165" w14:textId="1BEA5162" w:rsidR="00CB6163" w:rsidRPr="008062F1" w:rsidRDefault="006272C9" w:rsidP="004B139D">
      <w:pPr>
        <w:pStyle w:val="07Intertitre"/>
      </w:pPr>
      <w:r w:rsidRPr="008062F1">
        <w:t>Le développement de l’habitat inclusif</w:t>
      </w:r>
    </w:p>
    <w:p w14:paraId="634CE9B8" w14:textId="077422CA" w:rsidR="00CB6163" w:rsidRPr="008062F1" w:rsidRDefault="00F0686F" w:rsidP="00CB6163">
      <w:r w:rsidRPr="008062F1">
        <w:t xml:space="preserve">La CNSA a </w:t>
      </w:r>
      <w:r w:rsidR="00DF5EA6" w:rsidRPr="008062F1">
        <w:t>consacré</w:t>
      </w:r>
      <w:r w:rsidR="00CB6163" w:rsidRPr="008062F1">
        <w:t xml:space="preserve"> </w:t>
      </w:r>
      <w:r w:rsidR="004065DF">
        <w:t>25</w:t>
      </w:r>
      <w:r w:rsidR="00CB6163" w:rsidRPr="008062F1">
        <w:t xml:space="preserve"> milli</w:t>
      </w:r>
      <w:r w:rsidRPr="008062F1">
        <w:t xml:space="preserve">ons d’euros </w:t>
      </w:r>
      <w:r w:rsidR="00DF5EA6" w:rsidRPr="008062F1">
        <w:t>au financement de l’habitat inclusif</w:t>
      </w:r>
      <w:r w:rsidR="00CB6163" w:rsidRPr="008062F1">
        <w:t>.</w:t>
      </w:r>
    </w:p>
    <w:p w14:paraId="18AF235E" w14:textId="77777777" w:rsidR="00CB6163" w:rsidRPr="008062F1" w:rsidRDefault="00CB6163" w:rsidP="00CB6163">
      <w:pPr>
        <w:pStyle w:val="07Intertitre"/>
      </w:pPr>
      <w:r w:rsidRPr="008062F1">
        <w:t>Le soutien aux études, à la recherche et aux actions innovantes</w:t>
      </w:r>
    </w:p>
    <w:p w14:paraId="36E35ADF" w14:textId="42B7C24B" w:rsidR="00DE13E8" w:rsidRDefault="00CB6163" w:rsidP="00657151">
      <w:r w:rsidRPr="008062F1">
        <w:t>En 20</w:t>
      </w:r>
      <w:r w:rsidR="004065DF">
        <w:t>20</w:t>
      </w:r>
      <w:r w:rsidRPr="008062F1">
        <w:t xml:space="preserve">, la CNSA a </w:t>
      </w:r>
      <w:r w:rsidR="0071625D" w:rsidRPr="008062F1">
        <w:t>versé</w:t>
      </w:r>
      <w:r w:rsidRPr="008062F1">
        <w:t xml:space="preserve"> </w:t>
      </w:r>
      <w:r w:rsidR="0077138F">
        <w:t>17</w:t>
      </w:r>
      <w:r w:rsidR="0077138F" w:rsidRPr="008062F1">
        <w:t xml:space="preserve"> </w:t>
      </w:r>
      <w:r w:rsidRPr="008062F1">
        <w:t xml:space="preserve">millions d’euros aux </w:t>
      </w:r>
      <w:r w:rsidR="0099018C" w:rsidRPr="008062F1">
        <w:t>travaux de recherche en matière d’</w:t>
      </w:r>
      <w:r w:rsidRPr="008062F1">
        <w:t>autonomie et aux actions innovantes.</w:t>
      </w:r>
    </w:p>
    <w:p w14:paraId="3CD24079" w14:textId="52F90937" w:rsidR="00CB6163" w:rsidRPr="008062F1" w:rsidRDefault="00CB6163" w:rsidP="00DE13E8">
      <w:pPr>
        <w:pStyle w:val="07Intertitre"/>
      </w:pPr>
      <w:r w:rsidRPr="008062F1">
        <w:lastRenderedPageBreak/>
        <w:t xml:space="preserve">Frais de gestion </w:t>
      </w:r>
      <w:r w:rsidR="0012083C" w:rsidRPr="008062F1">
        <w:t>de la CNSA</w:t>
      </w:r>
    </w:p>
    <w:p w14:paraId="69003BDE" w14:textId="695C18D9" w:rsidR="00CB6163" w:rsidRPr="008062F1" w:rsidRDefault="00CB6163" w:rsidP="00CB6163">
      <w:r w:rsidRPr="008062F1">
        <w:t xml:space="preserve">Enfin, les frais de gestion </w:t>
      </w:r>
      <w:r w:rsidR="0012083C" w:rsidRPr="008062F1">
        <w:t xml:space="preserve">de la CNSA (dépenses de </w:t>
      </w:r>
      <w:r w:rsidR="005A24DA" w:rsidRPr="008062F1">
        <w:t>fonctionnement</w:t>
      </w:r>
      <w:r w:rsidR="006637B2" w:rsidRPr="008062F1">
        <w:t>, d’investissement</w:t>
      </w:r>
      <w:r w:rsidR="005A24DA" w:rsidRPr="008062F1">
        <w:t xml:space="preserve"> </w:t>
      </w:r>
      <w:r w:rsidRPr="008062F1">
        <w:t>et de personnel</w:t>
      </w:r>
      <w:r w:rsidR="0012083C" w:rsidRPr="008062F1">
        <w:t>)</w:t>
      </w:r>
      <w:r w:rsidR="008062F1" w:rsidRPr="008062F1">
        <w:t xml:space="preserve"> </w:t>
      </w:r>
      <w:r w:rsidR="003D213E">
        <w:t>se sont élevés à</w:t>
      </w:r>
      <w:r w:rsidR="00810620" w:rsidRPr="008062F1">
        <w:t xml:space="preserve"> </w:t>
      </w:r>
      <w:r w:rsidR="00EE6596">
        <w:t>15,8</w:t>
      </w:r>
      <w:r w:rsidR="00810620" w:rsidRPr="008062F1">
        <w:t xml:space="preserve"> </w:t>
      </w:r>
      <w:r w:rsidR="008062F1" w:rsidRPr="008062F1">
        <w:t>millions d’euros</w:t>
      </w:r>
      <w:r w:rsidR="00810620" w:rsidRPr="008062F1">
        <w:t xml:space="preserve">, </w:t>
      </w:r>
      <w:r w:rsidR="00962C2D" w:rsidRPr="008062F1">
        <w:t>en baisse par rapport à ceux constatés en 201</w:t>
      </w:r>
      <w:r w:rsidR="00F30672">
        <w:t>9</w:t>
      </w:r>
      <w:r w:rsidR="00962C2D" w:rsidRPr="008062F1">
        <w:t xml:space="preserve"> (</w:t>
      </w:r>
      <w:r w:rsidR="00EE6596">
        <w:t>18,2</w:t>
      </w:r>
      <w:r w:rsidR="00962C2D" w:rsidRPr="008062F1">
        <w:t xml:space="preserve"> </w:t>
      </w:r>
      <w:r w:rsidR="008062F1" w:rsidRPr="008062F1">
        <w:t>millions d’euros</w:t>
      </w:r>
      <w:r w:rsidR="00962C2D" w:rsidRPr="008062F1">
        <w:t>).</w:t>
      </w:r>
    </w:p>
    <w:p w14:paraId="52A8F722" w14:textId="77777777" w:rsidR="00715D6E" w:rsidRDefault="00715D6E">
      <w:pPr>
        <w:spacing w:after="0" w:line="240" w:lineRule="auto"/>
        <w:contextualSpacing w:val="0"/>
        <w:rPr>
          <w:rFonts w:cs="Arial"/>
          <w:b/>
          <w:bCs/>
          <w:color w:val="5AAB45"/>
          <w:sz w:val="24"/>
        </w:rPr>
      </w:pPr>
      <w:r>
        <w:br w:type="page"/>
      </w:r>
    </w:p>
    <w:p w14:paraId="77B50BB0" w14:textId="788CF53C" w:rsidR="00C90783" w:rsidRDefault="00014192" w:rsidP="00785C95">
      <w:pPr>
        <w:pStyle w:val="06Titreniveau3"/>
      </w:pPr>
      <w:r>
        <w:lastRenderedPageBreak/>
        <w:t>Financement des maisons départementales des personnes handicapées : r</w:t>
      </w:r>
      <w:r w:rsidR="005F6154">
        <w:t>éforme des concours</w:t>
      </w:r>
      <w:r>
        <w:t xml:space="preserve"> versés par la CNSA</w:t>
      </w:r>
    </w:p>
    <w:p w14:paraId="60E56E2F" w14:textId="00143C45" w:rsidR="001B4444" w:rsidRDefault="001B4444" w:rsidP="00EB3253">
      <w:pPr>
        <w:rPr>
          <w:rFonts w:cs="Arial"/>
        </w:rPr>
      </w:pPr>
      <w:r>
        <w:rPr>
          <w:rFonts w:cs="Arial"/>
        </w:rPr>
        <w:t xml:space="preserve">Le Conseil de la Caisse nationale de solidarité pour l’autonomie (CNSA) </w:t>
      </w:r>
      <w:r w:rsidR="00E11E6B" w:rsidRPr="00900C39">
        <w:rPr>
          <w:rFonts w:cs="Arial"/>
        </w:rPr>
        <w:t xml:space="preserve">a </w:t>
      </w:r>
      <w:r w:rsidR="00F0321F" w:rsidRPr="00900C39">
        <w:rPr>
          <w:rFonts w:cs="Arial"/>
        </w:rPr>
        <w:t xml:space="preserve">émis </w:t>
      </w:r>
      <w:r w:rsidR="00E11E6B" w:rsidRPr="00900C39">
        <w:rPr>
          <w:rFonts w:cs="Arial"/>
        </w:rPr>
        <w:t>un avis favorable</w:t>
      </w:r>
      <w:r w:rsidRPr="00900C39">
        <w:rPr>
          <w:rFonts w:cs="Arial"/>
        </w:rPr>
        <w:t xml:space="preserve"> </w:t>
      </w:r>
      <w:r w:rsidR="00886BA4">
        <w:rPr>
          <w:rFonts w:cs="Arial"/>
        </w:rPr>
        <w:t>sur le</w:t>
      </w:r>
      <w:r>
        <w:rPr>
          <w:rFonts w:cs="Arial"/>
        </w:rPr>
        <w:t xml:space="preserve"> projet de décret r</w:t>
      </w:r>
      <w:r w:rsidRPr="001B4444">
        <w:rPr>
          <w:rFonts w:cs="Arial"/>
        </w:rPr>
        <w:t xml:space="preserve">elatif aux modalités de répartition du concours versé aux départements par la </w:t>
      </w:r>
      <w:r>
        <w:rPr>
          <w:rFonts w:cs="Arial"/>
        </w:rPr>
        <w:t>CNSA</w:t>
      </w:r>
      <w:r w:rsidRPr="001B4444">
        <w:rPr>
          <w:rFonts w:cs="Arial"/>
        </w:rPr>
        <w:t xml:space="preserve"> au titre de l’installation ou du fonctionnement des maisons départementales des personnes handicapées</w:t>
      </w:r>
      <w:r>
        <w:rPr>
          <w:rFonts w:cs="Arial"/>
        </w:rPr>
        <w:t xml:space="preserve"> (MDPH).</w:t>
      </w:r>
      <w:r w:rsidR="00014192">
        <w:rPr>
          <w:rFonts w:cs="Arial"/>
        </w:rPr>
        <w:t xml:space="preserve"> </w:t>
      </w:r>
      <w:r w:rsidR="00E11E6B">
        <w:rPr>
          <w:rFonts w:cs="Arial"/>
        </w:rPr>
        <w:t>Ce décret</w:t>
      </w:r>
      <w:r w:rsidR="00014192">
        <w:rPr>
          <w:rFonts w:cs="Arial"/>
        </w:rPr>
        <w:t xml:space="preserve"> devrait être publié </w:t>
      </w:r>
      <w:r w:rsidR="00D42F9C">
        <w:rPr>
          <w:rFonts w:cs="Arial"/>
        </w:rPr>
        <w:t>d’ici</w:t>
      </w:r>
      <w:r w:rsidR="00014192">
        <w:rPr>
          <w:rFonts w:cs="Arial"/>
        </w:rPr>
        <w:t xml:space="preserve"> </w:t>
      </w:r>
      <w:r w:rsidR="00315C90">
        <w:rPr>
          <w:rFonts w:cs="Arial"/>
        </w:rPr>
        <w:t xml:space="preserve">la fin du mois de </w:t>
      </w:r>
      <w:bookmarkStart w:id="4" w:name="_GoBack"/>
      <w:bookmarkEnd w:id="4"/>
      <w:r w:rsidR="00014192">
        <w:rPr>
          <w:rFonts w:cs="Arial"/>
        </w:rPr>
        <w:t>juin 2021.</w:t>
      </w:r>
    </w:p>
    <w:p w14:paraId="421FA389" w14:textId="17B47402" w:rsidR="00F551E8" w:rsidRDefault="00F551E8" w:rsidP="00E11E6B">
      <w:pPr>
        <w:pStyle w:val="18Texteencadr"/>
      </w:pPr>
      <w:r w:rsidRPr="00F551E8">
        <w:t>L’État et la CNSA sont les principaux financeurs des MDPH</w:t>
      </w:r>
      <w:r w:rsidR="00F0321F">
        <w:t xml:space="preserve"> (hors apports en nature des conseils départementaux)</w:t>
      </w:r>
      <w:r w:rsidRPr="00F551E8">
        <w:t>. En 2020, la CNSA a alloué 76,85 millions d’euros aux conseils départementaux pour le fonctionnement des MDPH et l’État 76,8 millions d’euros.</w:t>
      </w:r>
    </w:p>
    <w:p w14:paraId="462885A3" w14:textId="574BB93C" w:rsidR="00014192" w:rsidRPr="00014192" w:rsidRDefault="00014192" w:rsidP="00EB3253">
      <w:pPr>
        <w:rPr>
          <w:rFonts w:cs="Arial"/>
        </w:rPr>
      </w:pPr>
      <w:r w:rsidRPr="00014192">
        <w:rPr>
          <w:rFonts w:cs="Arial"/>
        </w:rPr>
        <w:t>La réforme</w:t>
      </w:r>
      <w:r>
        <w:rPr>
          <w:rFonts w:cs="Arial"/>
        </w:rPr>
        <w:t xml:space="preserve"> de la répartition d</w:t>
      </w:r>
      <w:r w:rsidR="00AA6673">
        <w:rPr>
          <w:rFonts w:cs="Arial"/>
        </w:rPr>
        <w:t>u</w:t>
      </w:r>
      <w:r>
        <w:rPr>
          <w:rFonts w:cs="Arial"/>
        </w:rPr>
        <w:t xml:space="preserve"> concours </w:t>
      </w:r>
      <w:r w:rsidR="00AA6673">
        <w:rPr>
          <w:rFonts w:cs="Arial"/>
        </w:rPr>
        <w:t>de la CN</w:t>
      </w:r>
      <w:r w:rsidR="00A05C1C">
        <w:rPr>
          <w:rFonts w:cs="Arial"/>
        </w:rPr>
        <w:t>S</w:t>
      </w:r>
      <w:r w:rsidR="00AA6673">
        <w:rPr>
          <w:rFonts w:cs="Arial"/>
        </w:rPr>
        <w:t xml:space="preserve">A versé aux départements pour le fonctionnement des </w:t>
      </w:r>
      <w:r>
        <w:rPr>
          <w:rFonts w:cs="Arial"/>
        </w:rPr>
        <w:t xml:space="preserve">MDPH </w:t>
      </w:r>
      <w:r w:rsidR="00AA6673">
        <w:rPr>
          <w:rFonts w:cs="Arial"/>
        </w:rPr>
        <w:t>met en œuvre un engagement souscrit dans le cadre de l’accord de méthode conclu entre l’</w:t>
      </w:r>
      <w:r w:rsidR="00A05C1C" w:rsidRPr="00A05C1C">
        <w:rPr>
          <w:rFonts w:cs="Arial"/>
          <w:caps/>
        </w:rPr>
        <w:t>é</w:t>
      </w:r>
      <w:r w:rsidR="00AA6673">
        <w:rPr>
          <w:rFonts w:cs="Arial"/>
        </w:rPr>
        <w:t>tat et l’A</w:t>
      </w:r>
      <w:r w:rsidR="00A05C1C">
        <w:rPr>
          <w:rFonts w:cs="Arial"/>
        </w:rPr>
        <w:t xml:space="preserve">ssemblée des départements de </w:t>
      </w:r>
      <w:r w:rsidR="00D2420F">
        <w:rPr>
          <w:rFonts w:cs="Arial"/>
        </w:rPr>
        <w:t>France (ADF)</w:t>
      </w:r>
      <w:r w:rsidR="00A05C1C">
        <w:rPr>
          <w:rFonts w:cs="Arial"/>
        </w:rPr>
        <w:t xml:space="preserve"> </w:t>
      </w:r>
      <w:r w:rsidR="00AA6673">
        <w:rPr>
          <w:rFonts w:cs="Arial"/>
        </w:rPr>
        <w:t xml:space="preserve">à l’occasion de la </w:t>
      </w:r>
      <w:r w:rsidR="00A05C1C">
        <w:rPr>
          <w:rFonts w:cs="Arial"/>
        </w:rPr>
        <w:t>C</w:t>
      </w:r>
      <w:r w:rsidR="00AA6673">
        <w:rPr>
          <w:rFonts w:cs="Arial"/>
        </w:rPr>
        <w:t xml:space="preserve">onférence nationale du handicap 2020 relatif à l’amélioration de la qualité de service de ces structures. Elle </w:t>
      </w:r>
      <w:r>
        <w:rPr>
          <w:rFonts w:cs="Arial"/>
        </w:rPr>
        <w:t>vise à :</w:t>
      </w:r>
    </w:p>
    <w:p w14:paraId="6614E4F1" w14:textId="78F8691F" w:rsidR="001B4444" w:rsidRPr="00886BA4" w:rsidRDefault="001B4444" w:rsidP="00275D74">
      <w:pPr>
        <w:pStyle w:val="21Listen1"/>
      </w:pPr>
      <w:r w:rsidRPr="00886BA4">
        <w:t xml:space="preserve">Remettre à niveau </w:t>
      </w:r>
      <w:r w:rsidR="00AA6673">
        <w:t xml:space="preserve">(+10%) </w:t>
      </w:r>
      <w:r w:rsidRPr="00886BA4">
        <w:t>les moyens de fonctionnement de</w:t>
      </w:r>
      <w:r w:rsidR="00AA6673">
        <w:t xml:space="preserve"> l’ensemble de</w:t>
      </w:r>
      <w:r w:rsidRPr="00886BA4">
        <w:t xml:space="preserve">s MDPH </w:t>
      </w:r>
      <w:r w:rsidR="00AA6673">
        <w:t xml:space="preserve">à la faveur de la progression de l’enveloppe globale de </w:t>
      </w:r>
      <w:r w:rsidRPr="00886BA4">
        <w:t>crédits pérennes de 15</w:t>
      </w:r>
      <w:r w:rsidR="00886BA4">
        <w:t xml:space="preserve"> millions d’euros</w:t>
      </w:r>
      <w:r w:rsidR="00A05C1C">
        <w:t xml:space="preserve"> </w:t>
      </w:r>
      <w:r w:rsidR="00AA6673">
        <w:t>;</w:t>
      </w:r>
    </w:p>
    <w:p w14:paraId="5BE5FC38" w14:textId="77777777" w:rsidR="00AA6673" w:rsidRDefault="00AA6673" w:rsidP="00275D74">
      <w:pPr>
        <w:pStyle w:val="21Listen1"/>
      </w:pPr>
      <w:r>
        <w:t xml:space="preserve">Garantir une meilleure adéquation des moyens à l’activité des MDPH ; </w:t>
      </w:r>
    </w:p>
    <w:p w14:paraId="07D89958" w14:textId="1EFA0757" w:rsidR="001B4444" w:rsidRPr="00886BA4" w:rsidRDefault="00AA6673" w:rsidP="00275D74">
      <w:pPr>
        <w:pStyle w:val="21Listen1"/>
      </w:pPr>
      <w:r>
        <w:t>Favoriser une répartition plus équitable du concours entre les départements.</w:t>
      </w:r>
    </w:p>
    <w:p w14:paraId="6C18BC75" w14:textId="0F0E12B5" w:rsidR="007F07C9" w:rsidRPr="005F6154" w:rsidRDefault="00AA6673" w:rsidP="007F07C9">
      <w:pPr>
        <w:contextualSpacing w:val="0"/>
      </w:pPr>
      <w:r>
        <w:t>Le</w:t>
      </w:r>
      <w:r w:rsidR="007F07C9" w:rsidRPr="001B4444">
        <w:t xml:space="preserve"> projet de décret </w:t>
      </w:r>
      <w:r>
        <w:t xml:space="preserve">organisant cette réforme </w:t>
      </w:r>
      <w:r w:rsidR="007F07C9" w:rsidRPr="001B4444">
        <w:t xml:space="preserve">a été élaboré à la suite de concertations conduites par </w:t>
      </w:r>
      <w:r w:rsidR="007F07C9">
        <w:t xml:space="preserve">la </w:t>
      </w:r>
      <w:r w:rsidR="007F07C9" w:rsidRPr="007F07C9">
        <w:t>CNSA</w:t>
      </w:r>
      <w:r>
        <w:t xml:space="preserve"> et la</w:t>
      </w:r>
      <w:r w:rsidR="007F07C9" w:rsidRPr="007F07C9">
        <w:t xml:space="preserve"> Direction générale de la cohésion sociale (DGCS)</w:t>
      </w:r>
      <w:r>
        <w:t xml:space="preserve"> avec </w:t>
      </w:r>
      <w:r w:rsidR="007F07C9" w:rsidRPr="007F07C9">
        <w:t>l’Association des directeurs des MDPH, des représentants de l’Association nationale des directeurs d'action</w:t>
      </w:r>
      <w:r w:rsidR="007F07C9" w:rsidRPr="001B4444">
        <w:t xml:space="preserve"> sociale et de santé des départements et métropoles</w:t>
      </w:r>
      <w:r w:rsidR="007F07C9">
        <w:t xml:space="preserve"> (ANDASS)</w:t>
      </w:r>
      <w:r>
        <w:t xml:space="preserve"> ainsi que </w:t>
      </w:r>
      <w:r w:rsidR="00D2420F">
        <w:t>l’ADF</w:t>
      </w:r>
      <w:r>
        <w:t>.</w:t>
      </w:r>
    </w:p>
    <w:p w14:paraId="7CF5D66F" w14:textId="4411A02C" w:rsidR="00EB3253" w:rsidRDefault="00F551E8" w:rsidP="00EB3253">
      <w:r>
        <w:t>Le nouveau</w:t>
      </w:r>
      <w:r w:rsidR="00EB3253">
        <w:t xml:space="preserve"> concours </w:t>
      </w:r>
      <w:r>
        <w:t>sera</w:t>
      </w:r>
      <w:r w:rsidR="00EB3253">
        <w:t xml:space="preserve"> composé, pour chaque département, d’une part forfaitaire et d’une part variable</w:t>
      </w:r>
      <w:r w:rsidR="007F07C9">
        <w:t xml:space="preserve"> selon les orientations suivantes :</w:t>
      </w:r>
    </w:p>
    <w:p w14:paraId="3A09132F" w14:textId="756E07CE" w:rsidR="00E4413E" w:rsidRPr="007F07C9" w:rsidRDefault="00E11E6B" w:rsidP="00275D74">
      <w:pPr>
        <w:pStyle w:val="21Listen1"/>
      </w:pPr>
      <w:r w:rsidRPr="007F07C9">
        <w:rPr>
          <w:b/>
          <w:bCs/>
        </w:rPr>
        <w:t>La</w:t>
      </w:r>
      <w:r w:rsidR="00E4413E" w:rsidRPr="007F07C9">
        <w:rPr>
          <w:b/>
          <w:bCs/>
        </w:rPr>
        <w:t xml:space="preserve"> part variable</w:t>
      </w:r>
      <w:r w:rsidRPr="007F07C9">
        <w:rPr>
          <w:b/>
          <w:bCs/>
        </w:rPr>
        <w:t>,</w:t>
      </w:r>
      <w:r w:rsidR="00E4413E" w:rsidRPr="007F07C9">
        <w:rPr>
          <w:b/>
          <w:bCs/>
        </w:rPr>
        <w:t xml:space="preserve"> fixée à 25 % du concours</w:t>
      </w:r>
      <w:r w:rsidRPr="007F07C9">
        <w:rPr>
          <w:b/>
          <w:bCs/>
        </w:rPr>
        <w:t>,</w:t>
      </w:r>
      <w:r w:rsidR="00E4413E" w:rsidRPr="007F07C9">
        <w:rPr>
          <w:b/>
          <w:bCs/>
        </w:rPr>
        <w:t xml:space="preserve"> </w:t>
      </w:r>
      <w:r w:rsidRPr="007F07C9">
        <w:t>tiendra</w:t>
      </w:r>
      <w:r w:rsidR="00E4413E" w:rsidRPr="007F07C9">
        <w:t xml:space="preserve"> compte de l’activité </w:t>
      </w:r>
      <w:r w:rsidRPr="007F07C9">
        <w:t xml:space="preserve">de la MDPH, </w:t>
      </w:r>
      <w:r w:rsidR="00E4413E" w:rsidRPr="007F07C9">
        <w:t>tout en limitant la sensibilité aux aléas ;</w:t>
      </w:r>
    </w:p>
    <w:p w14:paraId="0931D1D6" w14:textId="77777777" w:rsidR="00E4413E" w:rsidRPr="007F07C9" w:rsidRDefault="00E4413E" w:rsidP="00275D74">
      <w:pPr>
        <w:pStyle w:val="21Listen1"/>
      </w:pPr>
      <w:r w:rsidRPr="007F07C9">
        <w:t xml:space="preserve">Une </w:t>
      </w:r>
      <w:r w:rsidRPr="007F07C9">
        <w:rPr>
          <w:b/>
          <w:bCs/>
        </w:rPr>
        <w:t xml:space="preserve">dotation socle incompressible de 500 000 € </w:t>
      </w:r>
      <w:r w:rsidRPr="007F07C9">
        <w:t>quelle que soit la taille de la MDPH ;</w:t>
      </w:r>
    </w:p>
    <w:p w14:paraId="574BB776" w14:textId="77777777" w:rsidR="00E4413E" w:rsidRPr="007F07C9" w:rsidRDefault="00E4413E" w:rsidP="00275D74">
      <w:pPr>
        <w:pStyle w:val="21Listen1"/>
      </w:pPr>
      <w:r w:rsidRPr="007F07C9">
        <w:t xml:space="preserve">Une </w:t>
      </w:r>
      <w:r w:rsidRPr="007F07C9">
        <w:rPr>
          <w:b/>
          <w:bCs/>
        </w:rPr>
        <w:t xml:space="preserve">dotation forfaitaire par strate de population de 100 000 habitants </w:t>
      </w:r>
      <w:r w:rsidRPr="007F07C9">
        <w:t>pour limiter les effets de seuil ;</w:t>
      </w:r>
    </w:p>
    <w:p w14:paraId="0ECA16F7" w14:textId="77777777" w:rsidR="00E4413E" w:rsidRPr="007F07C9" w:rsidRDefault="00E4413E" w:rsidP="00275D74">
      <w:pPr>
        <w:pStyle w:val="21Listen1"/>
      </w:pPr>
      <w:r w:rsidRPr="007F07C9">
        <w:t xml:space="preserve">Une </w:t>
      </w:r>
      <w:r w:rsidRPr="007F07C9">
        <w:rPr>
          <w:b/>
          <w:bCs/>
        </w:rPr>
        <w:t xml:space="preserve">prise en compte de l’activité pondérée </w:t>
      </w:r>
      <w:r w:rsidRPr="007F07C9">
        <w:t>pour tenir compte des spécificités des différents droits et prestations et de la mobilisation des ressources des MDPH qu’ils nécessitent ;</w:t>
      </w:r>
    </w:p>
    <w:p w14:paraId="79DFC730" w14:textId="733A8A1A" w:rsidR="00E4413E" w:rsidRDefault="00E4413E" w:rsidP="00275D74">
      <w:pPr>
        <w:pStyle w:val="21Listen1"/>
      </w:pPr>
      <w:r w:rsidRPr="007F07C9">
        <w:t xml:space="preserve">Les </w:t>
      </w:r>
      <w:r w:rsidRPr="007F07C9">
        <w:rPr>
          <w:b/>
          <w:bCs/>
        </w:rPr>
        <w:t xml:space="preserve">indicateurs d’activité retenus </w:t>
      </w:r>
      <w:r w:rsidRPr="007F07C9">
        <w:t>: bénéficiaires de l’</w:t>
      </w:r>
      <w:r w:rsidR="007F07C9">
        <w:t>allocation d’éducation d’enfant handicapé</w:t>
      </w:r>
      <w:r w:rsidRPr="007F07C9">
        <w:t xml:space="preserve">, bénéficiaires de la </w:t>
      </w:r>
      <w:r w:rsidR="007F07C9">
        <w:t>prestation de compensation du handicap</w:t>
      </w:r>
      <w:r w:rsidRPr="007F07C9">
        <w:t>, orientations médico-sociales</w:t>
      </w:r>
      <w:r w:rsidR="007F07C9">
        <w:t>.</w:t>
      </w:r>
    </w:p>
    <w:p w14:paraId="27D10AA6" w14:textId="77777777" w:rsidR="007F07C9" w:rsidRPr="007F07C9" w:rsidRDefault="007F07C9" w:rsidP="007F07C9"/>
    <w:p w14:paraId="11556A78" w14:textId="25DA5FDD" w:rsidR="00491E50" w:rsidRDefault="00491E50">
      <w:pPr>
        <w:spacing w:after="0" w:line="240" w:lineRule="auto"/>
        <w:contextualSpacing w:val="0"/>
      </w:pPr>
      <w:r>
        <w:br w:type="page"/>
      </w:r>
    </w:p>
    <w:p w14:paraId="459C78F4" w14:textId="33B2458C" w:rsidR="00886BA4" w:rsidRDefault="00DC7106" w:rsidP="00DC7106">
      <w:pPr>
        <w:pStyle w:val="06Titreniveau3"/>
      </w:pPr>
      <w:bookmarkStart w:id="5" w:name="_Hlk69512919"/>
      <w:r>
        <w:lastRenderedPageBreak/>
        <w:t xml:space="preserve">Habitat </w:t>
      </w:r>
      <w:r w:rsidR="00491E50">
        <w:t>inclusif</w:t>
      </w:r>
      <w:r>
        <w:t> : un</w:t>
      </w:r>
      <w:r w:rsidR="004C7995">
        <w:t>e trame commune à l’</w:t>
      </w:r>
      <w:r>
        <w:t>accord</w:t>
      </w:r>
      <w:r w:rsidR="004C7995">
        <w:t xml:space="preserve"> pour l’habitat inclusif</w:t>
      </w:r>
      <w:r>
        <w:t xml:space="preserve"> entre la CNSA</w:t>
      </w:r>
      <w:r w:rsidR="004C7995">
        <w:t>, l’</w:t>
      </w:r>
      <w:r w:rsidR="00A05C1C" w:rsidRPr="00AF0C58">
        <w:rPr>
          <w:caps/>
        </w:rPr>
        <w:t>é</w:t>
      </w:r>
      <w:r w:rsidR="004C7995">
        <w:t>tat</w:t>
      </w:r>
      <w:r>
        <w:t xml:space="preserve"> et les départements</w:t>
      </w:r>
    </w:p>
    <w:bookmarkEnd w:id="5"/>
    <w:p w14:paraId="17D8A776" w14:textId="77E146C4" w:rsidR="00491E50" w:rsidRDefault="00491E50" w:rsidP="00491E50">
      <w:pPr>
        <w:rPr>
          <w:rFonts w:cs="Arial"/>
        </w:rPr>
      </w:pPr>
      <w:r>
        <w:rPr>
          <w:rFonts w:cs="Arial"/>
        </w:rPr>
        <w:t>Le Conseil de la Caisse nationale de solidarité pour l’autonomie (CNSA</w:t>
      </w:r>
      <w:r w:rsidRPr="00D31BD0">
        <w:rPr>
          <w:rFonts w:cs="Arial"/>
        </w:rPr>
        <w:t xml:space="preserve">) </w:t>
      </w:r>
      <w:r w:rsidRPr="00D2420F">
        <w:rPr>
          <w:rFonts w:cs="Arial"/>
        </w:rPr>
        <w:t xml:space="preserve">a </w:t>
      </w:r>
      <w:r w:rsidR="00BA4559" w:rsidRPr="00D2420F">
        <w:rPr>
          <w:rFonts w:cs="Arial"/>
        </w:rPr>
        <w:t>approuvé</w:t>
      </w:r>
      <w:r w:rsidRPr="00D2420F">
        <w:rPr>
          <w:rFonts w:cs="Arial"/>
        </w:rPr>
        <w:t xml:space="preserve"> </w:t>
      </w:r>
      <w:r w:rsidRPr="00D31BD0">
        <w:rPr>
          <w:rFonts w:cs="Arial"/>
        </w:rPr>
        <w:t>l</w:t>
      </w:r>
      <w:r w:rsidR="004C7995" w:rsidRPr="00D31BD0">
        <w:rPr>
          <w:rFonts w:cs="Arial"/>
        </w:rPr>
        <w:t>a trame</w:t>
      </w:r>
      <w:r w:rsidR="004C7995" w:rsidRPr="007A593C">
        <w:rPr>
          <w:rFonts w:cs="Arial"/>
        </w:rPr>
        <w:t xml:space="preserve"> commune d</w:t>
      </w:r>
      <w:r w:rsidRPr="007A593C">
        <w:rPr>
          <w:rFonts w:cs="Arial"/>
        </w:rPr>
        <w:t>’accord</w:t>
      </w:r>
      <w:r w:rsidR="004C7995" w:rsidRPr="007A593C">
        <w:rPr>
          <w:rFonts w:cs="Arial"/>
        </w:rPr>
        <w:t xml:space="preserve"> pour l’habitat inclusif </w:t>
      </w:r>
      <w:r w:rsidR="00DC7106" w:rsidRPr="007A593C">
        <w:rPr>
          <w:rFonts w:cs="Arial"/>
        </w:rPr>
        <w:t>que signeront la CNSA</w:t>
      </w:r>
      <w:r w:rsidR="004C7995" w:rsidRPr="007A593C">
        <w:rPr>
          <w:rFonts w:cs="Arial"/>
        </w:rPr>
        <w:t>, l’</w:t>
      </w:r>
      <w:r w:rsidR="00AF0C58" w:rsidRPr="007A593C">
        <w:rPr>
          <w:rFonts w:cs="Arial"/>
          <w:caps/>
        </w:rPr>
        <w:t>é</w:t>
      </w:r>
      <w:r w:rsidR="004C7995" w:rsidRPr="007A593C">
        <w:rPr>
          <w:rFonts w:cs="Arial"/>
        </w:rPr>
        <w:t>tat</w:t>
      </w:r>
      <w:r w:rsidR="00DC7106" w:rsidRPr="007A593C">
        <w:rPr>
          <w:rFonts w:cs="Arial"/>
        </w:rPr>
        <w:t xml:space="preserve"> et les départements</w:t>
      </w:r>
      <w:r w:rsidRPr="007A593C">
        <w:rPr>
          <w:rFonts w:cs="Arial"/>
        </w:rPr>
        <w:t xml:space="preserve"> </w:t>
      </w:r>
      <w:r w:rsidR="00DC7106" w:rsidRPr="007A593C">
        <w:rPr>
          <w:rFonts w:cs="Arial"/>
        </w:rPr>
        <w:t>engagés dans la</w:t>
      </w:r>
      <w:r w:rsidR="00DC7106">
        <w:rPr>
          <w:rFonts w:cs="Arial"/>
        </w:rPr>
        <w:t xml:space="preserve"> mise en œuvre de</w:t>
      </w:r>
      <w:r w:rsidR="004C7995">
        <w:rPr>
          <w:rFonts w:cs="Arial"/>
        </w:rPr>
        <w:t xml:space="preserve"> la prestation d’</w:t>
      </w:r>
      <w:r w:rsidR="00DC7106">
        <w:rPr>
          <w:rFonts w:cs="Arial"/>
        </w:rPr>
        <w:t>’aide à la vie partagée. L’aide à la vie partagée doit encourager le d</w:t>
      </w:r>
      <w:r w:rsidR="004C7995">
        <w:rPr>
          <w:rFonts w:cs="Arial"/>
        </w:rPr>
        <w:t>éveloppement</w:t>
      </w:r>
      <w:r w:rsidR="00DC7106">
        <w:rPr>
          <w:rFonts w:cs="Arial"/>
        </w:rPr>
        <w:t xml:space="preserve"> de</w:t>
      </w:r>
      <w:r>
        <w:rPr>
          <w:rFonts w:cs="Arial"/>
        </w:rPr>
        <w:t xml:space="preserve"> l’habitat inclusif.</w:t>
      </w:r>
    </w:p>
    <w:p w14:paraId="650C526A" w14:textId="3BB6C879" w:rsidR="00491E50" w:rsidRDefault="00491E50" w:rsidP="00491E50">
      <w:pPr>
        <w:pStyle w:val="18Texteencadr"/>
      </w:pPr>
      <w:r w:rsidRPr="00DC7106">
        <w:rPr>
          <w:b/>
        </w:rPr>
        <w:t>L’habitat inclusif</w:t>
      </w:r>
      <w:r w:rsidRPr="00491E50">
        <w:t xml:space="preserve"> constitue une forme "d’habiter" complémentaire au domicile (logement ordinaire) et à l’accueil en établissement (hébergement). Il s’agit de petits ensembles de logements indépendants, caractérisés par la volonté de ses habitants de vivre ensemble et par des espaces de vie individuelle associés à des espaces de vie partagée, dans un environnement adapté et sécurisé.</w:t>
      </w:r>
    </w:p>
    <w:p w14:paraId="73B19CD1" w14:textId="09992148" w:rsidR="00491E50" w:rsidRDefault="00491E50" w:rsidP="004260ED">
      <w:pPr>
        <w:contextualSpacing w:val="0"/>
      </w:pPr>
      <w:r>
        <w:t xml:space="preserve">La loi de financement de la Sécurité sociale 2021 permet de mettre en œuvre l’aide à la vie partagée, une préconisation du rapport de Denis Piveteau et Jacques </w:t>
      </w:r>
      <w:proofErr w:type="spellStart"/>
      <w:r>
        <w:t>Wolfrom</w:t>
      </w:r>
      <w:proofErr w:type="spellEnd"/>
      <w:r>
        <w:t>.</w:t>
      </w:r>
      <w:r w:rsidR="004260ED" w:rsidRPr="004260ED">
        <w:t xml:space="preserve"> </w:t>
      </w:r>
      <w:r w:rsidR="004260ED">
        <w:t>L’aide à la vie partagée financera l’animation, mais aussi la coordination du projet de vie sociale ou la régulation du « vivre ensemble ». 30 à 40 départements précurseurs devraient s’engager à déployer l’aide à la vie partagée d’ici la fin de l’année 2021, puis 60 à compter de 2022. En 2021, la CNSA a réservé une enveloppe de 4,5 millions d’euros.</w:t>
      </w:r>
    </w:p>
    <w:p w14:paraId="3FB70232" w14:textId="65AB4E21" w:rsidR="00435F2B" w:rsidRDefault="00491E50" w:rsidP="00435F2B">
      <w:pPr>
        <w:contextualSpacing w:val="0"/>
      </w:pPr>
      <w:r>
        <w:t xml:space="preserve">Pour les départements qui font le choix d’inscrire cette mesure dans </w:t>
      </w:r>
      <w:r w:rsidR="00090847">
        <w:t>leur</w:t>
      </w:r>
      <w:r>
        <w:t xml:space="preserve"> règlement départemental d’aide sociale (RDAS), l’aide à la vie partagée sera octroyée à tout habitant d'un habitat inclusif dont le porteur aura passé une convention avec le département.</w:t>
      </w:r>
      <w:r w:rsidR="004260ED">
        <w:t xml:space="preserve"> </w:t>
      </w:r>
      <w:r w:rsidR="00435F2B">
        <w:t xml:space="preserve">La CNSA participera au financement de cette dépense. Pour ce faire, le </w:t>
      </w:r>
      <w:r w:rsidR="00527DDA">
        <w:t>conseil d</w:t>
      </w:r>
      <w:r w:rsidR="00435F2B">
        <w:t>épartement</w:t>
      </w:r>
      <w:r w:rsidR="00527DDA">
        <w:t>al</w:t>
      </w:r>
      <w:r w:rsidR="00435F2B">
        <w:t xml:space="preserve"> signer</w:t>
      </w:r>
      <w:r w:rsidR="00527DDA">
        <w:t>a</w:t>
      </w:r>
      <w:r w:rsidR="00435F2B">
        <w:t xml:space="preserve"> un accord</w:t>
      </w:r>
      <w:r w:rsidR="00527DDA">
        <w:t xml:space="preserve"> </w:t>
      </w:r>
      <w:r w:rsidR="00435F2B">
        <w:t>avec la Caisse</w:t>
      </w:r>
      <w:r w:rsidR="004C7995">
        <w:t xml:space="preserve"> qui associe également les services de l’</w:t>
      </w:r>
      <w:r w:rsidR="00AF0C58" w:rsidRPr="00AF0C58">
        <w:rPr>
          <w:rFonts w:cs="Arial"/>
          <w:caps/>
        </w:rPr>
        <w:t>é</w:t>
      </w:r>
      <w:r w:rsidR="004C7995">
        <w:t>tat</w:t>
      </w:r>
      <w:r w:rsidR="00435F2B">
        <w:t>. L’accord-type a été approuvé par le Conseil de la CNSA le 22 avril 2021.</w:t>
      </w:r>
      <w:r w:rsidR="00275D74">
        <w:t xml:space="preserve"> Il a pour objet de :</w:t>
      </w:r>
    </w:p>
    <w:p w14:paraId="3CDDB9C9" w14:textId="3BB5D893" w:rsidR="00275D74" w:rsidRDefault="00275D74" w:rsidP="00275D74">
      <w:pPr>
        <w:pStyle w:val="21Listen1"/>
      </w:pPr>
      <w:r>
        <w:t>préciser les engagements du département</w:t>
      </w:r>
      <w:r w:rsidR="004C7995">
        <w:t>, de l’</w:t>
      </w:r>
      <w:r w:rsidR="00AF0C58" w:rsidRPr="00AF0C58">
        <w:rPr>
          <w:rFonts w:cs="Arial"/>
          <w:caps/>
        </w:rPr>
        <w:t>é</w:t>
      </w:r>
      <w:r w:rsidR="004C7995">
        <w:t>tat</w:t>
      </w:r>
      <w:r>
        <w:t xml:space="preserve"> et de la CNSA en matière de promotion de l’habitat inclusif et d’animation du réseau d’acteurs visant au développement de cette nouvelle forme d’habiter pour les personnes âgées et les personnes handicapées ;</w:t>
      </w:r>
    </w:p>
    <w:p w14:paraId="212D2ED6" w14:textId="46470FDE" w:rsidR="00275D74" w:rsidRDefault="00275D74" w:rsidP="00275D74">
      <w:pPr>
        <w:pStyle w:val="21Listen1"/>
      </w:pPr>
      <w:r>
        <w:t>s’assurer du bon fonctionnement de la conférence départementale des financeurs de l’habitat inclusif ;</w:t>
      </w:r>
    </w:p>
    <w:p w14:paraId="5D6A80E9" w14:textId="017C7478" w:rsidR="00275D74" w:rsidRDefault="00275D74" w:rsidP="00275D74">
      <w:pPr>
        <w:pStyle w:val="21Listen1"/>
      </w:pPr>
      <w:r>
        <w:t>mobiliser les moyens d’ingénierie nécessaires au développement de l’offre territoriale et l’aide à l’investissement pour soutenir les projets ;</w:t>
      </w:r>
    </w:p>
    <w:p w14:paraId="66442013" w14:textId="29F0706A" w:rsidR="007E2455" w:rsidRDefault="00275D74" w:rsidP="00275D74">
      <w:pPr>
        <w:pStyle w:val="21Listen1"/>
      </w:pPr>
      <w:r>
        <w:t xml:space="preserve">définir les modalités de la compensation financière de la CNSA dans la phase </w:t>
      </w:r>
      <w:r w:rsidR="004C7995">
        <w:t xml:space="preserve">d’amorçage </w:t>
      </w:r>
      <w:r>
        <w:t>pour cofinancer l’aide à la vie partagée. Durant cette</w:t>
      </w:r>
      <w:r w:rsidR="007E2455" w:rsidRPr="007E2455">
        <w:t xml:space="preserve"> phase</w:t>
      </w:r>
      <w:r>
        <w:t>,</w:t>
      </w:r>
      <w:r w:rsidR="007E2455" w:rsidRPr="007E2455">
        <w:t xml:space="preserve"> le soutien de la CNSA est fixé à 80% maximum de la dépense relative à l’aide à la vie partagée, plafonné à 8 000 euros par an et par habitant sur la durée de la convention entre le département et le porteur </w:t>
      </w:r>
      <w:r w:rsidR="004C7995">
        <w:t>du projet partagé (</w:t>
      </w:r>
      <w:r w:rsidR="004C7995" w:rsidRPr="00AF0C58">
        <w:t xml:space="preserve">porteur </w:t>
      </w:r>
      <w:r w:rsidR="007E2455" w:rsidRPr="00AF0C58">
        <w:t>3P</w:t>
      </w:r>
      <w:r w:rsidR="004C7995" w:rsidRPr="00AF0C58">
        <w:t>)</w:t>
      </w:r>
      <w:r w:rsidR="007E2455" w:rsidRPr="00AF0C58">
        <w:t>,</w:t>
      </w:r>
      <w:r w:rsidR="007E2455" w:rsidRPr="007E2455">
        <w:t xml:space="preserve"> soit 7 ans.</w:t>
      </w:r>
    </w:p>
    <w:p w14:paraId="69B71C74" w14:textId="484A94F1" w:rsidR="00435F2B" w:rsidRDefault="00275D74" w:rsidP="00491E50">
      <w:r>
        <w:t>L’accord</w:t>
      </w:r>
      <w:r w:rsidR="00435F2B" w:rsidRPr="00435F2B">
        <w:t xml:space="preserve"> </w:t>
      </w:r>
      <w:r>
        <w:t>précisera</w:t>
      </w:r>
      <w:r w:rsidR="00435F2B" w:rsidRPr="00435F2B">
        <w:t xml:space="preserve"> le nombre prévisionnel de projet d’habitat et d’aide </w:t>
      </w:r>
      <w:r w:rsidR="00435F2B">
        <w:t>à la vie partagée</w:t>
      </w:r>
      <w:r w:rsidR="00435F2B" w:rsidRPr="00435F2B">
        <w:t xml:space="preserve"> par public (</w:t>
      </w:r>
      <w:r w:rsidR="00435F2B">
        <w:t>p</w:t>
      </w:r>
      <w:r w:rsidR="00435F2B" w:rsidRPr="00435F2B">
        <w:t xml:space="preserve">ersonnes handicapées et personnes âgées) pour 2021 et 2022. </w:t>
      </w:r>
      <w:r w:rsidR="00D42F9C">
        <w:t xml:space="preserve">Les départements devront veiller à l’équilibre des publics, âgées ou en situation de handicap, dans les projets soutenus </w:t>
      </w:r>
      <w:r w:rsidR="00DE5242">
        <w:t xml:space="preserve">à l’échelle du département. </w:t>
      </w:r>
    </w:p>
    <w:p w14:paraId="61942AD6" w14:textId="53899B1C" w:rsidR="004260ED" w:rsidRDefault="004260ED"/>
    <w:sectPr w:rsidR="004260ED" w:rsidSect="008764A1">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7B12F" w14:textId="77777777" w:rsidR="00D222B7" w:rsidRDefault="00D222B7">
      <w:r>
        <w:separator/>
      </w:r>
    </w:p>
    <w:p w14:paraId="1D2513DF" w14:textId="77777777" w:rsidR="00D222B7" w:rsidRDefault="00D222B7"/>
    <w:p w14:paraId="3278038A" w14:textId="77777777" w:rsidR="00D222B7" w:rsidRDefault="00D222B7"/>
    <w:p w14:paraId="412CA172" w14:textId="77777777" w:rsidR="00D222B7" w:rsidRDefault="00D222B7"/>
  </w:endnote>
  <w:endnote w:type="continuationSeparator" w:id="0">
    <w:p w14:paraId="2315D9C6" w14:textId="77777777" w:rsidR="00D222B7" w:rsidRDefault="00D222B7">
      <w:r>
        <w:continuationSeparator/>
      </w:r>
    </w:p>
    <w:p w14:paraId="18503528" w14:textId="77777777" w:rsidR="00D222B7" w:rsidRDefault="00D222B7"/>
    <w:p w14:paraId="58140A29" w14:textId="77777777" w:rsidR="00D222B7" w:rsidRDefault="00D222B7"/>
    <w:p w14:paraId="13D69D71" w14:textId="77777777" w:rsidR="00D222B7" w:rsidRDefault="00D22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Book">
    <w:altName w:val="Calibr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383F" w14:textId="77777777" w:rsidR="00E4413E" w:rsidRDefault="00E4413E"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F6776B" w14:textId="77777777" w:rsidR="00E4413E" w:rsidRDefault="00E4413E" w:rsidP="00516700">
    <w:pPr>
      <w:pStyle w:val="Pieddepage"/>
      <w:ind w:right="360"/>
    </w:pPr>
  </w:p>
  <w:p w14:paraId="785015FE" w14:textId="77777777" w:rsidR="00E4413E" w:rsidRDefault="00E4413E"/>
  <w:p w14:paraId="3368A51D" w14:textId="77777777" w:rsidR="00E4413E" w:rsidRDefault="00E4413E"/>
  <w:p w14:paraId="50931C7B" w14:textId="77777777" w:rsidR="00E4413E" w:rsidRDefault="00E441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254E" w14:textId="77777777" w:rsidR="00E4413E" w:rsidRPr="00017F44" w:rsidRDefault="00E4413E"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Pr>
        <w:rStyle w:val="Numrodepage"/>
        <w:noProof/>
        <w:lang w:val="en-US"/>
      </w:rPr>
      <w:t>5</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Pr>
        <w:rStyle w:val="Numrodepage"/>
        <w:noProof/>
        <w:lang w:val="en-US"/>
      </w:rPr>
      <w:t>8</w:t>
    </w:r>
    <w:r>
      <w:rPr>
        <w:rStyle w:val="Numrodepage"/>
      </w:rPr>
      <w:fldChar w:fldCharType="end"/>
    </w:r>
  </w:p>
  <w:p w14:paraId="556319D2" w14:textId="7F9C3625" w:rsidR="00E4413E" w:rsidRPr="00017F44" w:rsidRDefault="00E4413E"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 </w:t>
    </w:r>
    <w:r>
      <w:rPr>
        <w:rFonts w:ascii="Arial" w:hAnsi="Arial" w:cs="Arial"/>
        <w:b/>
        <w:sz w:val="14"/>
        <w:szCs w:val="14"/>
        <w:lang w:val="en-US"/>
      </w:rPr>
      <w:t>www.monparcourshandicap.gouv.fr</w:t>
    </w:r>
    <w:r w:rsidRPr="00017F44">
      <w:rPr>
        <w:rFonts w:ascii="Arial" w:hAnsi="Arial" w:cs="Arial"/>
        <w:b/>
        <w:sz w:val="14"/>
        <w:szCs w:val="14"/>
        <w:lang w:val="en-US"/>
      </w:rPr>
      <w:t xml:space="preserve"> • Twitter: @</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20E0" w14:textId="2C4FDD10" w:rsidR="00E4413E" w:rsidRPr="00017F44" w:rsidRDefault="00E4413E" w:rsidP="00AC2CB3">
    <w:pPr>
      <w:pStyle w:val="Paragraphestandard"/>
      <w:jc w:val="center"/>
      <w:rPr>
        <w:rFonts w:ascii="Arial" w:hAnsi="Arial" w:cs="Arial"/>
        <w:b/>
        <w:sz w:val="12"/>
        <w:szCs w:val="12"/>
        <w:lang w:val="en-US"/>
      </w:rPr>
    </w:pPr>
    <w:proofErr w:type="gramStart"/>
    <w:r w:rsidRPr="00017F44">
      <w:rPr>
        <w:rFonts w:ascii="Arial" w:hAnsi="Arial" w:cs="Arial"/>
        <w:b/>
        <w:sz w:val="14"/>
        <w:szCs w:val="14"/>
        <w:lang w:val="en-US"/>
      </w:rPr>
      <w:t>www.cnsa.fr  •</w:t>
    </w:r>
    <w:proofErr w:type="gramEnd"/>
    <w:r w:rsidRPr="00017F44">
      <w:rPr>
        <w:rFonts w:ascii="Arial" w:hAnsi="Arial" w:cs="Arial"/>
        <w:b/>
        <w:sz w:val="14"/>
        <w:szCs w:val="14"/>
        <w:lang w:val="en-US"/>
      </w:rPr>
      <w:t xml:space="preserve">  </w:t>
    </w:r>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  </w:t>
    </w:r>
    <w:hyperlink r:id="rId1" w:history="1">
      <w:r w:rsidRPr="000F4F3F">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017F44">
      <w:rPr>
        <w:rFonts w:ascii="Arial" w:hAnsi="Arial" w:cs="Arial"/>
        <w:b/>
        <w:sz w:val="14"/>
        <w:szCs w:val="14"/>
        <w:lang w:val="en-US"/>
      </w:rPr>
      <w:t>•  Twitter : @</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2ABC7" w14:textId="77777777" w:rsidR="00D222B7" w:rsidRDefault="00D222B7">
      <w:r>
        <w:separator/>
      </w:r>
    </w:p>
    <w:p w14:paraId="7E149554" w14:textId="77777777" w:rsidR="00D222B7" w:rsidRDefault="00D222B7"/>
    <w:p w14:paraId="76B1C5E0" w14:textId="77777777" w:rsidR="00D222B7" w:rsidRDefault="00D222B7"/>
    <w:p w14:paraId="1D012713" w14:textId="77777777" w:rsidR="00D222B7" w:rsidRDefault="00D222B7"/>
  </w:footnote>
  <w:footnote w:type="continuationSeparator" w:id="0">
    <w:p w14:paraId="7B2FA862" w14:textId="77777777" w:rsidR="00D222B7" w:rsidRDefault="00D222B7">
      <w:r>
        <w:continuationSeparator/>
      </w:r>
    </w:p>
    <w:p w14:paraId="6E5BBE8B" w14:textId="77777777" w:rsidR="00D222B7" w:rsidRDefault="00D222B7"/>
    <w:p w14:paraId="50A9DFF1" w14:textId="77777777" w:rsidR="00D222B7" w:rsidRDefault="00D222B7"/>
    <w:p w14:paraId="20010DB9" w14:textId="77777777" w:rsidR="00D222B7" w:rsidRDefault="00D22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4E55" w14:textId="43B70BC4" w:rsidR="00E4413E" w:rsidRDefault="00E4413E" w:rsidP="00D429C3">
    <w:pPr>
      <w:pStyle w:val="En-tte"/>
    </w:pPr>
  </w:p>
  <w:p w14:paraId="200AD38B" w14:textId="77777777" w:rsidR="00E4413E" w:rsidRDefault="00E4413E"/>
  <w:p w14:paraId="5A624BF8" w14:textId="77777777" w:rsidR="00E4413E" w:rsidRDefault="00E4413E"/>
  <w:p w14:paraId="08094615" w14:textId="77777777" w:rsidR="00E4413E" w:rsidRDefault="00E441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ECEF" w14:textId="604B2861" w:rsidR="00E4413E" w:rsidRDefault="00E4413E" w:rsidP="00FA2778">
    <w:pPr>
      <w:rPr>
        <w:noProof/>
      </w:rPr>
    </w:pPr>
    <w:r>
      <w:rPr>
        <w:noProof/>
      </w:rPr>
      <w:drawing>
        <wp:anchor distT="0" distB="0" distL="114300" distR="114300" simplePos="0" relativeHeight="251668992" behindDoc="1" locked="1" layoutInCell="1" allowOverlap="0" wp14:anchorId="32A3F01A" wp14:editId="563EE15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86AC9" w14:textId="77777777" w:rsidR="00E4413E" w:rsidRDefault="00E4413E" w:rsidP="00FA2778">
    <w:pPr>
      <w:rPr>
        <w:b/>
        <w:bCs/>
        <w:spacing w:val="12"/>
      </w:rPr>
    </w:pPr>
  </w:p>
  <w:p w14:paraId="3D957251" w14:textId="77777777" w:rsidR="00E4413E" w:rsidRPr="00FA2778" w:rsidRDefault="00E4413E" w:rsidP="00FA2778"/>
  <w:p w14:paraId="294F6A57" w14:textId="77777777" w:rsidR="00E4413E" w:rsidRPr="00A5656B" w:rsidRDefault="00E4413E" w:rsidP="00D429C3">
    <w:pPr>
      <w:pStyle w:val="En-tte"/>
    </w:pPr>
    <w:r w:rsidRPr="00A5656B">
      <w:t>Dossier de presse</w:t>
    </w:r>
  </w:p>
  <w:p w14:paraId="66AF4812" w14:textId="4B94EFB7" w:rsidR="00E4413E" w:rsidRDefault="00E4413E" w:rsidP="00D429C3">
    <w:pPr>
      <w:pStyle w:val="En-tte-Titre"/>
    </w:pPr>
    <w:r>
      <w:t>Conseil du 22 avril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297C" w14:textId="53E64377" w:rsidR="00E4413E" w:rsidRDefault="00E4413E" w:rsidP="00B15EBF">
    <w:pPr>
      <w:pStyle w:val="01Dossierdepresse"/>
    </w:pPr>
    <w:r>
      <w:rPr>
        <w:noProof/>
      </w:rPr>
      <w:drawing>
        <wp:anchor distT="0" distB="0" distL="114300" distR="114300" simplePos="0" relativeHeight="251657725" behindDoc="1" locked="1" layoutInCell="1" allowOverlap="0" wp14:anchorId="59356287" wp14:editId="7011AA4F">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0BF8DA9" wp14:editId="2EFE97F3">
          <wp:simplePos x="0" y="0"/>
          <wp:positionH relativeFrom="column">
            <wp:posOffset>-748665</wp:posOffset>
          </wp:positionH>
          <wp:positionV relativeFrom="page">
            <wp:posOffset>3743325</wp:posOffset>
          </wp:positionV>
          <wp:extent cx="7620000" cy="6953250"/>
          <wp:effectExtent l="0" t="0" r="0" b="0"/>
          <wp:wrapThrough wrapText="bothSides">
            <wp:wrapPolygon edited="0">
              <wp:start x="21276" y="0"/>
              <wp:lineTo x="20736" y="1006"/>
              <wp:lineTo x="19386" y="2900"/>
              <wp:lineTo x="0" y="3492"/>
              <wp:lineTo x="0" y="16333"/>
              <wp:lineTo x="2214" y="17102"/>
              <wp:lineTo x="2214" y="17162"/>
              <wp:lineTo x="5238" y="18049"/>
              <wp:lineTo x="5346" y="18168"/>
              <wp:lineTo x="9936" y="18996"/>
              <wp:lineTo x="11286" y="19174"/>
              <wp:lineTo x="13068" y="19174"/>
              <wp:lineTo x="13608" y="18996"/>
              <wp:lineTo x="21222" y="18049"/>
              <wp:lineTo x="21546" y="17694"/>
              <wp:lineTo x="21492" y="0"/>
              <wp:lineTo x="21276"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69532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5A6E69" w14:textId="77777777" w:rsidR="00E4413E" w:rsidRDefault="00E4413E" w:rsidP="00B15EBF">
    <w:pPr>
      <w:pStyle w:val="01Dossierdepresse"/>
    </w:pPr>
  </w:p>
  <w:p w14:paraId="744A8F5A" w14:textId="77777777" w:rsidR="00E4413E" w:rsidRDefault="00E4413E" w:rsidP="00B15EBF">
    <w:pPr>
      <w:pStyle w:val="01Dossierdepresse"/>
    </w:pPr>
  </w:p>
  <w:p w14:paraId="6B6A6E66" w14:textId="77777777" w:rsidR="00E4413E" w:rsidRDefault="00E4413E" w:rsidP="00B15EBF">
    <w:pPr>
      <w:pStyle w:val="01Dossierdepresse"/>
    </w:pPr>
  </w:p>
  <w:p w14:paraId="6D1A1EE3" w14:textId="77777777" w:rsidR="00E4413E" w:rsidRPr="00C634D2" w:rsidRDefault="00E4413E"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1A5E56"/>
    <w:multiLevelType w:val="hybridMultilevel"/>
    <w:tmpl w:val="DC1CDB46"/>
    <w:lvl w:ilvl="0" w:tplc="4132A70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406592"/>
    <w:multiLevelType w:val="hybridMultilevel"/>
    <w:tmpl w:val="A0C06C08"/>
    <w:lvl w:ilvl="0" w:tplc="F322F2B0">
      <w:start w:val="1"/>
      <w:numFmt w:val="bullet"/>
      <w:lvlText w:val="•"/>
      <w:lvlJc w:val="left"/>
      <w:pPr>
        <w:tabs>
          <w:tab w:val="num" w:pos="720"/>
        </w:tabs>
        <w:ind w:left="720" w:hanging="360"/>
      </w:pPr>
      <w:rPr>
        <w:rFonts w:ascii="Arial" w:hAnsi="Arial" w:hint="default"/>
      </w:rPr>
    </w:lvl>
    <w:lvl w:ilvl="1" w:tplc="EE4C6474" w:tentative="1">
      <w:start w:val="1"/>
      <w:numFmt w:val="bullet"/>
      <w:lvlText w:val="•"/>
      <w:lvlJc w:val="left"/>
      <w:pPr>
        <w:tabs>
          <w:tab w:val="num" w:pos="1440"/>
        </w:tabs>
        <w:ind w:left="1440" w:hanging="360"/>
      </w:pPr>
      <w:rPr>
        <w:rFonts w:ascii="Arial" w:hAnsi="Arial" w:hint="default"/>
      </w:rPr>
    </w:lvl>
    <w:lvl w:ilvl="2" w:tplc="4AFABDC6" w:tentative="1">
      <w:start w:val="1"/>
      <w:numFmt w:val="bullet"/>
      <w:lvlText w:val="•"/>
      <w:lvlJc w:val="left"/>
      <w:pPr>
        <w:tabs>
          <w:tab w:val="num" w:pos="2160"/>
        </w:tabs>
        <w:ind w:left="2160" w:hanging="360"/>
      </w:pPr>
      <w:rPr>
        <w:rFonts w:ascii="Arial" w:hAnsi="Arial" w:hint="default"/>
      </w:rPr>
    </w:lvl>
    <w:lvl w:ilvl="3" w:tplc="08D29F26" w:tentative="1">
      <w:start w:val="1"/>
      <w:numFmt w:val="bullet"/>
      <w:lvlText w:val="•"/>
      <w:lvlJc w:val="left"/>
      <w:pPr>
        <w:tabs>
          <w:tab w:val="num" w:pos="2880"/>
        </w:tabs>
        <w:ind w:left="2880" w:hanging="360"/>
      </w:pPr>
      <w:rPr>
        <w:rFonts w:ascii="Arial" w:hAnsi="Arial" w:hint="default"/>
      </w:rPr>
    </w:lvl>
    <w:lvl w:ilvl="4" w:tplc="177AE920" w:tentative="1">
      <w:start w:val="1"/>
      <w:numFmt w:val="bullet"/>
      <w:lvlText w:val="•"/>
      <w:lvlJc w:val="left"/>
      <w:pPr>
        <w:tabs>
          <w:tab w:val="num" w:pos="3600"/>
        </w:tabs>
        <w:ind w:left="3600" w:hanging="360"/>
      </w:pPr>
      <w:rPr>
        <w:rFonts w:ascii="Arial" w:hAnsi="Arial" w:hint="default"/>
      </w:rPr>
    </w:lvl>
    <w:lvl w:ilvl="5" w:tplc="FB50B55A" w:tentative="1">
      <w:start w:val="1"/>
      <w:numFmt w:val="bullet"/>
      <w:lvlText w:val="•"/>
      <w:lvlJc w:val="left"/>
      <w:pPr>
        <w:tabs>
          <w:tab w:val="num" w:pos="4320"/>
        </w:tabs>
        <w:ind w:left="4320" w:hanging="360"/>
      </w:pPr>
      <w:rPr>
        <w:rFonts w:ascii="Arial" w:hAnsi="Arial" w:hint="default"/>
      </w:rPr>
    </w:lvl>
    <w:lvl w:ilvl="6" w:tplc="CB483218" w:tentative="1">
      <w:start w:val="1"/>
      <w:numFmt w:val="bullet"/>
      <w:lvlText w:val="•"/>
      <w:lvlJc w:val="left"/>
      <w:pPr>
        <w:tabs>
          <w:tab w:val="num" w:pos="5040"/>
        </w:tabs>
        <w:ind w:left="5040" w:hanging="360"/>
      </w:pPr>
      <w:rPr>
        <w:rFonts w:ascii="Arial" w:hAnsi="Arial" w:hint="default"/>
      </w:rPr>
    </w:lvl>
    <w:lvl w:ilvl="7" w:tplc="4BFA228C" w:tentative="1">
      <w:start w:val="1"/>
      <w:numFmt w:val="bullet"/>
      <w:lvlText w:val="•"/>
      <w:lvlJc w:val="left"/>
      <w:pPr>
        <w:tabs>
          <w:tab w:val="num" w:pos="5760"/>
        </w:tabs>
        <w:ind w:left="5760" w:hanging="360"/>
      </w:pPr>
      <w:rPr>
        <w:rFonts w:ascii="Arial" w:hAnsi="Arial" w:hint="default"/>
      </w:rPr>
    </w:lvl>
    <w:lvl w:ilvl="8" w:tplc="A8DEC8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2E7543"/>
    <w:multiLevelType w:val="hybridMultilevel"/>
    <w:tmpl w:val="C0A06540"/>
    <w:lvl w:ilvl="0" w:tplc="DB40A65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0"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C16210"/>
    <w:multiLevelType w:val="hybridMultilevel"/>
    <w:tmpl w:val="1CD211D2"/>
    <w:lvl w:ilvl="0" w:tplc="9D1004A8">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1454DA"/>
    <w:multiLevelType w:val="hybridMultilevel"/>
    <w:tmpl w:val="D12043AC"/>
    <w:lvl w:ilvl="0" w:tplc="548CED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5"/>
  </w:num>
  <w:num w:numId="4">
    <w:abstractNumId w:val="20"/>
  </w:num>
  <w:num w:numId="5">
    <w:abstractNumId w:val="18"/>
  </w:num>
  <w:num w:numId="6">
    <w:abstractNumId w:val="6"/>
  </w:num>
  <w:num w:numId="7">
    <w:abstractNumId w:val="9"/>
  </w:num>
  <w:num w:numId="8">
    <w:abstractNumId w:val="15"/>
  </w:num>
  <w:num w:numId="9">
    <w:abstractNumId w:val="29"/>
  </w:num>
  <w:num w:numId="10">
    <w:abstractNumId w:val="7"/>
  </w:num>
  <w:num w:numId="11">
    <w:abstractNumId w:val="27"/>
  </w:num>
  <w:num w:numId="12">
    <w:abstractNumId w:val="11"/>
  </w:num>
  <w:num w:numId="13">
    <w:abstractNumId w:val="0"/>
  </w:num>
  <w:num w:numId="14">
    <w:abstractNumId w:val="17"/>
  </w:num>
  <w:num w:numId="15">
    <w:abstractNumId w:val="26"/>
  </w:num>
  <w:num w:numId="16">
    <w:abstractNumId w:val="12"/>
  </w:num>
  <w:num w:numId="17">
    <w:abstractNumId w:val="10"/>
  </w:num>
  <w:num w:numId="18">
    <w:abstractNumId w:val="16"/>
  </w:num>
  <w:num w:numId="19">
    <w:abstractNumId w:val="22"/>
  </w:num>
  <w:num w:numId="20">
    <w:abstractNumId w:val="28"/>
  </w:num>
  <w:num w:numId="21">
    <w:abstractNumId w:val="19"/>
  </w:num>
  <w:num w:numId="22">
    <w:abstractNumId w:val="21"/>
  </w:num>
  <w:num w:numId="23">
    <w:abstractNumId w:val="23"/>
  </w:num>
  <w:num w:numId="24">
    <w:abstractNumId w:val="13"/>
  </w:num>
  <w:num w:numId="25">
    <w:abstractNumId w:val="3"/>
  </w:num>
  <w:num w:numId="26">
    <w:abstractNumId w:val="4"/>
  </w:num>
  <w:num w:numId="27">
    <w:abstractNumId w:val="1"/>
  </w:num>
  <w:num w:numId="28">
    <w:abstractNumId w:val="24"/>
  </w:num>
  <w:num w:numId="29">
    <w:abstractNumId w:val="8"/>
  </w:num>
  <w:num w:numId="30">
    <w:abstractNumId w:val="14"/>
  </w:num>
  <w:num w:numId="3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4B58"/>
    <w:rsid w:val="0000738D"/>
    <w:rsid w:val="00010774"/>
    <w:rsid w:val="00010CBB"/>
    <w:rsid w:val="00010D2F"/>
    <w:rsid w:val="00013990"/>
    <w:rsid w:val="00014192"/>
    <w:rsid w:val="00017F44"/>
    <w:rsid w:val="00020F5D"/>
    <w:rsid w:val="00022969"/>
    <w:rsid w:val="00025516"/>
    <w:rsid w:val="00027C40"/>
    <w:rsid w:val="000441F0"/>
    <w:rsid w:val="00045264"/>
    <w:rsid w:val="000510D0"/>
    <w:rsid w:val="00051417"/>
    <w:rsid w:val="00067F93"/>
    <w:rsid w:val="000719D1"/>
    <w:rsid w:val="0007794C"/>
    <w:rsid w:val="00082BA4"/>
    <w:rsid w:val="0008442B"/>
    <w:rsid w:val="00084E31"/>
    <w:rsid w:val="00090847"/>
    <w:rsid w:val="00091B84"/>
    <w:rsid w:val="000920E2"/>
    <w:rsid w:val="00094CD5"/>
    <w:rsid w:val="000964D7"/>
    <w:rsid w:val="000A3E2E"/>
    <w:rsid w:val="000A538D"/>
    <w:rsid w:val="000B02A5"/>
    <w:rsid w:val="000B48FC"/>
    <w:rsid w:val="000C224A"/>
    <w:rsid w:val="000C2697"/>
    <w:rsid w:val="000C2F02"/>
    <w:rsid w:val="000D08AE"/>
    <w:rsid w:val="000D1CF2"/>
    <w:rsid w:val="000D4660"/>
    <w:rsid w:val="000E346E"/>
    <w:rsid w:val="000E4E5C"/>
    <w:rsid w:val="000F07A6"/>
    <w:rsid w:val="000F0A13"/>
    <w:rsid w:val="000F43E3"/>
    <w:rsid w:val="000F58BF"/>
    <w:rsid w:val="00100B70"/>
    <w:rsid w:val="00111CC6"/>
    <w:rsid w:val="001134BF"/>
    <w:rsid w:val="001134CC"/>
    <w:rsid w:val="00116073"/>
    <w:rsid w:val="0012083C"/>
    <w:rsid w:val="00122440"/>
    <w:rsid w:val="001243B3"/>
    <w:rsid w:val="0013558C"/>
    <w:rsid w:val="001363DE"/>
    <w:rsid w:val="00136A33"/>
    <w:rsid w:val="00147AC1"/>
    <w:rsid w:val="001508E8"/>
    <w:rsid w:val="001554B0"/>
    <w:rsid w:val="00155A9B"/>
    <w:rsid w:val="00167697"/>
    <w:rsid w:val="00172080"/>
    <w:rsid w:val="00186DA2"/>
    <w:rsid w:val="00187F56"/>
    <w:rsid w:val="00187FC7"/>
    <w:rsid w:val="00197440"/>
    <w:rsid w:val="001A0EE5"/>
    <w:rsid w:val="001A10A6"/>
    <w:rsid w:val="001A10D6"/>
    <w:rsid w:val="001A305E"/>
    <w:rsid w:val="001A3FB2"/>
    <w:rsid w:val="001B4444"/>
    <w:rsid w:val="001B4DAE"/>
    <w:rsid w:val="001B6224"/>
    <w:rsid w:val="001C2BD7"/>
    <w:rsid w:val="001C4748"/>
    <w:rsid w:val="001D36E6"/>
    <w:rsid w:val="001D5889"/>
    <w:rsid w:val="001E1C3F"/>
    <w:rsid w:val="001E3D0F"/>
    <w:rsid w:val="001F099C"/>
    <w:rsid w:val="001F1F65"/>
    <w:rsid w:val="001F3B74"/>
    <w:rsid w:val="002006B9"/>
    <w:rsid w:val="00203583"/>
    <w:rsid w:val="0020388E"/>
    <w:rsid w:val="00203C3B"/>
    <w:rsid w:val="00204204"/>
    <w:rsid w:val="0020420D"/>
    <w:rsid w:val="00204E95"/>
    <w:rsid w:val="00206F14"/>
    <w:rsid w:val="002072D9"/>
    <w:rsid w:val="00213B56"/>
    <w:rsid w:val="0021673A"/>
    <w:rsid w:val="0022003A"/>
    <w:rsid w:val="00222AF5"/>
    <w:rsid w:val="00233015"/>
    <w:rsid w:val="002342FA"/>
    <w:rsid w:val="00242B49"/>
    <w:rsid w:val="002479DE"/>
    <w:rsid w:val="00247B57"/>
    <w:rsid w:val="00250ED3"/>
    <w:rsid w:val="0025107E"/>
    <w:rsid w:val="00254CE7"/>
    <w:rsid w:val="00257CEE"/>
    <w:rsid w:val="00265002"/>
    <w:rsid w:val="00270703"/>
    <w:rsid w:val="00273D9E"/>
    <w:rsid w:val="00274B4B"/>
    <w:rsid w:val="00275D74"/>
    <w:rsid w:val="00276D93"/>
    <w:rsid w:val="00281729"/>
    <w:rsid w:val="00282E86"/>
    <w:rsid w:val="0028319D"/>
    <w:rsid w:val="002836ED"/>
    <w:rsid w:val="00283CD3"/>
    <w:rsid w:val="00285A25"/>
    <w:rsid w:val="002876D2"/>
    <w:rsid w:val="002A073F"/>
    <w:rsid w:val="002A18B5"/>
    <w:rsid w:val="002A1E1C"/>
    <w:rsid w:val="002A39E3"/>
    <w:rsid w:val="002A50E3"/>
    <w:rsid w:val="002A6B92"/>
    <w:rsid w:val="002B2A89"/>
    <w:rsid w:val="002B471F"/>
    <w:rsid w:val="002B5025"/>
    <w:rsid w:val="002B5600"/>
    <w:rsid w:val="002B7E84"/>
    <w:rsid w:val="002C0A7C"/>
    <w:rsid w:val="002C7BB5"/>
    <w:rsid w:val="002D0B0B"/>
    <w:rsid w:val="002D1693"/>
    <w:rsid w:val="002D1E95"/>
    <w:rsid w:val="002D32F5"/>
    <w:rsid w:val="002D6172"/>
    <w:rsid w:val="002D7FDD"/>
    <w:rsid w:val="002E06FD"/>
    <w:rsid w:val="002E152B"/>
    <w:rsid w:val="002F1F0C"/>
    <w:rsid w:val="002F21C2"/>
    <w:rsid w:val="002F32F4"/>
    <w:rsid w:val="002F634F"/>
    <w:rsid w:val="002F7D43"/>
    <w:rsid w:val="0030166D"/>
    <w:rsid w:val="00302AB4"/>
    <w:rsid w:val="00315C90"/>
    <w:rsid w:val="00320F21"/>
    <w:rsid w:val="00324A58"/>
    <w:rsid w:val="003265AD"/>
    <w:rsid w:val="00334D68"/>
    <w:rsid w:val="00342214"/>
    <w:rsid w:val="0034432C"/>
    <w:rsid w:val="0034663C"/>
    <w:rsid w:val="00350CC0"/>
    <w:rsid w:val="0035241D"/>
    <w:rsid w:val="00353C1A"/>
    <w:rsid w:val="003579BD"/>
    <w:rsid w:val="00367367"/>
    <w:rsid w:val="003679EA"/>
    <w:rsid w:val="00371F83"/>
    <w:rsid w:val="00374275"/>
    <w:rsid w:val="003744F7"/>
    <w:rsid w:val="003746B6"/>
    <w:rsid w:val="0037715D"/>
    <w:rsid w:val="00381F81"/>
    <w:rsid w:val="0038328C"/>
    <w:rsid w:val="00383E45"/>
    <w:rsid w:val="0038455C"/>
    <w:rsid w:val="00390165"/>
    <w:rsid w:val="00392779"/>
    <w:rsid w:val="003B7664"/>
    <w:rsid w:val="003C1F57"/>
    <w:rsid w:val="003C3E43"/>
    <w:rsid w:val="003C4136"/>
    <w:rsid w:val="003C4EB8"/>
    <w:rsid w:val="003C6036"/>
    <w:rsid w:val="003C691D"/>
    <w:rsid w:val="003D1105"/>
    <w:rsid w:val="003D213E"/>
    <w:rsid w:val="003D251A"/>
    <w:rsid w:val="003D4EFF"/>
    <w:rsid w:val="003D782C"/>
    <w:rsid w:val="003E1C54"/>
    <w:rsid w:val="003E1E2A"/>
    <w:rsid w:val="003E765F"/>
    <w:rsid w:val="003F005C"/>
    <w:rsid w:val="003F4A42"/>
    <w:rsid w:val="00401ED5"/>
    <w:rsid w:val="00404CA8"/>
    <w:rsid w:val="00404F7F"/>
    <w:rsid w:val="0040524F"/>
    <w:rsid w:val="004065DF"/>
    <w:rsid w:val="00416A83"/>
    <w:rsid w:val="004178DB"/>
    <w:rsid w:val="004260ED"/>
    <w:rsid w:val="00426C3D"/>
    <w:rsid w:val="004300AF"/>
    <w:rsid w:val="0043225E"/>
    <w:rsid w:val="00434C36"/>
    <w:rsid w:val="00435F2B"/>
    <w:rsid w:val="004423A0"/>
    <w:rsid w:val="004435BD"/>
    <w:rsid w:val="004479E0"/>
    <w:rsid w:val="004520F6"/>
    <w:rsid w:val="004527E7"/>
    <w:rsid w:val="00452A74"/>
    <w:rsid w:val="004571A0"/>
    <w:rsid w:val="00465855"/>
    <w:rsid w:val="00470814"/>
    <w:rsid w:val="00472FF1"/>
    <w:rsid w:val="00476A1E"/>
    <w:rsid w:val="00477713"/>
    <w:rsid w:val="00477F3D"/>
    <w:rsid w:val="00480BFD"/>
    <w:rsid w:val="00480F1B"/>
    <w:rsid w:val="00481B2D"/>
    <w:rsid w:val="00485B9E"/>
    <w:rsid w:val="0049108F"/>
    <w:rsid w:val="00491E50"/>
    <w:rsid w:val="00494E60"/>
    <w:rsid w:val="004964C5"/>
    <w:rsid w:val="00497247"/>
    <w:rsid w:val="004A15C1"/>
    <w:rsid w:val="004A223B"/>
    <w:rsid w:val="004B139D"/>
    <w:rsid w:val="004B456F"/>
    <w:rsid w:val="004C2BD5"/>
    <w:rsid w:val="004C3731"/>
    <w:rsid w:val="004C5659"/>
    <w:rsid w:val="004C7995"/>
    <w:rsid w:val="004D18FC"/>
    <w:rsid w:val="004D466B"/>
    <w:rsid w:val="004D5EDD"/>
    <w:rsid w:val="004D76A4"/>
    <w:rsid w:val="004E2FFD"/>
    <w:rsid w:val="004E3462"/>
    <w:rsid w:val="004E5333"/>
    <w:rsid w:val="004E7B69"/>
    <w:rsid w:val="004F09C4"/>
    <w:rsid w:val="004F56F4"/>
    <w:rsid w:val="004F6839"/>
    <w:rsid w:val="0050337A"/>
    <w:rsid w:val="00505997"/>
    <w:rsid w:val="00506572"/>
    <w:rsid w:val="005117C6"/>
    <w:rsid w:val="0051275F"/>
    <w:rsid w:val="0051658E"/>
    <w:rsid w:val="00516700"/>
    <w:rsid w:val="00517B1F"/>
    <w:rsid w:val="005214CF"/>
    <w:rsid w:val="00521534"/>
    <w:rsid w:val="005262D4"/>
    <w:rsid w:val="00526ECA"/>
    <w:rsid w:val="00527DDA"/>
    <w:rsid w:val="005304E1"/>
    <w:rsid w:val="00530CA2"/>
    <w:rsid w:val="00532A59"/>
    <w:rsid w:val="005363AE"/>
    <w:rsid w:val="00537EDF"/>
    <w:rsid w:val="005421D4"/>
    <w:rsid w:val="00542265"/>
    <w:rsid w:val="00542608"/>
    <w:rsid w:val="00551B2A"/>
    <w:rsid w:val="00554F78"/>
    <w:rsid w:val="00565116"/>
    <w:rsid w:val="00567360"/>
    <w:rsid w:val="005707DA"/>
    <w:rsid w:val="00572A25"/>
    <w:rsid w:val="00573D73"/>
    <w:rsid w:val="00586063"/>
    <w:rsid w:val="0059065D"/>
    <w:rsid w:val="005953E7"/>
    <w:rsid w:val="005A0419"/>
    <w:rsid w:val="005A24DA"/>
    <w:rsid w:val="005A39B7"/>
    <w:rsid w:val="005B7325"/>
    <w:rsid w:val="005B7654"/>
    <w:rsid w:val="005C0C1F"/>
    <w:rsid w:val="005C2642"/>
    <w:rsid w:val="005C3330"/>
    <w:rsid w:val="005D0B1D"/>
    <w:rsid w:val="005D5217"/>
    <w:rsid w:val="005D7008"/>
    <w:rsid w:val="005F1193"/>
    <w:rsid w:val="005F6154"/>
    <w:rsid w:val="00604BDC"/>
    <w:rsid w:val="006079E5"/>
    <w:rsid w:val="00610A5B"/>
    <w:rsid w:val="0061206C"/>
    <w:rsid w:val="00612CD5"/>
    <w:rsid w:val="00612E21"/>
    <w:rsid w:val="00616C2F"/>
    <w:rsid w:val="00616EA8"/>
    <w:rsid w:val="00617A95"/>
    <w:rsid w:val="00626CBE"/>
    <w:rsid w:val="006272C9"/>
    <w:rsid w:val="00635BF2"/>
    <w:rsid w:val="00636833"/>
    <w:rsid w:val="00637D17"/>
    <w:rsid w:val="006440EA"/>
    <w:rsid w:val="00646157"/>
    <w:rsid w:val="00650182"/>
    <w:rsid w:val="00652F46"/>
    <w:rsid w:val="006569A4"/>
    <w:rsid w:val="00657151"/>
    <w:rsid w:val="00662ACB"/>
    <w:rsid w:val="006637B2"/>
    <w:rsid w:val="00665A3D"/>
    <w:rsid w:val="006663C6"/>
    <w:rsid w:val="0066701E"/>
    <w:rsid w:val="006705FB"/>
    <w:rsid w:val="00673171"/>
    <w:rsid w:val="00676BC9"/>
    <w:rsid w:val="0068135C"/>
    <w:rsid w:val="0068266F"/>
    <w:rsid w:val="00683D96"/>
    <w:rsid w:val="006846C4"/>
    <w:rsid w:val="00686205"/>
    <w:rsid w:val="00691A5F"/>
    <w:rsid w:val="0069250D"/>
    <w:rsid w:val="006927EE"/>
    <w:rsid w:val="00696D98"/>
    <w:rsid w:val="00697422"/>
    <w:rsid w:val="006A05CF"/>
    <w:rsid w:val="006A1BED"/>
    <w:rsid w:val="006A22C1"/>
    <w:rsid w:val="006A2F51"/>
    <w:rsid w:val="006A485D"/>
    <w:rsid w:val="006A63D6"/>
    <w:rsid w:val="006A671C"/>
    <w:rsid w:val="006C2734"/>
    <w:rsid w:val="006C30C1"/>
    <w:rsid w:val="006C41B7"/>
    <w:rsid w:val="006D3EA0"/>
    <w:rsid w:val="006D6E57"/>
    <w:rsid w:val="006E48EF"/>
    <w:rsid w:val="006F411B"/>
    <w:rsid w:val="007007D6"/>
    <w:rsid w:val="00703B5B"/>
    <w:rsid w:val="007046DE"/>
    <w:rsid w:val="00704B54"/>
    <w:rsid w:val="00704C29"/>
    <w:rsid w:val="00704D3F"/>
    <w:rsid w:val="00715D6E"/>
    <w:rsid w:val="0071625D"/>
    <w:rsid w:val="0071674B"/>
    <w:rsid w:val="00717C9A"/>
    <w:rsid w:val="00721F70"/>
    <w:rsid w:val="00724F26"/>
    <w:rsid w:val="00726096"/>
    <w:rsid w:val="00726EB3"/>
    <w:rsid w:val="00727A64"/>
    <w:rsid w:val="00730E69"/>
    <w:rsid w:val="00732DCD"/>
    <w:rsid w:val="00734492"/>
    <w:rsid w:val="00734671"/>
    <w:rsid w:val="00734E7A"/>
    <w:rsid w:val="00745A4B"/>
    <w:rsid w:val="00745CBE"/>
    <w:rsid w:val="00746811"/>
    <w:rsid w:val="007507DD"/>
    <w:rsid w:val="007514B7"/>
    <w:rsid w:val="00751DF6"/>
    <w:rsid w:val="00756103"/>
    <w:rsid w:val="007566E6"/>
    <w:rsid w:val="00761279"/>
    <w:rsid w:val="0076206D"/>
    <w:rsid w:val="00763CC9"/>
    <w:rsid w:val="007673B0"/>
    <w:rsid w:val="0076753D"/>
    <w:rsid w:val="0077138F"/>
    <w:rsid w:val="00771D74"/>
    <w:rsid w:val="007831C1"/>
    <w:rsid w:val="00783E53"/>
    <w:rsid w:val="00785C95"/>
    <w:rsid w:val="007878D0"/>
    <w:rsid w:val="00791F07"/>
    <w:rsid w:val="0079227E"/>
    <w:rsid w:val="007923F3"/>
    <w:rsid w:val="007938D6"/>
    <w:rsid w:val="00793C36"/>
    <w:rsid w:val="00794FFB"/>
    <w:rsid w:val="00796900"/>
    <w:rsid w:val="007A593C"/>
    <w:rsid w:val="007C00CB"/>
    <w:rsid w:val="007C188A"/>
    <w:rsid w:val="007C2919"/>
    <w:rsid w:val="007C569D"/>
    <w:rsid w:val="007C5809"/>
    <w:rsid w:val="007D0CC6"/>
    <w:rsid w:val="007D276F"/>
    <w:rsid w:val="007D6C5A"/>
    <w:rsid w:val="007E161E"/>
    <w:rsid w:val="007E2455"/>
    <w:rsid w:val="007E2FFA"/>
    <w:rsid w:val="007F07C9"/>
    <w:rsid w:val="008014D7"/>
    <w:rsid w:val="008062F1"/>
    <w:rsid w:val="00810620"/>
    <w:rsid w:val="00810E4D"/>
    <w:rsid w:val="00810F6D"/>
    <w:rsid w:val="00811C62"/>
    <w:rsid w:val="00815643"/>
    <w:rsid w:val="00815AAA"/>
    <w:rsid w:val="00824576"/>
    <w:rsid w:val="0083151B"/>
    <w:rsid w:val="00836029"/>
    <w:rsid w:val="008366BC"/>
    <w:rsid w:val="00841271"/>
    <w:rsid w:val="008414D6"/>
    <w:rsid w:val="00847A55"/>
    <w:rsid w:val="0085357C"/>
    <w:rsid w:val="00860465"/>
    <w:rsid w:val="008653B4"/>
    <w:rsid w:val="00866769"/>
    <w:rsid w:val="00870FC2"/>
    <w:rsid w:val="00873D26"/>
    <w:rsid w:val="008764A1"/>
    <w:rsid w:val="00876EAF"/>
    <w:rsid w:val="008814D7"/>
    <w:rsid w:val="00886BA4"/>
    <w:rsid w:val="00891DA0"/>
    <w:rsid w:val="00893E39"/>
    <w:rsid w:val="00895277"/>
    <w:rsid w:val="008A05C9"/>
    <w:rsid w:val="008A0D42"/>
    <w:rsid w:val="008A6D70"/>
    <w:rsid w:val="008B668D"/>
    <w:rsid w:val="008B7EBF"/>
    <w:rsid w:val="008C14D2"/>
    <w:rsid w:val="008C1919"/>
    <w:rsid w:val="008C5D19"/>
    <w:rsid w:val="008C72CB"/>
    <w:rsid w:val="008D1EC6"/>
    <w:rsid w:val="008E0783"/>
    <w:rsid w:val="008E0F51"/>
    <w:rsid w:val="008E1FAA"/>
    <w:rsid w:val="008E24ED"/>
    <w:rsid w:val="008E74DA"/>
    <w:rsid w:val="008E7C5E"/>
    <w:rsid w:val="008E7CB2"/>
    <w:rsid w:val="008F0273"/>
    <w:rsid w:val="008F51B7"/>
    <w:rsid w:val="008F681B"/>
    <w:rsid w:val="008F732B"/>
    <w:rsid w:val="008F7353"/>
    <w:rsid w:val="00900C39"/>
    <w:rsid w:val="009010F3"/>
    <w:rsid w:val="00903F42"/>
    <w:rsid w:val="00903F62"/>
    <w:rsid w:val="0090564F"/>
    <w:rsid w:val="00907083"/>
    <w:rsid w:val="00914D0A"/>
    <w:rsid w:val="009177D2"/>
    <w:rsid w:val="00917BAD"/>
    <w:rsid w:val="009224B3"/>
    <w:rsid w:val="009257E6"/>
    <w:rsid w:val="009309F2"/>
    <w:rsid w:val="00947E70"/>
    <w:rsid w:val="00950B50"/>
    <w:rsid w:val="0095181E"/>
    <w:rsid w:val="00951D5C"/>
    <w:rsid w:val="00952BCC"/>
    <w:rsid w:val="00957976"/>
    <w:rsid w:val="009625B9"/>
    <w:rsid w:val="00962C2D"/>
    <w:rsid w:val="00964365"/>
    <w:rsid w:val="00965002"/>
    <w:rsid w:val="0097113D"/>
    <w:rsid w:val="00973B54"/>
    <w:rsid w:val="009777EE"/>
    <w:rsid w:val="0098160D"/>
    <w:rsid w:val="00985347"/>
    <w:rsid w:val="00986EB3"/>
    <w:rsid w:val="0098791A"/>
    <w:rsid w:val="0099018C"/>
    <w:rsid w:val="00994980"/>
    <w:rsid w:val="009968AB"/>
    <w:rsid w:val="009973FE"/>
    <w:rsid w:val="009A000C"/>
    <w:rsid w:val="009A740D"/>
    <w:rsid w:val="009A75BF"/>
    <w:rsid w:val="009A798A"/>
    <w:rsid w:val="009B146D"/>
    <w:rsid w:val="009B209A"/>
    <w:rsid w:val="009B3EE6"/>
    <w:rsid w:val="009B4244"/>
    <w:rsid w:val="009B5D4B"/>
    <w:rsid w:val="009B5FCC"/>
    <w:rsid w:val="009B6B18"/>
    <w:rsid w:val="009B781A"/>
    <w:rsid w:val="009C1780"/>
    <w:rsid w:val="009C2A89"/>
    <w:rsid w:val="009C4601"/>
    <w:rsid w:val="009C46CF"/>
    <w:rsid w:val="009D0F6F"/>
    <w:rsid w:val="009F1C9D"/>
    <w:rsid w:val="009F4274"/>
    <w:rsid w:val="009F698E"/>
    <w:rsid w:val="00A007AF"/>
    <w:rsid w:val="00A014F1"/>
    <w:rsid w:val="00A01C4F"/>
    <w:rsid w:val="00A05581"/>
    <w:rsid w:val="00A05C1C"/>
    <w:rsid w:val="00A07F7E"/>
    <w:rsid w:val="00A1378B"/>
    <w:rsid w:val="00A1749E"/>
    <w:rsid w:val="00A20348"/>
    <w:rsid w:val="00A21492"/>
    <w:rsid w:val="00A21D08"/>
    <w:rsid w:val="00A24CE1"/>
    <w:rsid w:val="00A30D81"/>
    <w:rsid w:val="00A315C3"/>
    <w:rsid w:val="00A35746"/>
    <w:rsid w:val="00A36340"/>
    <w:rsid w:val="00A403CB"/>
    <w:rsid w:val="00A46C61"/>
    <w:rsid w:val="00A50517"/>
    <w:rsid w:val="00A50E4E"/>
    <w:rsid w:val="00A51E92"/>
    <w:rsid w:val="00A54AC4"/>
    <w:rsid w:val="00A5551C"/>
    <w:rsid w:val="00A5656B"/>
    <w:rsid w:val="00A628B5"/>
    <w:rsid w:val="00A64625"/>
    <w:rsid w:val="00A676BB"/>
    <w:rsid w:val="00A7086A"/>
    <w:rsid w:val="00A70A25"/>
    <w:rsid w:val="00A82B13"/>
    <w:rsid w:val="00A869AD"/>
    <w:rsid w:val="00A91038"/>
    <w:rsid w:val="00A92AAB"/>
    <w:rsid w:val="00A93EB2"/>
    <w:rsid w:val="00A9696B"/>
    <w:rsid w:val="00AA03DD"/>
    <w:rsid w:val="00AA2852"/>
    <w:rsid w:val="00AA2988"/>
    <w:rsid w:val="00AA3E26"/>
    <w:rsid w:val="00AA6673"/>
    <w:rsid w:val="00AB04D6"/>
    <w:rsid w:val="00AB30B7"/>
    <w:rsid w:val="00AB316A"/>
    <w:rsid w:val="00AB52B7"/>
    <w:rsid w:val="00AB5AA0"/>
    <w:rsid w:val="00AB6840"/>
    <w:rsid w:val="00AC2CB3"/>
    <w:rsid w:val="00AC4B1A"/>
    <w:rsid w:val="00AD1D2F"/>
    <w:rsid w:val="00AD5114"/>
    <w:rsid w:val="00AD6057"/>
    <w:rsid w:val="00AD7671"/>
    <w:rsid w:val="00AD79A0"/>
    <w:rsid w:val="00AE4996"/>
    <w:rsid w:val="00AE5AE3"/>
    <w:rsid w:val="00AF0C58"/>
    <w:rsid w:val="00AF39E5"/>
    <w:rsid w:val="00AF62F1"/>
    <w:rsid w:val="00B008A7"/>
    <w:rsid w:val="00B115F7"/>
    <w:rsid w:val="00B1420E"/>
    <w:rsid w:val="00B147DA"/>
    <w:rsid w:val="00B1590B"/>
    <w:rsid w:val="00B15EBF"/>
    <w:rsid w:val="00B166F3"/>
    <w:rsid w:val="00B1751F"/>
    <w:rsid w:val="00B20A9C"/>
    <w:rsid w:val="00B20FAB"/>
    <w:rsid w:val="00B216EC"/>
    <w:rsid w:val="00B260CD"/>
    <w:rsid w:val="00B370D0"/>
    <w:rsid w:val="00B405E7"/>
    <w:rsid w:val="00B41F12"/>
    <w:rsid w:val="00B4288A"/>
    <w:rsid w:val="00B42964"/>
    <w:rsid w:val="00B61615"/>
    <w:rsid w:val="00B623BC"/>
    <w:rsid w:val="00B72F92"/>
    <w:rsid w:val="00B73116"/>
    <w:rsid w:val="00B738CA"/>
    <w:rsid w:val="00B75BF8"/>
    <w:rsid w:val="00B768F4"/>
    <w:rsid w:val="00B769F1"/>
    <w:rsid w:val="00B866CB"/>
    <w:rsid w:val="00B87700"/>
    <w:rsid w:val="00B90FDD"/>
    <w:rsid w:val="00B93EB6"/>
    <w:rsid w:val="00B95284"/>
    <w:rsid w:val="00B95A10"/>
    <w:rsid w:val="00BA016A"/>
    <w:rsid w:val="00BA0C2F"/>
    <w:rsid w:val="00BA4559"/>
    <w:rsid w:val="00BA4844"/>
    <w:rsid w:val="00BA50D2"/>
    <w:rsid w:val="00BA720F"/>
    <w:rsid w:val="00BA74CA"/>
    <w:rsid w:val="00BA7672"/>
    <w:rsid w:val="00BB20E0"/>
    <w:rsid w:val="00BB3C4C"/>
    <w:rsid w:val="00BB7723"/>
    <w:rsid w:val="00BC1BA6"/>
    <w:rsid w:val="00BC6D57"/>
    <w:rsid w:val="00BD3928"/>
    <w:rsid w:val="00BD4317"/>
    <w:rsid w:val="00BD5560"/>
    <w:rsid w:val="00BD5A4C"/>
    <w:rsid w:val="00BE0FB2"/>
    <w:rsid w:val="00BE1F6F"/>
    <w:rsid w:val="00BE4712"/>
    <w:rsid w:val="00BE58E9"/>
    <w:rsid w:val="00BE62EA"/>
    <w:rsid w:val="00BE7535"/>
    <w:rsid w:val="00BE7740"/>
    <w:rsid w:val="00C003B6"/>
    <w:rsid w:val="00C010A1"/>
    <w:rsid w:val="00C043B7"/>
    <w:rsid w:val="00C10469"/>
    <w:rsid w:val="00C1058A"/>
    <w:rsid w:val="00C1451C"/>
    <w:rsid w:val="00C17B13"/>
    <w:rsid w:val="00C23076"/>
    <w:rsid w:val="00C279C2"/>
    <w:rsid w:val="00C3030B"/>
    <w:rsid w:val="00C33739"/>
    <w:rsid w:val="00C35CB4"/>
    <w:rsid w:val="00C43462"/>
    <w:rsid w:val="00C451F5"/>
    <w:rsid w:val="00C46062"/>
    <w:rsid w:val="00C4706C"/>
    <w:rsid w:val="00C50DBE"/>
    <w:rsid w:val="00C537F8"/>
    <w:rsid w:val="00C54627"/>
    <w:rsid w:val="00C634D2"/>
    <w:rsid w:val="00C66D4C"/>
    <w:rsid w:val="00C7026F"/>
    <w:rsid w:val="00C71E01"/>
    <w:rsid w:val="00C750D5"/>
    <w:rsid w:val="00C764AE"/>
    <w:rsid w:val="00C81863"/>
    <w:rsid w:val="00C843B8"/>
    <w:rsid w:val="00C90783"/>
    <w:rsid w:val="00C91009"/>
    <w:rsid w:val="00C9425F"/>
    <w:rsid w:val="00C94982"/>
    <w:rsid w:val="00CA27D8"/>
    <w:rsid w:val="00CA66D5"/>
    <w:rsid w:val="00CA72EE"/>
    <w:rsid w:val="00CB1BA4"/>
    <w:rsid w:val="00CB2524"/>
    <w:rsid w:val="00CB5CF9"/>
    <w:rsid w:val="00CB6163"/>
    <w:rsid w:val="00CB7E42"/>
    <w:rsid w:val="00CC19A0"/>
    <w:rsid w:val="00CC395F"/>
    <w:rsid w:val="00CC39BF"/>
    <w:rsid w:val="00CC587C"/>
    <w:rsid w:val="00CD26B2"/>
    <w:rsid w:val="00CD333E"/>
    <w:rsid w:val="00CE36E0"/>
    <w:rsid w:val="00D008D9"/>
    <w:rsid w:val="00D01FA5"/>
    <w:rsid w:val="00D02868"/>
    <w:rsid w:val="00D037A0"/>
    <w:rsid w:val="00D03FE6"/>
    <w:rsid w:val="00D05788"/>
    <w:rsid w:val="00D072FC"/>
    <w:rsid w:val="00D07947"/>
    <w:rsid w:val="00D10492"/>
    <w:rsid w:val="00D10B92"/>
    <w:rsid w:val="00D1197B"/>
    <w:rsid w:val="00D12CAC"/>
    <w:rsid w:val="00D149C5"/>
    <w:rsid w:val="00D222B7"/>
    <w:rsid w:val="00D2256E"/>
    <w:rsid w:val="00D2420F"/>
    <w:rsid w:val="00D248DD"/>
    <w:rsid w:val="00D26920"/>
    <w:rsid w:val="00D27521"/>
    <w:rsid w:val="00D2760B"/>
    <w:rsid w:val="00D308D6"/>
    <w:rsid w:val="00D31BD0"/>
    <w:rsid w:val="00D3512A"/>
    <w:rsid w:val="00D40C5F"/>
    <w:rsid w:val="00D429C3"/>
    <w:rsid w:val="00D42F9C"/>
    <w:rsid w:val="00D5334B"/>
    <w:rsid w:val="00D53677"/>
    <w:rsid w:val="00D54401"/>
    <w:rsid w:val="00D55873"/>
    <w:rsid w:val="00D61570"/>
    <w:rsid w:val="00D6329F"/>
    <w:rsid w:val="00D648F6"/>
    <w:rsid w:val="00D70BD3"/>
    <w:rsid w:val="00D77C69"/>
    <w:rsid w:val="00D8319C"/>
    <w:rsid w:val="00D90F3C"/>
    <w:rsid w:val="00D92126"/>
    <w:rsid w:val="00D958D1"/>
    <w:rsid w:val="00D95DCB"/>
    <w:rsid w:val="00D97D03"/>
    <w:rsid w:val="00DA1331"/>
    <w:rsid w:val="00DA16E6"/>
    <w:rsid w:val="00DA3795"/>
    <w:rsid w:val="00DA3CA0"/>
    <w:rsid w:val="00DA42DE"/>
    <w:rsid w:val="00DA46A0"/>
    <w:rsid w:val="00DB0403"/>
    <w:rsid w:val="00DB570E"/>
    <w:rsid w:val="00DC0347"/>
    <w:rsid w:val="00DC04DC"/>
    <w:rsid w:val="00DC2A47"/>
    <w:rsid w:val="00DC4962"/>
    <w:rsid w:val="00DC7106"/>
    <w:rsid w:val="00DD0B3C"/>
    <w:rsid w:val="00DD176C"/>
    <w:rsid w:val="00DE13E8"/>
    <w:rsid w:val="00DE22E7"/>
    <w:rsid w:val="00DE3327"/>
    <w:rsid w:val="00DE4A90"/>
    <w:rsid w:val="00DE5242"/>
    <w:rsid w:val="00DE6024"/>
    <w:rsid w:val="00DE77AB"/>
    <w:rsid w:val="00DF05B7"/>
    <w:rsid w:val="00DF49A3"/>
    <w:rsid w:val="00DF5EA6"/>
    <w:rsid w:val="00DF62A6"/>
    <w:rsid w:val="00DF72B0"/>
    <w:rsid w:val="00E0181C"/>
    <w:rsid w:val="00E0293D"/>
    <w:rsid w:val="00E05334"/>
    <w:rsid w:val="00E05644"/>
    <w:rsid w:val="00E119AD"/>
    <w:rsid w:val="00E11E6B"/>
    <w:rsid w:val="00E12532"/>
    <w:rsid w:val="00E17AF1"/>
    <w:rsid w:val="00E17E17"/>
    <w:rsid w:val="00E319C5"/>
    <w:rsid w:val="00E32B40"/>
    <w:rsid w:val="00E419EC"/>
    <w:rsid w:val="00E4413E"/>
    <w:rsid w:val="00E51559"/>
    <w:rsid w:val="00E5335B"/>
    <w:rsid w:val="00E553BF"/>
    <w:rsid w:val="00E57384"/>
    <w:rsid w:val="00E57ED7"/>
    <w:rsid w:val="00E60222"/>
    <w:rsid w:val="00E676F5"/>
    <w:rsid w:val="00E76445"/>
    <w:rsid w:val="00E767B3"/>
    <w:rsid w:val="00E80EF1"/>
    <w:rsid w:val="00E8106B"/>
    <w:rsid w:val="00E85720"/>
    <w:rsid w:val="00E94F6F"/>
    <w:rsid w:val="00E9511C"/>
    <w:rsid w:val="00E95549"/>
    <w:rsid w:val="00E9591E"/>
    <w:rsid w:val="00EA2133"/>
    <w:rsid w:val="00EA58EA"/>
    <w:rsid w:val="00EB3253"/>
    <w:rsid w:val="00EB3879"/>
    <w:rsid w:val="00EB6DA6"/>
    <w:rsid w:val="00EC08D7"/>
    <w:rsid w:val="00EC151F"/>
    <w:rsid w:val="00EC33BD"/>
    <w:rsid w:val="00EC4B64"/>
    <w:rsid w:val="00EC5664"/>
    <w:rsid w:val="00EC7A9E"/>
    <w:rsid w:val="00ED1A4B"/>
    <w:rsid w:val="00ED1AE7"/>
    <w:rsid w:val="00ED3BCF"/>
    <w:rsid w:val="00ED3F1B"/>
    <w:rsid w:val="00ED6482"/>
    <w:rsid w:val="00EE0653"/>
    <w:rsid w:val="00EE5535"/>
    <w:rsid w:val="00EE6596"/>
    <w:rsid w:val="00EE719A"/>
    <w:rsid w:val="00EF0D0E"/>
    <w:rsid w:val="00EF0EFB"/>
    <w:rsid w:val="00F0321F"/>
    <w:rsid w:val="00F04137"/>
    <w:rsid w:val="00F04774"/>
    <w:rsid w:val="00F0686F"/>
    <w:rsid w:val="00F1040C"/>
    <w:rsid w:val="00F107BC"/>
    <w:rsid w:val="00F15DCF"/>
    <w:rsid w:val="00F21BD0"/>
    <w:rsid w:val="00F22657"/>
    <w:rsid w:val="00F26413"/>
    <w:rsid w:val="00F30084"/>
    <w:rsid w:val="00F30672"/>
    <w:rsid w:val="00F33E91"/>
    <w:rsid w:val="00F35500"/>
    <w:rsid w:val="00F368B3"/>
    <w:rsid w:val="00F36B3D"/>
    <w:rsid w:val="00F37B33"/>
    <w:rsid w:val="00F43C13"/>
    <w:rsid w:val="00F47014"/>
    <w:rsid w:val="00F551E8"/>
    <w:rsid w:val="00F56BB9"/>
    <w:rsid w:val="00F60AC6"/>
    <w:rsid w:val="00F6480A"/>
    <w:rsid w:val="00F66115"/>
    <w:rsid w:val="00F66214"/>
    <w:rsid w:val="00F76B90"/>
    <w:rsid w:val="00F7799F"/>
    <w:rsid w:val="00F80B8F"/>
    <w:rsid w:val="00F86C6F"/>
    <w:rsid w:val="00F86FE4"/>
    <w:rsid w:val="00F941FF"/>
    <w:rsid w:val="00F95C84"/>
    <w:rsid w:val="00F962EC"/>
    <w:rsid w:val="00FA00AF"/>
    <w:rsid w:val="00FA0873"/>
    <w:rsid w:val="00FA2778"/>
    <w:rsid w:val="00FA5A7F"/>
    <w:rsid w:val="00FB0A74"/>
    <w:rsid w:val="00FB5E10"/>
    <w:rsid w:val="00FB6F93"/>
    <w:rsid w:val="00FC2B36"/>
    <w:rsid w:val="00FC3179"/>
    <w:rsid w:val="00FC3740"/>
    <w:rsid w:val="00FC75A7"/>
    <w:rsid w:val="00FD792F"/>
    <w:rsid w:val="00FE243C"/>
    <w:rsid w:val="00FE3BA0"/>
    <w:rsid w:val="00FE459F"/>
    <w:rsid w:val="00FE61CE"/>
    <w:rsid w:val="00FE78A8"/>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5BD193A8"/>
  <w15:docId w15:val="{244277A6-E58F-4A93-9750-DB7C9CA8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2F9C"/>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BB772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21Listen1"/>
    <w:next w:val="Normal"/>
    <w:autoRedefine/>
    <w:qFormat/>
    <w:rsid w:val="00F30672"/>
    <w:pPr>
      <w:numPr>
        <w:numId w:val="0"/>
      </w:numPr>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886BA4"/>
    <w:pPr>
      <w:numPr>
        <w:numId w:val="7"/>
      </w:numPr>
    </w:pPr>
    <w:rPr>
      <w:sz w:val="20"/>
    </w:r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DD0B3C"/>
    <w:pPr>
      <w:pBdr>
        <w:bottom w:val="single" w:sz="4" w:space="1" w:color="B8D031"/>
      </w:pBdr>
      <w:contextualSpacing w:val="0"/>
    </w:pPr>
    <w:rPr>
      <w:rFonts w:eastAsiaTheme="minorEastAsia" w:cstheme="minorBidi"/>
      <w:sz w:val="18"/>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iPriority w:val="99"/>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uiPriority w:val="99"/>
    <w:semiHidden/>
    <w:rsid w:val="00D70BD3"/>
    <w:rPr>
      <w:rFonts w:ascii="Arial" w:hAnsi="Arial"/>
    </w:rPr>
  </w:style>
  <w:style w:type="character" w:styleId="Appelnotedebasdep">
    <w:name w:val="footnote reference"/>
    <w:aliases w:val="Footnote number"/>
    <w:basedOn w:val="Policepardfaut"/>
    <w:uiPriority w:val="99"/>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styleId="Mentionnonrsolue">
    <w:name w:val="Unresolved Mention"/>
    <w:basedOn w:val="Policepardfaut"/>
    <w:uiPriority w:val="99"/>
    <w:semiHidden/>
    <w:unhideWhenUsed/>
    <w:rsid w:val="007007D6"/>
    <w:rPr>
      <w:color w:val="605E5C"/>
      <w:shd w:val="clear" w:color="auto" w:fill="E1DFDD"/>
    </w:rPr>
  </w:style>
  <w:style w:type="paragraph" w:styleId="Notedefin">
    <w:name w:val="endnote text"/>
    <w:basedOn w:val="Normal"/>
    <w:link w:val="NotedefinCar"/>
    <w:semiHidden/>
    <w:unhideWhenUsed/>
    <w:rsid w:val="00D02868"/>
    <w:pPr>
      <w:spacing w:after="0" w:line="240" w:lineRule="auto"/>
    </w:pPr>
    <w:rPr>
      <w:szCs w:val="20"/>
    </w:rPr>
  </w:style>
  <w:style w:type="character" w:customStyle="1" w:styleId="NotedefinCar">
    <w:name w:val="Note de fin Car"/>
    <w:basedOn w:val="Policepardfaut"/>
    <w:link w:val="Notedefin"/>
    <w:semiHidden/>
    <w:rsid w:val="00D02868"/>
    <w:rPr>
      <w:rFonts w:ascii="Arial" w:hAnsi="Arial"/>
    </w:rPr>
  </w:style>
  <w:style w:type="character" w:styleId="Appeldenotedefin">
    <w:name w:val="endnote reference"/>
    <w:basedOn w:val="Policepardfaut"/>
    <w:semiHidden/>
    <w:unhideWhenUsed/>
    <w:rsid w:val="00D02868"/>
    <w:rPr>
      <w:vertAlign w:val="superscript"/>
    </w:rPr>
  </w:style>
  <w:style w:type="character" w:customStyle="1" w:styleId="highlight">
    <w:name w:val="highlight"/>
    <w:basedOn w:val="Policepardfaut"/>
    <w:rsid w:val="001B4444"/>
  </w:style>
  <w:style w:type="paragraph" w:styleId="NormalWeb">
    <w:name w:val="Normal (Web)"/>
    <w:basedOn w:val="Normal"/>
    <w:semiHidden/>
    <w:unhideWhenUsed/>
    <w:rsid w:val="00F2641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304706310">
      <w:bodyDiv w:val="1"/>
      <w:marLeft w:val="0"/>
      <w:marRight w:val="0"/>
      <w:marTop w:val="0"/>
      <w:marBottom w:val="0"/>
      <w:divBdr>
        <w:top w:val="none" w:sz="0" w:space="0" w:color="auto"/>
        <w:left w:val="none" w:sz="0" w:space="0" w:color="auto"/>
        <w:bottom w:val="none" w:sz="0" w:space="0" w:color="auto"/>
        <w:right w:val="none" w:sz="0" w:space="0" w:color="auto"/>
      </w:divBdr>
      <w:divsChild>
        <w:div w:id="1429807913">
          <w:marLeft w:val="446"/>
          <w:marRight w:val="0"/>
          <w:marTop w:val="0"/>
          <w:marBottom w:val="0"/>
          <w:divBdr>
            <w:top w:val="none" w:sz="0" w:space="0" w:color="auto"/>
            <w:left w:val="none" w:sz="0" w:space="0" w:color="auto"/>
            <w:bottom w:val="none" w:sz="0" w:space="0" w:color="auto"/>
            <w:right w:val="none" w:sz="0" w:space="0" w:color="auto"/>
          </w:divBdr>
        </w:div>
        <w:div w:id="1072510594">
          <w:marLeft w:val="1886"/>
          <w:marRight w:val="0"/>
          <w:marTop w:val="0"/>
          <w:marBottom w:val="0"/>
          <w:divBdr>
            <w:top w:val="none" w:sz="0" w:space="0" w:color="auto"/>
            <w:left w:val="none" w:sz="0" w:space="0" w:color="auto"/>
            <w:bottom w:val="none" w:sz="0" w:space="0" w:color="auto"/>
            <w:right w:val="none" w:sz="0" w:space="0" w:color="auto"/>
          </w:divBdr>
        </w:div>
        <w:div w:id="1400861232">
          <w:marLeft w:val="1886"/>
          <w:marRight w:val="0"/>
          <w:marTop w:val="0"/>
          <w:marBottom w:val="0"/>
          <w:divBdr>
            <w:top w:val="none" w:sz="0" w:space="0" w:color="auto"/>
            <w:left w:val="none" w:sz="0" w:space="0" w:color="auto"/>
            <w:bottom w:val="none" w:sz="0" w:space="0" w:color="auto"/>
            <w:right w:val="none" w:sz="0" w:space="0" w:color="auto"/>
          </w:divBdr>
        </w:div>
        <w:div w:id="1516648375">
          <w:marLeft w:val="1886"/>
          <w:marRight w:val="0"/>
          <w:marTop w:val="0"/>
          <w:marBottom w:val="0"/>
          <w:divBdr>
            <w:top w:val="none" w:sz="0" w:space="0" w:color="auto"/>
            <w:left w:val="none" w:sz="0" w:space="0" w:color="auto"/>
            <w:bottom w:val="none" w:sz="0" w:space="0" w:color="auto"/>
            <w:right w:val="none" w:sz="0" w:space="0" w:color="auto"/>
          </w:divBdr>
        </w:div>
      </w:divsChild>
    </w:div>
    <w:div w:id="313880093">
      <w:bodyDiv w:val="1"/>
      <w:marLeft w:val="0"/>
      <w:marRight w:val="0"/>
      <w:marTop w:val="0"/>
      <w:marBottom w:val="0"/>
      <w:divBdr>
        <w:top w:val="none" w:sz="0" w:space="0" w:color="auto"/>
        <w:left w:val="none" w:sz="0" w:space="0" w:color="auto"/>
        <w:bottom w:val="none" w:sz="0" w:space="0" w:color="auto"/>
        <w:right w:val="none" w:sz="0" w:space="0" w:color="auto"/>
      </w:divBdr>
    </w:div>
    <w:div w:id="620839683">
      <w:bodyDiv w:val="1"/>
      <w:marLeft w:val="0"/>
      <w:marRight w:val="0"/>
      <w:marTop w:val="0"/>
      <w:marBottom w:val="0"/>
      <w:divBdr>
        <w:top w:val="none" w:sz="0" w:space="0" w:color="auto"/>
        <w:left w:val="none" w:sz="0" w:space="0" w:color="auto"/>
        <w:bottom w:val="none" w:sz="0" w:space="0" w:color="auto"/>
        <w:right w:val="none" w:sz="0" w:space="0" w:color="auto"/>
      </w:divBdr>
    </w:div>
    <w:div w:id="683094735">
      <w:bodyDiv w:val="1"/>
      <w:marLeft w:val="0"/>
      <w:marRight w:val="0"/>
      <w:marTop w:val="0"/>
      <w:marBottom w:val="0"/>
      <w:divBdr>
        <w:top w:val="none" w:sz="0" w:space="0" w:color="auto"/>
        <w:left w:val="none" w:sz="0" w:space="0" w:color="auto"/>
        <w:bottom w:val="none" w:sz="0" w:space="0" w:color="auto"/>
        <w:right w:val="none" w:sz="0" w:space="0" w:color="auto"/>
      </w:divBdr>
    </w:div>
    <w:div w:id="764569499">
      <w:bodyDiv w:val="1"/>
      <w:marLeft w:val="0"/>
      <w:marRight w:val="0"/>
      <w:marTop w:val="0"/>
      <w:marBottom w:val="0"/>
      <w:divBdr>
        <w:top w:val="none" w:sz="0" w:space="0" w:color="auto"/>
        <w:left w:val="none" w:sz="0" w:space="0" w:color="auto"/>
        <w:bottom w:val="none" w:sz="0" w:space="0" w:color="auto"/>
        <w:right w:val="none" w:sz="0" w:space="0" w:color="auto"/>
      </w:divBdr>
    </w:div>
    <w:div w:id="786125906">
      <w:bodyDiv w:val="1"/>
      <w:marLeft w:val="0"/>
      <w:marRight w:val="0"/>
      <w:marTop w:val="0"/>
      <w:marBottom w:val="0"/>
      <w:divBdr>
        <w:top w:val="none" w:sz="0" w:space="0" w:color="auto"/>
        <w:left w:val="none" w:sz="0" w:space="0" w:color="auto"/>
        <w:bottom w:val="none" w:sz="0" w:space="0" w:color="auto"/>
        <w:right w:val="none" w:sz="0" w:space="0" w:color="auto"/>
      </w:divBdr>
    </w:div>
    <w:div w:id="793065518">
      <w:bodyDiv w:val="1"/>
      <w:marLeft w:val="0"/>
      <w:marRight w:val="0"/>
      <w:marTop w:val="0"/>
      <w:marBottom w:val="0"/>
      <w:divBdr>
        <w:top w:val="none" w:sz="0" w:space="0" w:color="auto"/>
        <w:left w:val="none" w:sz="0" w:space="0" w:color="auto"/>
        <w:bottom w:val="none" w:sz="0" w:space="0" w:color="auto"/>
        <w:right w:val="none" w:sz="0" w:space="0" w:color="auto"/>
      </w:divBdr>
    </w:div>
    <w:div w:id="1144354624">
      <w:bodyDiv w:val="1"/>
      <w:marLeft w:val="0"/>
      <w:marRight w:val="0"/>
      <w:marTop w:val="0"/>
      <w:marBottom w:val="0"/>
      <w:divBdr>
        <w:top w:val="none" w:sz="0" w:space="0" w:color="auto"/>
        <w:left w:val="none" w:sz="0" w:space="0" w:color="auto"/>
        <w:bottom w:val="none" w:sz="0" w:space="0" w:color="auto"/>
        <w:right w:val="none" w:sz="0" w:space="0" w:color="auto"/>
      </w:divBdr>
    </w:div>
    <w:div w:id="1248881934">
      <w:bodyDiv w:val="1"/>
      <w:marLeft w:val="0"/>
      <w:marRight w:val="0"/>
      <w:marTop w:val="0"/>
      <w:marBottom w:val="0"/>
      <w:divBdr>
        <w:top w:val="none" w:sz="0" w:space="0" w:color="auto"/>
        <w:left w:val="none" w:sz="0" w:space="0" w:color="auto"/>
        <w:bottom w:val="none" w:sz="0" w:space="0" w:color="auto"/>
        <w:right w:val="none" w:sz="0" w:space="0" w:color="auto"/>
      </w:divBdr>
    </w:div>
    <w:div w:id="1294479973">
      <w:bodyDiv w:val="1"/>
      <w:marLeft w:val="0"/>
      <w:marRight w:val="0"/>
      <w:marTop w:val="0"/>
      <w:marBottom w:val="0"/>
      <w:divBdr>
        <w:top w:val="none" w:sz="0" w:space="0" w:color="auto"/>
        <w:left w:val="none" w:sz="0" w:space="0" w:color="auto"/>
        <w:bottom w:val="none" w:sz="0" w:space="0" w:color="auto"/>
        <w:right w:val="none" w:sz="0" w:space="0" w:color="auto"/>
      </w:divBdr>
    </w:div>
    <w:div w:id="1330793217">
      <w:bodyDiv w:val="1"/>
      <w:marLeft w:val="0"/>
      <w:marRight w:val="0"/>
      <w:marTop w:val="0"/>
      <w:marBottom w:val="0"/>
      <w:divBdr>
        <w:top w:val="none" w:sz="0" w:space="0" w:color="auto"/>
        <w:left w:val="none" w:sz="0" w:space="0" w:color="auto"/>
        <w:bottom w:val="none" w:sz="0" w:space="0" w:color="auto"/>
        <w:right w:val="none" w:sz="0" w:space="0" w:color="auto"/>
      </w:divBdr>
    </w:div>
    <w:div w:id="1359551683">
      <w:bodyDiv w:val="1"/>
      <w:marLeft w:val="0"/>
      <w:marRight w:val="0"/>
      <w:marTop w:val="0"/>
      <w:marBottom w:val="0"/>
      <w:divBdr>
        <w:top w:val="none" w:sz="0" w:space="0" w:color="auto"/>
        <w:left w:val="none" w:sz="0" w:space="0" w:color="auto"/>
        <w:bottom w:val="none" w:sz="0" w:space="0" w:color="auto"/>
        <w:right w:val="none" w:sz="0" w:space="0" w:color="auto"/>
      </w:divBdr>
    </w:div>
    <w:div w:id="1551919706">
      <w:bodyDiv w:val="1"/>
      <w:marLeft w:val="0"/>
      <w:marRight w:val="0"/>
      <w:marTop w:val="0"/>
      <w:marBottom w:val="0"/>
      <w:divBdr>
        <w:top w:val="none" w:sz="0" w:space="0" w:color="auto"/>
        <w:left w:val="none" w:sz="0" w:space="0" w:color="auto"/>
        <w:bottom w:val="none" w:sz="0" w:space="0" w:color="auto"/>
        <w:right w:val="none" w:sz="0" w:space="0" w:color="auto"/>
      </w:divBdr>
      <w:divsChild>
        <w:div w:id="2112971043">
          <w:marLeft w:val="446"/>
          <w:marRight w:val="0"/>
          <w:marTop w:val="0"/>
          <w:marBottom w:val="0"/>
          <w:divBdr>
            <w:top w:val="none" w:sz="0" w:space="0" w:color="auto"/>
            <w:left w:val="none" w:sz="0" w:space="0" w:color="auto"/>
            <w:bottom w:val="none" w:sz="0" w:space="0" w:color="auto"/>
            <w:right w:val="none" w:sz="0" w:space="0" w:color="auto"/>
          </w:divBdr>
        </w:div>
        <w:div w:id="1470443193">
          <w:marLeft w:val="446"/>
          <w:marRight w:val="0"/>
          <w:marTop w:val="0"/>
          <w:marBottom w:val="0"/>
          <w:divBdr>
            <w:top w:val="none" w:sz="0" w:space="0" w:color="auto"/>
            <w:left w:val="none" w:sz="0" w:space="0" w:color="auto"/>
            <w:bottom w:val="none" w:sz="0" w:space="0" w:color="auto"/>
            <w:right w:val="none" w:sz="0" w:space="0" w:color="auto"/>
          </w:divBdr>
        </w:div>
        <w:div w:id="1042250991">
          <w:marLeft w:val="446"/>
          <w:marRight w:val="0"/>
          <w:marTop w:val="0"/>
          <w:marBottom w:val="0"/>
          <w:divBdr>
            <w:top w:val="none" w:sz="0" w:space="0" w:color="auto"/>
            <w:left w:val="none" w:sz="0" w:space="0" w:color="auto"/>
            <w:bottom w:val="none" w:sz="0" w:space="0" w:color="auto"/>
            <w:right w:val="none" w:sz="0" w:space="0" w:color="auto"/>
          </w:divBdr>
        </w:div>
        <w:div w:id="844171980">
          <w:marLeft w:val="446"/>
          <w:marRight w:val="0"/>
          <w:marTop w:val="0"/>
          <w:marBottom w:val="0"/>
          <w:divBdr>
            <w:top w:val="none" w:sz="0" w:space="0" w:color="auto"/>
            <w:left w:val="none" w:sz="0" w:space="0" w:color="auto"/>
            <w:bottom w:val="none" w:sz="0" w:space="0" w:color="auto"/>
            <w:right w:val="none" w:sz="0" w:space="0" w:color="auto"/>
          </w:divBdr>
        </w:div>
        <w:div w:id="996957160">
          <w:marLeft w:val="446"/>
          <w:marRight w:val="0"/>
          <w:marTop w:val="0"/>
          <w:marBottom w:val="0"/>
          <w:divBdr>
            <w:top w:val="none" w:sz="0" w:space="0" w:color="auto"/>
            <w:left w:val="none" w:sz="0" w:space="0" w:color="auto"/>
            <w:bottom w:val="none" w:sz="0" w:space="0" w:color="auto"/>
            <w:right w:val="none" w:sz="0" w:space="0" w:color="auto"/>
          </w:divBdr>
        </w:div>
        <w:div w:id="448822843">
          <w:marLeft w:val="446"/>
          <w:marRight w:val="0"/>
          <w:marTop w:val="0"/>
          <w:marBottom w:val="0"/>
          <w:divBdr>
            <w:top w:val="none" w:sz="0" w:space="0" w:color="auto"/>
            <w:left w:val="none" w:sz="0" w:space="0" w:color="auto"/>
            <w:bottom w:val="none" w:sz="0" w:space="0" w:color="auto"/>
            <w:right w:val="none" w:sz="0" w:space="0" w:color="auto"/>
          </w:divBdr>
        </w:div>
      </w:divsChild>
    </w:div>
    <w:div w:id="1937442057">
      <w:bodyDiv w:val="1"/>
      <w:marLeft w:val="0"/>
      <w:marRight w:val="0"/>
      <w:marTop w:val="0"/>
      <w:marBottom w:val="0"/>
      <w:divBdr>
        <w:top w:val="none" w:sz="0" w:space="0" w:color="auto"/>
        <w:left w:val="none" w:sz="0" w:space="0" w:color="auto"/>
        <w:bottom w:val="none" w:sz="0" w:space="0" w:color="auto"/>
        <w:right w:val="none" w:sz="0" w:space="0" w:color="auto"/>
      </w:divBdr>
      <w:divsChild>
        <w:div w:id="1660841419">
          <w:marLeft w:val="418"/>
          <w:marRight w:val="0"/>
          <w:marTop w:val="77"/>
          <w:marBottom w:val="0"/>
          <w:divBdr>
            <w:top w:val="none" w:sz="0" w:space="0" w:color="auto"/>
            <w:left w:val="none" w:sz="0" w:space="0" w:color="auto"/>
            <w:bottom w:val="none" w:sz="0" w:space="0" w:color="auto"/>
            <w:right w:val="none" w:sz="0" w:space="0" w:color="auto"/>
          </w:divBdr>
        </w:div>
        <w:div w:id="333267047">
          <w:marLeft w:val="418"/>
          <w:marRight w:val="0"/>
          <w:marTop w:val="77"/>
          <w:marBottom w:val="0"/>
          <w:divBdr>
            <w:top w:val="none" w:sz="0" w:space="0" w:color="auto"/>
            <w:left w:val="none" w:sz="0" w:space="0" w:color="auto"/>
            <w:bottom w:val="none" w:sz="0" w:space="0" w:color="auto"/>
            <w:right w:val="none" w:sz="0" w:space="0" w:color="auto"/>
          </w:divBdr>
        </w:div>
        <w:div w:id="1134256725">
          <w:marLeft w:val="1166"/>
          <w:marRight w:val="0"/>
          <w:marTop w:val="67"/>
          <w:marBottom w:val="0"/>
          <w:divBdr>
            <w:top w:val="none" w:sz="0" w:space="0" w:color="auto"/>
            <w:left w:val="none" w:sz="0" w:space="0" w:color="auto"/>
            <w:bottom w:val="none" w:sz="0" w:space="0" w:color="auto"/>
            <w:right w:val="none" w:sz="0" w:space="0" w:color="auto"/>
          </w:divBdr>
        </w:div>
        <w:div w:id="1937979609">
          <w:marLeft w:val="1166"/>
          <w:marRight w:val="0"/>
          <w:marTop w:val="67"/>
          <w:marBottom w:val="0"/>
          <w:divBdr>
            <w:top w:val="none" w:sz="0" w:space="0" w:color="auto"/>
            <w:left w:val="none" w:sz="0" w:space="0" w:color="auto"/>
            <w:bottom w:val="none" w:sz="0" w:space="0" w:color="auto"/>
            <w:right w:val="none" w:sz="0" w:space="0" w:color="auto"/>
          </w:divBdr>
        </w:div>
        <w:div w:id="1016617096">
          <w:marLeft w:val="1166"/>
          <w:marRight w:val="0"/>
          <w:marTop w:val="67"/>
          <w:marBottom w:val="0"/>
          <w:divBdr>
            <w:top w:val="none" w:sz="0" w:space="0" w:color="auto"/>
            <w:left w:val="none" w:sz="0" w:space="0" w:color="auto"/>
            <w:bottom w:val="none" w:sz="0" w:space="0" w:color="auto"/>
            <w:right w:val="none" w:sz="0" w:space="0" w:color="auto"/>
          </w:divBdr>
        </w:div>
      </w:divsChild>
    </w:div>
    <w:div w:id="2102725672">
      <w:bodyDiv w:val="1"/>
      <w:marLeft w:val="0"/>
      <w:marRight w:val="0"/>
      <w:marTop w:val="0"/>
      <w:marBottom w:val="0"/>
      <w:divBdr>
        <w:top w:val="none" w:sz="0" w:space="0" w:color="auto"/>
        <w:left w:val="none" w:sz="0" w:space="0" w:color="auto"/>
        <w:bottom w:val="none" w:sz="0" w:space="0" w:color="auto"/>
        <w:right w:val="none" w:sz="0" w:space="0" w:color="auto"/>
      </w:divBdr>
      <w:divsChild>
        <w:div w:id="84497715">
          <w:marLeft w:val="0"/>
          <w:marRight w:val="0"/>
          <w:marTop w:val="0"/>
          <w:marBottom w:val="0"/>
          <w:divBdr>
            <w:top w:val="none" w:sz="0" w:space="0" w:color="auto"/>
            <w:left w:val="none" w:sz="0" w:space="0" w:color="auto"/>
            <w:bottom w:val="none" w:sz="0" w:space="0" w:color="auto"/>
            <w:right w:val="none" w:sz="0" w:space="0" w:color="auto"/>
          </w:divBdr>
        </w:div>
        <w:div w:id="847985521">
          <w:marLeft w:val="0"/>
          <w:marRight w:val="0"/>
          <w:marTop w:val="0"/>
          <w:marBottom w:val="0"/>
          <w:divBdr>
            <w:top w:val="none" w:sz="0" w:space="0" w:color="auto"/>
            <w:left w:val="none" w:sz="0" w:space="0" w:color="auto"/>
            <w:bottom w:val="none" w:sz="0" w:space="0" w:color="auto"/>
            <w:right w:val="none" w:sz="0" w:space="0" w:color="auto"/>
          </w:divBdr>
        </w:div>
      </w:divsChild>
    </w:div>
    <w:div w:id="211281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avenant_2021_cog_cnsa_2016_2020.pdf" TargetMode="External"/><Relationship Id="rId13" Type="http://schemas.openxmlformats.org/officeDocument/2006/relationships/hyperlink" Target="http://www.monparcourshandicap.gouv.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ur-les-personnes-agees.gouv.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documentation/rapport_cnsa_2020_soumis_au_conseil_du_22_avril_202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nparcourshandicap.gouv.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nsa.fr/sites/default/files/motion_sur_avenant_2021_cog_cnsa.docx" TargetMode="External"/><Relationship Id="rId14" Type="http://schemas.openxmlformats.org/officeDocument/2006/relationships/hyperlink" Target="mailto:Aurore.anotin@cnsa.fr"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43231-EEEE-4982-B823-CE439286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141</TotalTime>
  <Pages>12</Pages>
  <Words>4098</Words>
  <Characters>22539</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Dossier de presse du conseil du 23 avril 2020</vt:lpstr>
    </vt:vector>
  </TitlesOfParts>
  <Company>CNSA</Company>
  <LinksUpToDate>false</LinksUpToDate>
  <CharactersWithSpaces>26584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du conseil du 23 avril 2020</dc:title>
  <dc:creator>CNSA</dc:creator>
  <cp:lastModifiedBy>ANOTIN Aurore</cp:lastModifiedBy>
  <cp:revision>7</cp:revision>
  <cp:lastPrinted>2019-04-18T15:18:00Z</cp:lastPrinted>
  <dcterms:created xsi:type="dcterms:W3CDTF">2021-04-26T10:52:00Z</dcterms:created>
  <dcterms:modified xsi:type="dcterms:W3CDTF">2021-04-26T14:08:00Z</dcterms:modified>
</cp:coreProperties>
</file>