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CD424" w14:textId="77777777" w:rsidR="001D36E6" w:rsidRPr="00017F44" w:rsidRDefault="00017F44" w:rsidP="006D6E57">
      <w:pPr>
        <w:pStyle w:val="02TitreCouverture"/>
        <w:ind w:left="0"/>
      </w:pPr>
      <w:r w:rsidRPr="00017F44">
        <w:t>C</w:t>
      </w:r>
      <w:r>
        <w:t xml:space="preserve">onseil du </w:t>
      </w:r>
      <w:r w:rsidR="00FE4A81">
        <w:t>1</w:t>
      </w:r>
      <w:r w:rsidR="00FE4A81" w:rsidRPr="00FE4A81">
        <w:rPr>
          <w:vertAlign w:val="superscript"/>
        </w:rPr>
        <w:t>er</w:t>
      </w:r>
      <w:r w:rsidR="00FE4A81">
        <w:t xml:space="preserve"> décembre</w:t>
      </w:r>
      <w:r w:rsidR="00734671">
        <w:t xml:space="preserve"> 2020</w:t>
      </w:r>
    </w:p>
    <w:p w14:paraId="33333714" w14:textId="630BE27E" w:rsidR="00FA2778" w:rsidRDefault="00A10447" w:rsidP="002A39E3">
      <w:pPr>
        <w:pStyle w:val="03Moisanne"/>
        <w:rPr>
          <w:noProof/>
        </w:rPr>
      </w:pPr>
      <w:r w:rsidRPr="007A460E">
        <w:rPr>
          <w:noProof/>
          <w:lang w:val="fr-FR"/>
        </w:rPr>
        <mc:AlternateContent>
          <mc:Choice Requires="wps">
            <w:drawing>
              <wp:anchor distT="0" distB="0" distL="114300" distR="114300" simplePos="0" relativeHeight="251716096" behindDoc="0" locked="0" layoutInCell="1" allowOverlap="1" wp14:anchorId="634DD602" wp14:editId="3C17F054">
                <wp:simplePos x="0" y="0"/>
                <wp:positionH relativeFrom="column">
                  <wp:posOffset>904240</wp:posOffset>
                </wp:positionH>
                <wp:positionV relativeFrom="paragraph">
                  <wp:posOffset>-334010</wp:posOffset>
                </wp:positionV>
                <wp:extent cx="490855" cy="66040"/>
                <wp:effectExtent l="0" t="0" r="0" b="10160"/>
                <wp:wrapNone/>
                <wp:docPr id="3" name="Rectangle à coins arrondis 32"/>
                <wp:cNvGraphicFramePr/>
                <a:graphic xmlns:a="http://schemas.openxmlformats.org/drawingml/2006/main">
                  <a:graphicData uri="http://schemas.microsoft.com/office/word/2010/wordprocessingShape">
                    <wps:wsp>
                      <wps:cNvSpPr/>
                      <wps:spPr>
                        <a:xfrm>
                          <a:off x="0" y="0"/>
                          <a:ext cx="490855" cy="66040"/>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85E9963" id="Rectangle à coins arrondis 32" o:spid="_x0000_s1026" style="position:absolute;margin-left:71.2pt;margin-top:-26.3pt;width:38.65pt;height:5.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" fillcolor="#5aab45" stroked="f"/>
            </w:pict>
          </mc:Fallback>
        </mc:AlternateContent>
      </w:r>
      <w:r w:rsidRPr="00974365">
        <w:rPr>
          <w:noProof/>
          <w:lang w:val="fr-FR"/>
        </w:rPr>
        <mc:AlternateContent>
          <mc:Choice Requires="wps">
            <w:drawing>
              <wp:anchor distT="0" distB="0" distL="114300" distR="114300" simplePos="0" relativeHeight="251712000" behindDoc="0" locked="0" layoutInCell="1" allowOverlap="1" wp14:anchorId="7D6BAC0A" wp14:editId="26B4008F">
                <wp:simplePos x="0" y="0"/>
                <wp:positionH relativeFrom="column">
                  <wp:posOffset>6980555</wp:posOffset>
                </wp:positionH>
                <wp:positionV relativeFrom="paragraph">
                  <wp:posOffset>3471545</wp:posOffset>
                </wp:positionV>
                <wp:extent cx="335280" cy="0"/>
                <wp:effectExtent l="0" t="0" r="20320" b="25400"/>
                <wp:wrapNone/>
                <wp:docPr id="5" name="Connecteur droit 5"/>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1F37A" id="Connecteur droit 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" strokecolor="#7f7f7f [1612]" strokeweight=".25pt"/>
            </w:pict>
          </mc:Fallback>
        </mc:AlternateContent>
      </w:r>
      <w:r w:rsidRPr="00974365">
        <w:rPr>
          <w:noProof/>
          <w:lang w:val="fr-FR"/>
        </w:rPr>
        <mc:AlternateContent>
          <mc:Choice Requires="wps">
            <w:drawing>
              <wp:anchor distT="0" distB="0" distL="114300" distR="114300" simplePos="0" relativeHeight="251713024" behindDoc="0" locked="0" layoutInCell="1" allowOverlap="1" wp14:anchorId="62862A6A" wp14:editId="501614C0">
                <wp:simplePos x="0" y="0"/>
                <wp:positionH relativeFrom="column">
                  <wp:posOffset>6959600</wp:posOffset>
                </wp:positionH>
                <wp:positionV relativeFrom="paragraph">
                  <wp:posOffset>7045325</wp:posOffset>
                </wp:positionV>
                <wp:extent cx="335280" cy="0"/>
                <wp:effectExtent l="0" t="0" r="20320" b="25400"/>
                <wp:wrapNone/>
                <wp:docPr id="8" name="Connecteur droit 8"/>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6C786" id="Connecteur droit 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" strokecolor="#7f7f7f [1612]" strokeweight=".25pt"/>
            </w:pict>
          </mc:Fallback>
        </mc:AlternateContent>
      </w:r>
      <w:r w:rsidRPr="00974365">
        <w:rPr>
          <w:noProof/>
          <w:lang w:val="fr-FR"/>
        </w:rPr>
        <mc:AlternateContent>
          <mc:Choice Requires="wps">
            <w:drawing>
              <wp:anchor distT="0" distB="0" distL="114300" distR="114300" simplePos="0" relativeHeight="251715072" behindDoc="0" locked="0" layoutInCell="1" allowOverlap="1" wp14:anchorId="7A26E755" wp14:editId="4185A310">
                <wp:simplePos x="0" y="0"/>
                <wp:positionH relativeFrom="column">
                  <wp:posOffset>6696309</wp:posOffset>
                </wp:positionH>
                <wp:positionV relativeFrom="paragraph">
                  <wp:posOffset>9587631</wp:posOffset>
                </wp:positionV>
                <wp:extent cx="589280" cy="478155"/>
                <wp:effectExtent l="0" t="0" r="0" b="4445"/>
                <wp:wrapNone/>
                <wp:docPr id="11" name="Rectangle 11"/>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11975" id="Rectangle 11" o:spid="_x0000_s1026" style="position:absolute;margin-left:527.25pt;margin-top:754.95pt;width:46.4pt;height:37.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" fillcolor="#c0504d" stroked="f"/>
            </w:pict>
          </mc:Fallback>
        </mc:AlternateContent>
      </w:r>
      <w:r w:rsidRPr="00974365">
        <w:rPr>
          <w:noProof/>
          <w:lang w:val="fr-FR"/>
        </w:rPr>
        <mc:AlternateContent>
          <mc:Choice Requires="wps">
            <w:drawing>
              <wp:anchor distT="0" distB="0" distL="114300" distR="114300" simplePos="0" relativeHeight="251714048" behindDoc="0" locked="0" layoutInCell="1" allowOverlap="1" wp14:anchorId="3ECD67F7" wp14:editId="691A4FAF">
                <wp:simplePos x="0" y="0"/>
                <wp:positionH relativeFrom="column">
                  <wp:posOffset>-269875</wp:posOffset>
                </wp:positionH>
                <wp:positionV relativeFrom="paragraph">
                  <wp:posOffset>9584055</wp:posOffset>
                </wp:positionV>
                <wp:extent cx="589280" cy="478155"/>
                <wp:effectExtent l="0" t="0" r="0" b="4445"/>
                <wp:wrapNone/>
                <wp:docPr id="12" name="Rectangle 12"/>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05092" id="Rectangle 12" o:spid="_x0000_s1026" style="position:absolute;margin-left:-21.25pt;margin-top:754.65pt;width:46.4pt;height:37.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16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" fillcolor="#c0504d" stroked="f"/>
            </w:pict>
          </mc:Fallback>
        </mc:AlternateContent>
      </w:r>
      <w:r>
        <w:rPr>
          <w:noProof/>
          <w:lang w:val="fr-FR"/>
        </w:rPr>
        <w:t xml:space="preserve">4 </w:t>
      </w:r>
      <w:r w:rsidR="00FE4A81">
        <w:rPr>
          <w:noProof/>
          <w:lang w:val="fr-FR"/>
        </w:rPr>
        <w:t>décembre</w:t>
      </w:r>
      <w:r w:rsidR="00017F44">
        <w:rPr>
          <w:noProof/>
          <w:lang w:val="fr-FR"/>
        </w:rPr>
        <w:t xml:space="preserve"> 20</w:t>
      </w:r>
      <w:r w:rsidR="00734671">
        <w:rPr>
          <w:noProof/>
          <w:lang w:val="fr-FR"/>
        </w:rPr>
        <w:t>20</w:t>
      </w:r>
      <w:r w:rsidR="00FA2778">
        <w:rPr>
          <w:noProof/>
        </w:rPr>
        <w:br w:type="page"/>
      </w:r>
    </w:p>
    <w:p w14:paraId="4ED4D77A" w14:textId="77777777" w:rsidR="00815643" w:rsidRPr="00815643" w:rsidRDefault="00D95DCB" w:rsidP="002A39E3">
      <w:pPr>
        <w:pStyle w:val="04Titreniveau1"/>
      </w:pPr>
      <w:r w:rsidRPr="007A460E">
        <w:rPr>
          <w:noProof/>
        </w:rPr>
        <w:lastRenderedPageBreak/>
        <mc:AlternateContent>
          <mc:Choice Requires="wps">
            <w:drawing>
              <wp:anchor distT="0" distB="0" distL="114300" distR="114300" simplePos="0" relativeHeight="251687424" behindDoc="0" locked="0" layoutInCell="1" allowOverlap="1" wp14:anchorId="316FEE6D" wp14:editId="2E1A9D1F">
                <wp:simplePos x="0" y="0"/>
                <wp:positionH relativeFrom="column">
                  <wp:posOffset>6350</wp:posOffset>
                </wp:positionH>
                <wp:positionV relativeFrom="paragraph">
                  <wp:posOffset>312420</wp:posOffset>
                </wp:positionV>
                <wp:extent cx="401320" cy="45085"/>
                <wp:effectExtent l="0" t="0" r="5080" b="5715"/>
                <wp:wrapTight wrapText="bothSides">
                  <wp:wrapPolygon edited="0">
                    <wp:start x="0" y="0"/>
                    <wp:lineTo x="0" y="12169"/>
                    <wp:lineTo x="20506" y="12169"/>
                    <wp:lineTo x="20506" y="0"/>
                    <wp:lineTo x="0" y="0"/>
                  </wp:wrapPolygon>
                </wp:wrapTight>
                <wp:docPr id="50" name="Rectangle à coins arrondis 50"/>
                <wp:cNvGraphicFramePr/>
                <a:graphic xmlns:a="http://schemas.openxmlformats.org/drawingml/2006/main">
                  <a:graphicData uri="http://schemas.microsoft.com/office/word/2010/wordprocessingShape">
                    <wps:wsp>
                      <wps:cNvSpPr/>
                      <wps:spPr>
                        <a:xfrm>
                          <a:off x="0" y="0"/>
                          <a:ext cx="401320" cy="45085"/>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E348A3A" id="Rectangle à coins arrondis 50" o:spid="_x0000_s1026" style="position:absolute;margin-left:.5pt;margin-top:24.6pt;width:31.6pt;height: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" fillcolor="#5aab45" stroked="f">
                <w10:wrap type="tight"/>
              </v:roundrect>
            </w:pict>
          </mc:Fallback>
        </mc:AlternateContent>
      </w:r>
      <w:r w:rsidR="00EA2133" w:rsidRPr="00C33739">
        <w:t>Sommair</w:t>
      </w:r>
      <w:r w:rsidR="00EA2133" w:rsidRPr="00477713">
        <w:t>e</w:t>
      </w:r>
    </w:p>
    <w:p w14:paraId="565B3BA9" w14:textId="3AD34A11" w:rsidR="00482412" w:rsidRPr="00AB7E9A" w:rsidRDefault="0037715D" w:rsidP="003B6EE9">
      <w:pPr>
        <w:pStyle w:val="25Titredusommaire"/>
      </w:pPr>
      <w:r>
        <w:t>Communiqué </w:t>
      </w:r>
      <w:r w:rsidR="00CE0F89">
        <w:t>-</w:t>
      </w:r>
      <w:r w:rsidR="0094023E">
        <w:t xml:space="preserve"> </w:t>
      </w:r>
      <w:r w:rsidR="00482412">
        <w:t>La nouvelle branche de l’autonomie consacrera 31,6 milliards d’euros au soutien à l’autonomie des personnes âgées ou handicapé</w:t>
      </w:r>
      <w:r w:rsidR="0042025B">
        <w:t>e</w:t>
      </w:r>
      <w:r w:rsidR="00482412">
        <w:t>s en 2021</w:t>
      </w:r>
    </w:p>
    <w:p w14:paraId="050CA228" w14:textId="77777777" w:rsidR="0014017F" w:rsidRDefault="0014017F" w:rsidP="0014017F">
      <w:pPr>
        <w:pStyle w:val="25Titredusommaire"/>
      </w:pPr>
      <w:r>
        <w:t>Fiche </w:t>
      </w:r>
      <w:r w:rsidR="00283867">
        <w:t>-</w:t>
      </w:r>
      <w:r>
        <w:t xml:space="preserve"> </w:t>
      </w:r>
      <w:r w:rsidRPr="0014017F">
        <w:t>La nouvelle construction budgétaire de la Caisse nationale de solidarité pour l’autonomie</w:t>
      </w:r>
    </w:p>
    <w:p w14:paraId="50B59140" w14:textId="77777777" w:rsidR="0014017F" w:rsidRDefault="0014017F" w:rsidP="0014017F">
      <w:pPr>
        <w:pStyle w:val="25Titredusommaire"/>
      </w:pPr>
      <w:r>
        <w:t>Fiche </w:t>
      </w:r>
      <w:r w:rsidR="00283867">
        <w:t>-</w:t>
      </w:r>
      <w:r>
        <w:t xml:space="preserve"> </w:t>
      </w:r>
      <w:r w:rsidRPr="0014017F">
        <w:t>Le budget 2021 de la Caisse nationale de solidarité pour l’autonomie en détail</w:t>
      </w:r>
    </w:p>
    <w:p w14:paraId="60923158" w14:textId="77777777" w:rsidR="0014017F" w:rsidRPr="0014017F" w:rsidRDefault="0014017F" w:rsidP="0014017F"/>
    <w:p w14:paraId="637BE8CA" w14:textId="77777777" w:rsidR="0094023E" w:rsidRPr="0094023E" w:rsidRDefault="0094023E" w:rsidP="0094023E">
      <w:bookmarkStart w:id="0" w:name="_Toc374008976"/>
    </w:p>
    <w:p w14:paraId="239E75D6" w14:textId="77777777" w:rsidR="00D2760B" w:rsidRDefault="00D2760B">
      <w:pPr>
        <w:spacing w:after="0" w:line="240" w:lineRule="auto"/>
        <w:contextualSpacing w:val="0"/>
        <w:rPr>
          <w:rFonts w:eastAsiaTheme="minorEastAsia" w:cstheme="minorBidi"/>
          <w:b/>
          <w:sz w:val="36"/>
          <w:szCs w:val="44"/>
        </w:rPr>
      </w:pPr>
      <w:r>
        <w:br w:type="page"/>
      </w:r>
    </w:p>
    <w:p w14:paraId="111B4E2A" w14:textId="77777777" w:rsidR="00E9511C" w:rsidRDefault="00E9511C" w:rsidP="002A39E3">
      <w:pPr>
        <w:pStyle w:val="04Titreniveau1"/>
      </w:pPr>
      <w:r w:rsidRPr="007A460E">
        <w:rPr>
          <w:noProof/>
        </w:rPr>
        <w:lastRenderedPageBreak/>
        <mc:AlternateContent>
          <mc:Choice Requires="wps">
            <w:drawing>
              <wp:anchor distT="0" distB="0" distL="114300" distR="114300" simplePos="0" relativeHeight="251677184" behindDoc="0" locked="0" layoutInCell="1" allowOverlap="1" wp14:anchorId="4E0A79B7" wp14:editId="02EC37F4">
                <wp:simplePos x="0" y="0"/>
                <wp:positionH relativeFrom="column">
                  <wp:posOffset>11430</wp:posOffset>
                </wp:positionH>
                <wp:positionV relativeFrom="paragraph">
                  <wp:posOffset>304165</wp:posOffset>
                </wp:positionV>
                <wp:extent cx="401592" cy="45719"/>
                <wp:effectExtent l="0" t="0" r="5080" b="5715"/>
                <wp:wrapTight wrapText="bothSides">
                  <wp:wrapPolygon edited="0">
                    <wp:start x="0" y="0"/>
                    <wp:lineTo x="0" y="12169"/>
                    <wp:lineTo x="20506" y="12169"/>
                    <wp:lineTo x="20506" y="0"/>
                    <wp:lineTo x="0" y="0"/>
                  </wp:wrapPolygon>
                </wp:wrapTight>
                <wp:docPr id="25" name="Rectangle à coins arrondis 25"/>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5AAB45"/>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1306BE90" id="Rectangle à coins arrondis 25" o:spid="_x0000_s1026" style="position:absolute;margin-left:.9pt;margin-top:23.95pt;width:31.6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" fillcolor="#5aab45" stroked="f">
                <w10:wrap type="tight"/>
              </v:roundrect>
            </w:pict>
          </mc:Fallback>
        </mc:AlternateContent>
      </w:r>
      <w:r>
        <w:t>C</w:t>
      </w:r>
      <w:r w:rsidRPr="00B41F12">
        <w:t>ommuniqué de presse</w:t>
      </w:r>
      <w:bookmarkEnd w:id="0"/>
    </w:p>
    <w:p w14:paraId="5F92564E" w14:textId="4B4BECBF" w:rsidR="00A94D5B" w:rsidRPr="00AB7E9A" w:rsidRDefault="00F320B9" w:rsidP="00A94D5B">
      <w:pPr>
        <w:spacing w:after="240" w:line="240" w:lineRule="auto"/>
        <w:contextualSpacing w:val="0"/>
        <w:rPr>
          <w:rFonts w:ascii="Helvetica" w:hAnsi="Helvetica"/>
          <w:b/>
          <w:bCs/>
          <w:color w:val="000000"/>
          <w:sz w:val="28"/>
          <w:szCs w:val="28"/>
        </w:rPr>
      </w:pPr>
      <w:r>
        <w:rPr>
          <w:rFonts w:ascii="Helvetica" w:hAnsi="Helvetica"/>
          <w:b/>
          <w:bCs/>
          <w:color w:val="000000"/>
          <w:sz w:val="28"/>
          <w:szCs w:val="28"/>
        </w:rPr>
        <w:t>La nouvelle branche de l’autonomie consacrera 31,6 milliards d’euros au soutien à l’autonomie des personnes âgées ou handicapé</w:t>
      </w:r>
      <w:r w:rsidR="0042025B">
        <w:rPr>
          <w:rFonts w:ascii="Helvetica" w:hAnsi="Helvetica"/>
          <w:b/>
          <w:bCs/>
          <w:color w:val="000000"/>
          <w:sz w:val="28"/>
          <w:szCs w:val="28"/>
        </w:rPr>
        <w:t>e</w:t>
      </w:r>
      <w:r>
        <w:rPr>
          <w:rFonts w:ascii="Helvetica" w:hAnsi="Helvetica"/>
          <w:b/>
          <w:bCs/>
          <w:color w:val="000000"/>
          <w:sz w:val="28"/>
          <w:szCs w:val="28"/>
        </w:rPr>
        <w:t>s en 2021</w:t>
      </w:r>
    </w:p>
    <w:p w14:paraId="0C05DF42" w14:textId="4AC1D410" w:rsidR="00FE4A81" w:rsidRDefault="00FE4A81" w:rsidP="00FE4A81">
      <w:pPr>
        <w:contextualSpacing w:val="0"/>
      </w:pPr>
      <w:r>
        <w:t>Le Conseil de la Caisse nationale de solidarité pour l’autonomie (CNSA), réuni sous la présidence de Marie-Anne Montchamp, a voté le premier budget de la nouvelle branche autonomie de la Sécurité sociale</w:t>
      </w:r>
      <w:r w:rsidR="00407CE5">
        <w:t>,</w:t>
      </w:r>
      <w:r w:rsidR="00F320B9">
        <w:t xml:space="preserve"> dont l</w:t>
      </w:r>
      <w:r>
        <w:t>a gestion est confiée à la CNSA à compter du 1</w:t>
      </w:r>
      <w:r w:rsidRPr="00EF35C4">
        <w:rPr>
          <w:vertAlign w:val="superscript"/>
        </w:rPr>
        <w:t>er</w:t>
      </w:r>
      <w:r>
        <w:t xml:space="preserve"> janvier 2021</w:t>
      </w:r>
      <w:r w:rsidR="004529C0">
        <w:t xml:space="preserve">. Un budget plus simple, désormais constitué autour de cinq fonds (contre sept sections pour le budget actuel de la CNSA), financés, au-delà de la </w:t>
      </w:r>
      <w:r w:rsidR="0042025B">
        <w:t>contribution additionnelle de solidarité pour l’autonomie (</w:t>
      </w:r>
      <w:r w:rsidR="004529C0">
        <w:t>CASA</w:t>
      </w:r>
      <w:r w:rsidR="0042025B">
        <w:t>)</w:t>
      </w:r>
      <w:r w:rsidR="004529C0">
        <w:t xml:space="preserve"> et la </w:t>
      </w:r>
      <w:r w:rsidR="0042025B">
        <w:t>contribution solidarité autonomie (</w:t>
      </w:r>
      <w:r w:rsidR="004529C0">
        <w:t>CSA</w:t>
      </w:r>
      <w:r w:rsidR="0042025B">
        <w:t>)</w:t>
      </w:r>
      <w:r w:rsidR="004529C0">
        <w:t>, par une fraction de CSG (1,93 points).</w:t>
      </w:r>
    </w:p>
    <w:p w14:paraId="58529030" w14:textId="77777777" w:rsidR="00FE4A81" w:rsidRDefault="00FE4A81" w:rsidP="00FE4A81">
      <w:pPr>
        <w:contextualSpacing w:val="0"/>
      </w:pPr>
      <w:r>
        <w:t xml:space="preserve">En 2021, </w:t>
      </w:r>
      <w:r w:rsidR="00F320B9">
        <w:t>la nouvelle branche autonomie</w:t>
      </w:r>
      <w:r>
        <w:t xml:space="preserve"> consacrera 31,6 </w:t>
      </w:r>
      <w:r w:rsidR="006A5C0F">
        <w:t xml:space="preserve">milliards d’euros </w:t>
      </w:r>
      <w:r w:rsidR="00F320B9">
        <w:t>au soutien</w:t>
      </w:r>
      <w:r>
        <w:t xml:space="preserve"> à l’autonomie des personnes âgées et des personnes handicapées. </w:t>
      </w:r>
    </w:p>
    <w:p w14:paraId="72725787" w14:textId="56CD4DB5" w:rsidR="00FE4A81" w:rsidRDefault="00FE4A81" w:rsidP="00FE4A81">
      <w:pPr>
        <w:contextualSpacing w:val="0"/>
      </w:pPr>
      <w:r>
        <w:t xml:space="preserve">La part la plus importante des dépenses </w:t>
      </w:r>
      <w:r w:rsidR="008E7CCC">
        <w:t xml:space="preserve">de la branche </w:t>
      </w:r>
      <w:r>
        <w:t xml:space="preserve">concernera le financement </w:t>
      </w:r>
      <w:r w:rsidR="008E7CCC">
        <w:t xml:space="preserve">du fonctionnement </w:t>
      </w:r>
      <w:r>
        <w:t>et</w:t>
      </w:r>
      <w:r w:rsidR="008E7CCC">
        <w:t xml:space="preserve"> le soutien à</w:t>
      </w:r>
      <w:r>
        <w:t xml:space="preserve"> l’investissement dans les établissements et services médico-sociaux pour personnes âgées et pour personnes handicapées (26,4 milliards d’euros). Ces dépenses intègrent la revalorisation salariale des professionnels exerçant en établissement (</w:t>
      </w:r>
      <w:r w:rsidR="008E7CCC">
        <w:t>1,5</w:t>
      </w:r>
      <w:r>
        <w:t xml:space="preserve"> milliard d’euros) </w:t>
      </w:r>
      <w:r w:rsidR="00F320B9">
        <w:t>ainsi qu</w:t>
      </w:r>
      <w:r w:rsidR="008E7CCC">
        <w:t>e la</w:t>
      </w:r>
      <w:r w:rsidR="00F320B9">
        <w:t xml:space="preserve"> première tranche du plan de soutien à l’</w:t>
      </w:r>
      <w:r>
        <w:t>investissement</w:t>
      </w:r>
      <w:r w:rsidR="00F320B9">
        <w:t xml:space="preserve"> immobilier et numérique</w:t>
      </w:r>
      <w:r>
        <w:t xml:space="preserve"> (400 millions d’euros) décidés lors du Ségur de la santé.</w:t>
      </w:r>
    </w:p>
    <w:p w14:paraId="2794CAEF" w14:textId="1D2B094C" w:rsidR="00FE4A81" w:rsidRDefault="00FE4A81" w:rsidP="00FE4A81">
      <w:pPr>
        <w:contextualSpacing w:val="0"/>
      </w:pPr>
      <w:r>
        <w:t xml:space="preserve">La revalorisation salariale des professionnels de l’aide à domicile sera </w:t>
      </w:r>
      <w:r w:rsidR="008E7CCC">
        <w:t>soutenue</w:t>
      </w:r>
      <w:r>
        <w:t xml:space="preserve"> à hauteur de 150 millions d’euros. La branche autonomie participera au financement d’autres mesures concernant les services d’aide et d’accompagnement à domicile</w:t>
      </w:r>
      <w:r w:rsidR="008E7CCC">
        <w:t xml:space="preserve">, </w:t>
      </w:r>
      <w:r w:rsidR="004529C0">
        <w:t>en sorte, notamment, d’accompagner l</w:t>
      </w:r>
      <w:r w:rsidR="008E7CCC">
        <w:t xml:space="preserve">a poursuite </w:t>
      </w:r>
      <w:r w:rsidR="004529C0">
        <w:t>de</w:t>
      </w:r>
      <w:r w:rsidR="008E7CCC">
        <w:t xml:space="preserve"> la préfiguration de leur nouveau modèle de financement </w:t>
      </w:r>
      <w:r w:rsidR="004529C0">
        <w:t>conduite par les départements</w:t>
      </w:r>
      <w:r w:rsidR="008E7CCC">
        <w:t xml:space="preserve"> (17 millions d’euros)</w:t>
      </w:r>
      <w:r w:rsidR="004529C0">
        <w:t xml:space="preserve">. Elle consacrera également 63 millions d’euros à </w:t>
      </w:r>
      <w:r>
        <w:t>des dépenses de formation, de professionnalisation et d’animation du secteur</w:t>
      </w:r>
      <w:r w:rsidR="008E7CCC">
        <w:t xml:space="preserve">, incluant </w:t>
      </w:r>
      <w:r w:rsidR="00EB57F3">
        <w:t>le soutien au</w:t>
      </w:r>
      <w:r w:rsidR="008E7CCC">
        <w:t xml:space="preserve"> déploiement de plateformes </w:t>
      </w:r>
      <w:r w:rsidR="00EB57F3">
        <w:t>des</w:t>
      </w:r>
      <w:r w:rsidR="008E7CCC">
        <w:t xml:space="preserve"> métiers de l’autonomi</w:t>
      </w:r>
      <w:r w:rsidR="00EB57F3">
        <w:t>e</w:t>
      </w:r>
      <w:r w:rsidR="008E7CCC">
        <w:t xml:space="preserve"> </w:t>
      </w:r>
      <w:r w:rsidR="00EB57F3">
        <w:t>préconisées par le rapport El Khomri</w:t>
      </w:r>
      <w:r>
        <w:t>.</w:t>
      </w:r>
    </w:p>
    <w:p w14:paraId="1239F417" w14:textId="17107BB5" w:rsidR="00FE4A81" w:rsidRDefault="00FE4A81" w:rsidP="00FE4A81">
      <w:pPr>
        <w:contextualSpacing w:val="0"/>
      </w:pPr>
      <w:r>
        <w:t>La branche autonomie financera également</w:t>
      </w:r>
      <w:r w:rsidR="00482412">
        <w:t>, en tout ou partie,</w:t>
      </w:r>
      <w:r>
        <w:t xml:space="preserve"> des aides individuelles aux personnes en situation de handicap ou en perte d‘autonomie à hauteur de 4,3 milliards d’euros : </w:t>
      </w:r>
      <w:r w:rsidR="00482412">
        <w:t xml:space="preserve">de manière nouvelle, l’allocation d’éducation de l’enfant handicapé, </w:t>
      </w:r>
      <w:r w:rsidR="0042025B">
        <w:t>jusque-là</w:t>
      </w:r>
      <w:r w:rsidR="00482412">
        <w:t xml:space="preserve"> financée par la branche famille (sans impact pour les bénéficiaires) ainsi que</w:t>
      </w:r>
      <w:r w:rsidR="00261683">
        <w:t xml:space="preserve"> : </w:t>
      </w:r>
      <w:r w:rsidR="00482412">
        <w:t xml:space="preserve">l’allocation personnalisée d’autonomie, la </w:t>
      </w:r>
      <w:r>
        <w:t>prestation de compensation du handicap, le congé de proche aidant</w:t>
      </w:r>
      <w:r w:rsidR="00482412">
        <w:t xml:space="preserve"> créé en 2020 et la nouvelle </w:t>
      </w:r>
      <w:r>
        <w:t xml:space="preserve">aide à la vie partagée </w:t>
      </w:r>
      <w:r w:rsidR="00482412">
        <w:t>destinée à soutenir le développement de l’habitat inclusif.</w:t>
      </w:r>
      <w:r>
        <w:t xml:space="preserve"> </w:t>
      </w:r>
    </w:p>
    <w:p w14:paraId="5455D1D9" w14:textId="77777777" w:rsidR="00EB57F3" w:rsidRDefault="00FE4A81" w:rsidP="00FE4A81">
      <w:pPr>
        <w:contextualSpacing w:val="0"/>
      </w:pPr>
      <w:r>
        <w:t>Enfin, elle consacrera davantage de moyens aux actions de prévention de la perte d’autonomie</w:t>
      </w:r>
      <w:r w:rsidR="00482412">
        <w:t>,</w:t>
      </w:r>
      <w:r>
        <w:t xml:space="preserve"> du bien vieillir</w:t>
      </w:r>
      <w:r w:rsidR="00482412">
        <w:t xml:space="preserve"> et de soutien aux aidants</w:t>
      </w:r>
      <w:r>
        <w:t>.</w:t>
      </w:r>
    </w:p>
    <w:p w14:paraId="7B605436" w14:textId="77777777" w:rsidR="00F320B9" w:rsidRDefault="00EB57F3" w:rsidP="00FE4A81">
      <w:pPr>
        <w:contextualSpacing w:val="0"/>
      </w:pPr>
      <w:r>
        <w:t xml:space="preserve">Conformément aux dispositions de la loi de financement de la sécurité sociale, la branche </w:t>
      </w:r>
      <w:r w:rsidR="00482412">
        <w:t xml:space="preserve">bénéficiera </w:t>
      </w:r>
      <w:r>
        <w:t>d’un total de 31,2 milliards d’euros de recettes constituées par une fraction de 1,93% de recettes de CSG, le produit de la CASA et la CSA</w:t>
      </w:r>
      <w:r w:rsidR="004529C0">
        <w:t xml:space="preserve"> ainsi qu’une dotation de l’assurance maladie</w:t>
      </w:r>
      <w:r w:rsidR="00FE4A81">
        <w:t xml:space="preserve">. </w:t>
      </w:r>
      <w:r w:rsidR="00482412">
        <w:t>Son</w:t>
      </w:r>
      <w:r w:rsidR="00FE4A81">
        <w:t xml:space="preserve"> budget 2021 sera en déficit de </w:t>
      </w:r>
      <w:r w:rsidR="007A23B6">
        <w:t>4</w:t>
      </w:r>
      <w:r w:rsidR="00FE4A81">
        <w:t>00 millions d’euros.</w:t>
      </w:r>
    </w:p>
    <w:p w14:paraId="398B886A" w14:textId="6C764189" w:rsidR="0079523E" w:rsidRDefault="003B0671" w:rsidP="00FE4A81">
      <w:pPr>
        <w:contextualSpacing w:val="0"/>
      </w:pPr>
      <w:r>
        <w:lastRenderedPageBreak/>
        <w:t xml:space="preserve">Ce budget a été adopté </w:t>
      </w:r>
      <w:r w:rsidR="00A10447">
        <w:t>par le Conseil de la CNSA à une large majorité des suffrages exprimés</w:t>
      </w:r>
      <w:r>
        <w:t>, dans un contexte où les membres du GR 31</w:t>
      </w:r>
      <w:r w:rsidR="00A10447">
        <w:rPr>
          <w:rStyle w:val="Appelnotedebasdep"/>
        </w:rPr>
        <w:footnoteReference w:id="1"/>
      </w:r>
      <w:r w:rsidR="00A10447">
        <w:t xml:space="preserve"> </w:t>
      </w:r>
      <w:r>
        <w:t xml:space="preserve">ont choisi de ne pas prendre part à ce vote. Dans une </w:t>
      </w:r>
      <w:hyperlink r:id="rId8" w:history="1">
        <w:r w:rsidRPr="0042025B">
          <w:rPr>
            <w:rStyle w:val="Lienhypertexte"/>
          </w:rPr>
          <w:t>motion</w:t>
        </w:r>
        <w:r w:rsidR="0042025B" w:rsidRPr="0042025B">
          <w:rPr>
            <w:rStyle w:val="Lienhypertexte"/>
          </w:rPr>
          <w:t xml:space="preserve"> (</w:t>
        </w:r>
        <w:proofErr w:type="spellStart"/>
        <w:r w:rsidR="0042025B" w:rsidRPr="0042025B">
          <w:rPr>
            <w:rStyle w:val="Lienhypertexte"/>
          </w:rPr>
          <w:t>pdf</w:t>
        </w:r>
        <w:proofErr w:type="spellEnd"/>
        <w:r w:rsidR="0042025B" w:rsidRPr="0042025B">
          <w:rPr>
            <w:rStyle w:val="Lienhypertexte"/>
          </w:rPr>
          <w:t xml:space="preserve"> 177 ko)</w:t>
        </w:r>
      </w:hyperlink>
      <w:r>
        <w:t xml:space="preserve"> lue par Luc </w:t>
      </w:r>
      <w:proofErr w:type="spellStart"/>
      <w:r>
        <w:t>Gateau</w:t>
      </w:r>
      <w:proofErr w:type="spellEnd"/>
      <w:r>
        <w:t xml:space="preserve">, </w:t>
      </w:r>
      <w:r w:rsidR="0042025B">
        <w:t>v</w:t>
      </w:r>
      <w:r>
        <w:t>ice-</w:t>
      </w:r>
      <w:r w:rsidR="0042025B">
        <w:t>p</w:t>
      </w:r>
      <w:r>
        <w:t xml:space="preserve">résident du Conseil et </w:t>
      </w:r>
      <w:r w:rsidR="0042025B">
        <w:t>p</w:t>
      </w:r>
      <w:r>
        <w:t xml:space="preserve">résident de l’UNAPEI, </w:t>
      </w:r>
      <w:r w:rsidR="00A10447">
        <w:t>les associations représentants les personnes, leurs familles et les professionnels qui les accompagnent</w:t>
      </w:r>
      <w:r>
        <w:t xml:space="preserve"> </w:t>
      </w:r>
      <w:r w:rsidR="00A10447">
        <w:t>l’</w:t>
      </w:r>
      <w:r>
        <w:t>ont</w:t>
      </w:r>
      <w:r w:rsidR="00A10447">
        <w:t xml:space="preserve"> expliqué en</w:t>
      </w:r>
      <w:r>
        <w:t xml:space="preserve"> fai</w:t>
      </w:r>
      <w:r w:rsidR="00A10447">
        <w:t>san</w:t>
      </w:r>
      <w:r>
        <w:t>t part de leurs inquiétudes face aux incertitudes liées à l’arrivée du projet de loi Grand Âge Autonomie</w:t>
      </w:r>
      <w:r w:rsidR="0042025B">
        <w:t>,</w:t>
      </w:r>
      <w:r>
        <w:t xml:space="preserve"> mais aussi sur les modalités de la revalorisation salariale telle qu’annoncée par le gouvernement dans la poursuite du « Ségur de la Santé ». Les membres du GR 31 ont souligné l’importance de la méthode nécessaire à un dialogue solide et confiant avec l’ensemble des parties prenantes.</w:t>
      </w:r>
      <w:r w:rsidR="0079523E">
        <w:t xml:space="preserve"> </w:t>
      </w:r>
    </w:p>
    <w:p w14:paraId="38FD1A75" w14:textId="77777777" w:rsidR="005A0290" w:rsidRDefault="00334A1B" w:rsidP="005A0290">
      <w:pPr>
        <w:contextualSpacing w:val="0"/>
      </w:pPr>
      <w:r>
        <w:t xml:space="preserve">Avec l’adoption de ce budget initial, la CNSA s’engage dans un processus de transformation en gestionnaire de branche qui reste largement à advenir. </w:t>
      </w:r>
      <w:r w:rsidR="005A0290">
        <w:t>Tout au long de l’année 2021, l</w:t>
      </w:r>
      <w:r w:rsidR="006A5C0F">
        <w:t xml:space="preserve">a CNSA et son Conseil </w:t>
      </w:r>
      <w:r w:rsidR="005A0290">
        <w:t>conduiront des travaux pour c</w:t>
      </w:r>
      <w:r w:rsidR="005A0290" w:rsidRPr="005A0290">
        <w:t>onstruire le projet stratégique de la branche autonomie</w:t>
      </w:r>
      <w:r w:rsidR="004529C0">
        <w:t xml:space="preserve"> et </w:t>
      </w:r>
      <w:r w:rsidR="005A0290">
        <w:t>n</w:t>
      </w:r>
      <w:r w:rsidR="005A0290" w:rsidRPr="005A0290">
        <w:t>ourrir le projet de transformation</w:t>
      </w:r>
      <w:r w:rsidR="005A0290">
        <w:t xml:space="preserve"> de la CNSA</w:t>
      </w:r>
      <w:r w:rsidR="005A0290" w:rsidRPr="005A0290">
        <w:t xml:space="preserve"> vers la 5</w:t>
      </w:r>
      <w:r w:rsidR="005A0290" w:rsidRPr="005A0290">
        <w:rPr>
          <w:vertAlign w:val="superscript"/>
        </w:rPr>
        <w:t>e</w:t>
      </w:r>
      <w:r w:rsidR="005A0290" w:rsidRPr="005A0290">
        <w:t xml:space="preserve"> branche</w:t>
      </w:r>
      <w:r w:rsidR="005A0290">
        <w:t>.</w:t>
      </w:r>
      <w:r w:rsidR="005A0290" w:rsidRPr="005A0290">
        <w:t xml:space="preserve"> </w:t>
      </w:r>
      <w:r w:rsidR="005A0290">
        <w:t>Le Conseil se réunira en séminaire dès le 15 décembre</w:t>
      </w:r>
      <w:r w:rsidR="004529C0">
        <w:t xml:space="preserve"> sur ces sujets</w:t>
      </w:r>
      <w:r w:rsidR="005A0290">
        <w:t>.</w:t>
      </w:r>
    </w:p>
    <w:p w14:paraId="60ECCD13" w14:textId="77777777" w:rsidR="00D144DD" w:rsidRDefault="00D144DD" w:rsidP="00CA2A4E">
      <w:pPr>
        <w:pStyle w:val="17Titreencadr"/>
      </w:pPr>
      <w:r>
        <w:t xml:space="preserve">Conséquence de la crise sanitaire sur le budget de la CNSA : un </w:t>
      </w:r>
      <w:r w:rsidR="00FE4A81">
        <w:t>4</w:t>
      </w:r>
      <w:r w:rsidRPr="00021CFD">
        <w:rPr>
          <w:vertAlign w:val="superscript"/>
        </w:rPr>
        <w:t>e</w:t>
      </w:r>
      <w:r>
        <w:t xml:space="preserve"> budget rectificatif 2020 </w:t>
      </w:r>
    </w:p>
    <w:p w14:paraId="7784322F" w14:textId="77777777" w:rsidR="00863E0A" w:rsidRDefault="00D144DD" w:rsidP="00863E0A">
      <w:pPr>
        <w:pStyle w:val="18Texteencadr"/>
      </w:pPr>
      <w:r w:rsidRPr="00FC61AB">
        <w:t xml:space="preserve">Le Conseil a adopté un </w:t>
      </w:r>
      <w:r w:rsidR="00FC61AB" w:rsidRPr="00FC61AB">
        <w:t>4</w:t>
      </w:r>
      <w:r w:rsidRPr="00FC61AB">
        <w:rPr>
          <w:vertAlign w:val="superscript"/>
        </w:rPr>
        <w:t>e</w:t>
      </w:r>
      <w:r w:rsidRPr="00FC61AB">
        <w:t xml:space="preserve"> budget rectificatif 2020 </w:t>
      </w:r>
      <w:r w:rsidR="00863E0A">
        <w:t xml:space="preserve">portant ses dépenses </w:t>
      </w:r>
      <w:r w:rsidRPr="00FC61AB">
        <w:t xml:space="preserve">à </w:t>
      </w:r>
      <w:r w:rsidR="00863E0A">
        <w:t>29,5</w:t>
      </w:r>
      <w:r w:rsidRPr="00FC61AB">
        <w:t xml:space="preserve"> milliards d’euros</w:t>
      </w:r>
      <w:r w:rsidR="00261683">
        <w:t xml:space="preserve">. </w:t>
      </w:r>
      <w:r w:rsidR="00863E0A">
        <w:t>Il intègre une nouvelle revalorisation de l</w:t>
      </w:r>
      <w:r w:rsidR="00863E0A" w:rsidRPr="00FC61AB">
        <w:t>’objectif national des dépenses d’assurance maladie (ONDA</w:t>
      </w:r>
      <w:r w:rsidR="00863E0A">
        <w:t xml:space="preserve">M) </w:t>
      </w:r>
      <w:r w:rsidR="00863E0A" w:rsidRPr="00FC61AB">
        <w:t xml:space="preserve">de </w:t>
      </w:r>
      <w:r w:rsidR="00863E0A">
        <w:t>+47</w:t>
      </w:r>
      <w:r w:rsidR="00863E0A" w:rsidRPr="00FC61AB">
        <w:t xml:space="preserve">0 millions d’euros </w:t>
      </w:r>
      <w:r w:rsidR="00863E0A">
        <w:t>afin</w:t>
      </w:r>
      <w:r w:rsidR="00863E0A" w:rsidRPr="00FC61AB">
        <w:t xml:space="preserve"> de mettre en œuvre les engagements </w:t>
      </w:r>
      <w:r w:rsidR="00863E0A">
        <w:t>de revalorisation</w:t>
      </w:r>
      <w:r w:rsidR="00863E0A" w:rsidRPr="00FC61AB">
        <w:t xml:space="preserve"> du Ségur de la santé </w:t>
      </w:r>
      <w:r w:rsidR="00863E0A">
        <w:t xml:space="preserve">en direction des professionnels des EHPAD et compenser les surcoûts et pertes de recettes pour les ESMS associés à la prolongation de la crise sanitaire. </w:t>
      </w:r>
    </w:p>
    <w:p w14:paraId="25861E93" w14:textId="77777777" w:rsidR="00A94D5B" w:rsidRPr="00261683" w:rsidRDefault="00863E0A" w:rsidP="00261683">
      <w:pPr>
        <w:pStyle w:val="18Texteencadr"/>
      </w:pPr>
      <w:r>
        <w:t xml:space="preserve">Le contexte de la crise pèse également sur le </w:t>
      </w:r>
      <w:r w:rsidR="00A94D5B" w:rsidRPr="005662A3">
        <w:t>rendement des recettes propres de la CNSA</w:t>
      </w:r>
      <w:r>
        <w:t xml:space="preserve">, revu une nouvelle fois à la baisse. Il </w:t>
      </w:r>
      <w:r w:rsidR="00A94D5B" w:rsidRPr="005662A3">
        <w:t>sera inférieur de</w:t>
      </w:r>
      <w:r w:rsidR="005662A3" w:rsidRPr="005662A3">
        <w:t xml:space="preserve"> 488,5</w:t>
      </w:r>
      <w:r w:rsidR="00A94D5B" w:rsidRPr="005662A3">
        <w:t xml:space="preserve"> millions d’euros par rapport </w:t>
      </w:r>
      <w:r w:rsidR="005662A3" w:rsidRPr="005662A3">
        <w:t xml:space="preserve">au budget </w:t>
      </w:r>
      <w:r w:rsidR="00DE70B3">
        <w:t xml:space="preserve">2020 </w:t>
      </w:r>
      <w:r w:rsidR="005662A3" w:rsidRPr="005662A3">
        <w:t>initial</w:t>
      </w:r>
      <w:r w:rsidR="00261683">
        <w:t xml:space="preserve"> et conduit à une dégradation du solde budgétaire à - 627,8 M€.</w:t>
      </w:r>
    </w:p>
    <w:p w14:paraId="254FBDA7" w14:textId="77777777" w:rsidR="00565116" w:rsidRDefault="00565116" w:rsidP="00022969">
      <w:pPr>
        <w:pStyle w:val="26Contactpresse"/>
      </w:pPr>
      <w:r w:rsidRPr="00287798">
        <w:t xml:space="preserve">Contact </w:t>
      </w:r>
      <w:r w:rsidR="00756103">
        <w:t>p</w:t>
      </w:r>
      <w:r w:rsidRPr="00287798">
        <w:t>resse</w:t>
      </w:r>
    </w:p>
    <w:p w14:paraId="7F2B77BF" w14:textId="77777777" w:rsidR="0007794C" w:rsidRDefault="00A869AD" w:rsidP="002A39E3">
      <w:r>
        <w:t>Auror</w:t>
      </w:r>
      <w:r w:rsidR="00796900">
        <w:t xml:space="preserve">e </w:t>
      </w:r>
      <w:proofErr w:type="spellStart"/>
      <w:r w:rsidR="00796900">
        <w:t>Anotin</w:t>
      </w:r>
      <w:proofErr w:type="spellEnd"/>
      <w:r w:rsidR="00796900">
        <w:t xml:space="preserve"> – CNSA</w:t>
      </w:r>
    </w:p>
    <w:p w14:paraId="419DD08D" w14:textId="77777777" w:rsidR="00796900" w:rsidRDefault="00796900" w:rsidP="002A39E3">
      <w:r>
        <w:t>Tél. : 01 53 91 21 75</w:t>
      </w:r>
    </w:p>
    <w:p w14:paraId="5E5675EE" w14:textId="5C47C453" w:rsidR="00796900" w:rsidRDefault="00E16046" w:rsidP="002A39E3">
      <w:hyperlink r:id="rId9" w:history="1">
        <w:r w:rsidR="00DE6024" w:rsidRPr="00773E9B">
          <w:rPr>
            <w:rStyle w:val="Lienhypertexte"/>
          </w:rPr>
          <w:t>Aurore.anotin@cnsa.fr</w:t>
        </w:r>
      </w:hyperlink>
      <w:r w:rsidR="00DE6024">
        <w:t xml:space="preserve"> </w:t>
      </w:r>
    </w:p>
    <w:p w14:paraId="48439392" w14:textId="638125B3" w:rsidR="003B6EE9" w:rsidRDefault="003B6EE9">
      <w:pPr>
        <w:spacing w:after="0" w:line="240" w:lineRule="auto"/>
        <w:contextualSpacing w:val="0"/>
      </w:pPr>
      <w:bookmarkStart w:id="1" w:name="_GoBack"/>
      <w:bookmarkEnd w:id="1"/>
      <w:r>
        <w:br w:type="page"/>
      </w:r>
    </w:p>
    <w:p w14:paraId="6C901FD0" w14:textId="77777777" w:rsidR="003B6EE9" w:rsidRDefault="003B6EE9" w:rsidP="002A39E3"/>
    <w:p w14:paraId="35F71AF5" w14:textId="77777777" w:rsidR="00D67183" w:rsidRDefault="00D67183" w:rsidP="00D67183">
      <w:pPr>
        <w:pStyle w:val="09Titrefiletsverts"/>
        <w:numPr>
          <w:ilvl w:val="0"/>
          <w:numId w:val="5"/>
        </w:numPr>
      </w:pPr>
      <w:r>
        <w:t>À propos de la CNSA</w:t>
      </w:r>
    </w:p>
    <w:p w14:paraId="63D1E744" w14:textId="77777777" w:rsidR="00D67183" w:rsidRPr="00B53CC0" w:rsidRDefault="00D67183" w:rsidP="00D67183">
      <w:pPr>
        <w:pStyle w:val="10Textesfiletsverts"/>
        <w:rPr>
          <w:sz w:val="18"/>
        </w:rPr>
      </w:pPr>
      <w:r w:rsidRPr="00B53CC0">
        <w:rPr>
          <w:sz w:val="18"/>
        </w:rPr>
        <w:t>Créée en 2004, la CNSA est un établissement public dont les missions sont les suivantes</w:t>
      </w:r>
      <w:r>
        <w:rPr>
          <w:sz w:val="18"/>
        </w:rPr>
        <w:t> :</w:t>
      </w:r>
    </w:p>
    <w:p w14:paraId="06A219BD"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t>Participer au financement de l'aide à l'autonomie des personnes âgées et des personnes handicapées</w:t>
      </w:r>
      <w:r>
        <w:rPr>
          <w:sz w:val="18"/>
        </w:rPr>
        <w:t> :</w:t>
      </w:r>
      <w:r w:rsidRPr="00B53CC0">
        <w:rPr>
          <w:sz w:val="18"/>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13C208B5"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t>Garantir l'égalité de traitement sur tout le territoire quel que soit l'âge ou le type de handicap, en veillant à une répartition équitable des ressources.</w:t>
      </w:r>
    </w:p>
    <w:p w14:paraId="15D4BF34"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t>Assurer une mission d'expertise, d'information et d'animation</w:t>
      </w:r>
      <w:r>
        <w:rPr>
          <w:sz w:val="18"/>
        </w:rPr>
        <w:t> :</w:t>
      </w:r>
      <w:r w:rsidRPr="00B53CC0">
        <w:rPr>
          <w:sz w:val="18"/>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1DB7F141"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t>Assurer une mission d'information des personnes âgées, des personnes handicapées et de leurs proches.</w:t>
      </w:r>
    </w:p>
    <w:p w14:paraId="34AF0967" w14:textId="77777777" w:rsidR="00D67183" w:rsidRPr="00B53CC0" w:rsidRDefault="00D67183" w:rsidP="00D67183">
      <w:pPr>
        <w:pStyle w:val="12Listepucen2"/>
        <w:numPr>
          <w:ilvl w:val="0"/>
          <w:numId w:val="2"/>
        </w:numPr>
        <w:tabs>
          <w:tab w:val="clear" w:pos="567"/>
          <w:tab w:val="num" w:pos="907"/>
        </w:tabs>
        <w:ind w:left="907" w:hanging="170"/>
        <w:rPr>
          <w:sz w:val="18"/>
        </w:rPr>
      </w:pPr>
      <w:r w:rsidRPr="00B53CC0">
        <w:rPr>
          <w:sz w:val="18"/>
        </w:rPr>
        <w:t>Enfin, la CNSA a un rôle d'expertise et de recherche sur toutes les questions liées à l'accès à l'autonomie, quels que soient l'âge et l'origine du handicap.</w:t>
      </w:r>
    </w:p>
    <w:p w14:paraId="3A089680" w14:textId="77777777" w:rsidR="00D67183" w:rsidRPr="00D67183" w:rsidRDefault="00D67183" w:rsidP="00D67183">
      <w:pPr>
        <w:pStyle w:val="13Filetbasdencadravecflches"/>
        <w:rPr>
          <w:sz w:val="18"/>
        </w:rPr>
      </w:pPr>
      <w:r>
        <w:rPr>
          <w:sz w:val="18"/>
        </w:rPr>
        <w:t>En 2020</w:t>
      </w:r>
      <w:r w:rsidRPr="0044516E">
        <w:rPr>
          <w:sz w:val="18"/>
        </w:rPr>
        <w:t>, la CNSA gère un budget de plus de 2</w:t>
      </w:r>
      <w:r>
        <w:rPr>
          <w:sz w:val="18"/>
        </w:rPr>
        <w:t>7</w:t>
      </w:r>
      <w:r w:rsidRPr="0044516E">
        <w:rPr>
          <w:sz w:val="18"/>
        </w:rPr>
        <w:t xml:space="preserve"> milliards d'euros.</w:t>
      </w:r>
    </w:p>
    <w:p w14:paraId="76827D6B" w14:textId="77777777" w:rsidR="00D2760B" w:rsidRDefault="00D2760B">
      <w:pPr>
        <w:spacing w:after="0" w:line="240" w:lineRule="auto"/>
        <w:contextualSpacing w:val="0"/>
        <w:rPr>
          <w:rFonts w:cs="Arial"/>
          <w:b/>
          <w:bCs/>
          <w:color w:val="5AAB45"/>
          <w:sz w:val="24"/>
        </w:rPr>
      </w:pPr>
      <w:r>
        <w:br w:type="page"/>
      </w:r>
    </w:p>
    <w:p w14:paraId="071278AC" w14:textId="77777777" w:rsidR="00F60826" w:rsidRDefault="00FE4A81" w:rsidP="00F60826">
      <w:pPr>
        <w:pStyle w:val="06Titreniveau3"/>
      </w:pPr>
      <w:bookmarkStart w:id="2" w:name="_Hlk52538496"/>
      <w:r>
        <w:lastRenderedPageBreak/>
        <w:t>La nouvelle construction budgétaire de la C</w:t>
      </w:r>
      <w:r w:rsidR="003E524D">
        <w:t>aisse nationale de solidarité pour l’autonomie</w:t>
      </w:r>
    </w:p>
    <w:bookmarkEnd w:id="2"/>
    <w:p w14:paraId="6AAC0944" w14:textId="77777777" w:rsidR="002962DB" w:rsidRPr="002962DB" w:rsidRDefault="002962DB" w:rsidP="002962DB">
      <w:r w:rsidRPr="002962DB">
        <w:t>Au 1</w:t>
      </w:r>
      <w:r w:rsidRPr="002962DB">
        <w:rPr>
          <w:vertAlign w:val="superscript"/>
        </w:rPr>
        <w:t>er</w:t>
      </w:r>
      <w:r w:rsidRPr="002962DB">
        <w:t xml:space="preserve"> janvier 2021, la CNSA gère la branche autonomie de la Sécurité sociale : la 5</w:t>
      </w:r>
      <w:r w:rsidRPr="002962DB">
        <w:rPr>
          <w:vertAlign w:val="superscript"/>
        </w:rPr>
        <w:t>e</w:t>
      </w:r>
      <w:r w:rsidRPr="002962DB">
        <w:t xml:space="preserve"> branche.</w:t>
      </w:r>
    </w:p>
    <w:p w14:paraId="64EC6B0A" w14:textId="77777777" w:rsidR="002962DB" w:rsidRPr="002962DB" w:rsidRDefault="002962DB" w:rsidP="002962DB">
      <w:pPr>
        <w:contextualSpacing w:val="0"/>
      </w:pPr>
      <w:r w:rsidRPr="002962DB">
        <w:t>Conséquence directe ?  La rénovation de l’architecture financière de la CNSA pour un budget plus simple et plus lisible.</w:t>
      </w:r>
    </w:p>
    <w:p w14:paraId="5CD349B4" w14:textId="77777777" w:rsidR="002962DB" w:rsidRPr="002962DB" w:rsidRDefault="002962DB" w:rsidP="00BB4400">
      <w:pPr>
        <w:contextualSpacing w:val="0"/>
      </w:pPr>
      <w:r w:rsidRPr="002962DB">
        <w:t>Le budget se compose désormais de 5 fonds : financement des ESMS (établissements et services médico-sociaux), prestations individuelles, investissement des ESMS, intervention, gestion administrative.</w:t>
      </w:r>
    </w:p>
    <w:p w14:paraId="30BF6DE3" w14:textId="77777777" w:rsidR="002962DB" w:rsidRPr="002962DB" w:rsidRDefault="002962DB" w:rsidP="002962DB">
      <w:r w:rsidRPr="002962DB">
        <w:t>Son financement est garanti par l’affectation d’une nouvelle recette autonome et pérenne : la CSG (contribution sociale généralisée). La fraction de 1,93% allouée à la branche, en complément du produit de la CASA (contribution additionnelle solidarité autonomie) et la CSA (contribution solidarité autonomie) vise à couvrir l’ensemble de ses dépenses, de manière globale, sous réserve des exceptions suivantes :</w:t>
      </w:r>
    </w:p>
    <w:p w14:paraId="3AE75BBB" w14:textId="77777777" w:rsidR="002962DB" w:rsidRPr="002962DB" w:rsidRDefault="002962DB" w:rsidP="00BB4400">
      <w:pPr>
        <w:pStyle w:val="21Listen1"/>
      </w:pPr>
      <w:proofErr w:type="gramStart"/>
      <w:r w:rsidRPr="002962DB">
        <w:t>la</w:t>
      </w:r>
      <w:proofErr w:type="gramEnd"/>
      <w:r w:rsidRPr="002962DB">
        <w:t xml:space="preserve"> dépense relative aux mesures d’investissement prévues par le « Ségur de la santé » est couverte, à</w:t>
      </w:r>
    </w:p>
    <w:p w14:paraId="58B6EC99" w14:textId="77777777" w:rsidR="002962DB" w:rsidRPr="002962DB" w:rsidRDefault="002962DB" w:rsidP="00BB4400">
      <w:pPr>
        <w:pStyle w:val="21Listen1"/>
        <w:numPr>
          <w:ilvl w:val="0"/>
          <w:numId w:val="0"/>
        </w:numPr>
        <w:ind w:left="567" w:hanging="283"/>
      </w:pPr>
      <w:proofErr w:type="gramStart"/>
      <w:r w:rsidRPr="002962DB">
        <w:t>l’euro</w:t>
      </w:r>
      <w:proofErr w:type="gramEnd"/>
      <w:r w:rsidRPr="002962DB">
        <w:t xml:space="preserve"> près, par une dotation de l’Assurance maladie;</w:t>
      </w:r>
    </w:p>
    <w:p w14:paraId="7C9F9759" w14:textId="77777777" w:rsidR="002962DB" w:rsidRPr="002962DB" w:rsidRDefault="002962DB" w:rsidP="00BB4400">
      <w:pPr>
        <w:pStyle w:val="21Listen1"/>
      </w:pPr>
      <w:proofErr w:type="gramStart"/>
      <w:r w:rsidRPr="002962DB">
        <w:t>les</w:t>
      </w:r>
      <w:proofErr w:type="gramEnd"/>
      <w:r w:rsidRPr="002962DB">
        <w:t xml:space="preserve"> montants alloués aux concours APA (allocation personnalisée d’autonomie) et PCH (prestation de compensation du handicap) sont limités à une fraction des ressources de la branche définie par le législateur ;</w:t>
      </w:r>
    </w:p>
    <w:p w14:paraId="117E3582" w14:textId="77777777" w:rsidR="002962DB" w:rsidRPr="002962DB" w:rsidRDefault="002962DB" w:rsidP="00BB4400">
      <w:pPr>
        <w:pStyle w:val="21Listen1"/>
      </w:pPr>
      <w:r w:rsidRPr="002962DB">
        <w:t>Par ailleurs, le montant des « dépenses relatives aux établissements et services médico-sociaux pour personnes âgées » et des « dépenses relatives aux établissements et services médico-sociaux pour personnes handicapées » est également fixé dans la loi de financement de la sécurité sociale.</w:t>
      </w:r>
    </w:p>
    <w:p w14:paraId="334682A5" w14:textId="375CCD2D" w:rsidR="00F60826" w:rsidRDefault="002962DB" w:rsidP="00F60826">
      <w:r w:rsidRPr="002962DB">
        <w:rPr>
          <w:noProof/>
        </w:rPr>
        <w:drawing>
          <wp:inline distT="0" distB="0" distL="0" distR="0" wp14:anchorId="3B2B3048" wp14:editId="44DB97D6">
            <wp:extent cx="4776470" cy="3464153"/>
            <wp:effectExtent l="0" t="0" r="5080" b="3175"/>
            <wp:docPr id="7" name="Image 7" descr="Dépenses de la branche autonomie : &#10;Fonds investissement des ESMS (établissements et services médico-sociaux) dont Ségur de la Santé, &#10;Fonds prestations individuelles dont concours APA et concours PCH, &#10;Fonds financement des ESMS, dont dépenses relatives aux ESMS pour personnes âgées et dépenses relatives aux ESMS pour personnes handicapées, &#10;Fonds d’intervention, &#10;Fonds de gestion administrative.&#10;&#10;Recettes de la branche autonomie:&#10;La dotation de l’Assurance maladie finance à l’euro l’euro  les mesures du Ségur de la Santé,&#10;Une fraction (7,7%) des recettes de CSG, de CSA et de CASA finance le concours APA,&#10;Une fraction (2%) des recettes de CSG, de CSA et de CASA finance le concours PCH,&#10;Le solde des recettes de la branche CSG, CSA et CASA finance le Fonds financement des ESMS, le Fonds intervention, le Fonds gestion administrativ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4946" cy="3470300"/>
                    </a:xfrm>
                    <a:prstGeom prst="rect">
                      <a:avLst/>
                    </a:prstGeom>
                  </pic:spPr>
                </pic:pic>
              </a:graphicData>
            </a:graphic>
          </wp:inline>
        </w:drawing>
      </w:r>
    </w:p>
    <w:p w14:paraId="330ED606" w14:textId="77777777" w:rsidR="00A82950" w:rsidRDefault="00A82950">
      <w:pPr>
        <w:spacing w:after="0" w:line="240" w:lineRule="auto"/>
        <w:contextualSpacing w:val="0"/>
      </w:pPr>
      <w:r>
        <w:br w:type="page"/>
      </w:r>
    </w:p>
    <w:p w14:paraId="5B35751A" w14:textId="77777777" w:rsidR="00A82950" w:rsidRDefault="002F6FA4" w:rsidP="00A82950">
      <w:pPr>
        <w:pStyle w:val="06Titreniveau3"/>
      </w:pPr>
      <w:bookmarkStart w:id="3" w:name="_Hlk52538550"/>
      <w:r>
        <w:lastRenderedPageBreak/>
        <w:t>Le budget 2021 de la Caisse nationale de solidarité pour l’autonomie</w:t>
      </w:r>
      <w:r w:rsidR="0014017F">
        <w:t xml:space="preserve"> en détail</w:t>
      </w:r>
    </w:p>
    <w:p w14:paraId="2CDA46E1" w14:textId="77777777" w:rsidR="002F6FA4" w:rsidRDefault="002F6FA4" w:rsidP="002F6FA4">
      <w:pPr>
        <w:contextualSpacing w:val="0"/>
      </w:pPr>
      <w:r>
        <w:t xml:space="preserve">Le budget 2021 de la branche autonomie, gérée par la CNSA, s’élève à 31,6 milliards d’euros. Il est construit en déficit de </w:t>
      </w:r>
      <w:r w:rsidR="007A23B6">
        <w:t>4</w:t>
      </w:r>
      <w:r>
        <w:t xml:space="preserve">00 millions d’euros. </w:t>
      </w:r>
    </w:p>
    <w:p w14:paraId="4CDDF6CF" w14:textId="77777777" w:rsidR="002F6FA4" w:rsidRDefault="002F6FA4" w:rsidP="00AD7B7B">
      <w:pPr>
        <w:pStyle w:val="06Titreniveau3"/>
      </w:pPr>
      <w:r>
        <w:t>Les recettes</w:t>
      </w:r>
    </w:p>
    <w:p w14:paraId="7A525191" w14:textId="77777777" w:rsidR="002F6FA4" w:rsidRDefault="002F6FA4" w:rsidP="002F6FA4">
      <w:pPr>
        <w:contextualSpacing w:val="0"/>
      </w:pPr>
      <w:r>
        <w:t>Les recettes 2021 de la branche autonomie s’élèveront à 31,</w:t>
      </w:r>
      <w:r w:rsidR="007A23B6">
        <w:t>2</w:t>
      </w:r>
      <w:r>
        <w:t xml:space="preserve"> milliards d’euros. Elles se composent de :</w:t>
      </w:r>
    </w:p>
    <w:p w14:paraId="431016DF" w14:textId="77777777" w:rsidR="002F6FA4" w:rsidRDefault="002F6FA4" w:rsidP="002F6FA4">
      <w:pPr>
        <w:pStyle w:val="21Listen1"/>
      </w:pPr>
      <w:proofErr w:type="gramStart"/>
      <w:r>
        <w:t>une</w:t>
      </w:r>
      <w:proofErr w:type="gramEnd"/>
      <w:r>
        <w:t xml:space="preserve"> fraction (1,9</w:t>
      </w:r>
      <w:r w:rsidR="007A23B6">
        <w:t>3</w:t>
      </w:r>
      <w:r>
        <w:t>%) de la contribution sociale généralisée (CSG) : 28,1</w:t>
      </w:r>
      <w:r w:rsidR="007A23B6">
        <w:t>14</w:t>
      </w:r>
      <w:r>
        <w:t xml:space="preserve"> milliards d’euros</w:t>
      </w:r>
    </w:p>
    <w:p w14:paraId="5B4A31C4" w14:textId="77777777" w:rsidR="002F6FA4" w:rsidRDefault="002F6FA4" w:rsidP="002F6FA4">
      <w:pPr>
        <w:pStyle w:val="21Listen1"/>
      </w:pPr>
      <w:proofErr w:type="gramStart"/>
      <w:r>
        <w:t>la</w:t>
      </w:r>
      <w:proofErr w:type="gramEnd"/>
      <w:r>
        <w:t xml:space="preserve"> contribution solidarité autonomie (CSA) : </w:t>
      </w:r>
      <w:r w:rsidR="007A23B6">
        <w:t>1,998</w:t>
      </w:r>
      <w:r>
        <w:t xml:space="preserve"> milliard d’euros</w:t>
      </w:r>
    </w:p>
    <w:p w14:paraId="4864145A" w14:textId="77777777" w:rsidR="002F6FA4" w:rsidRDefault="002F6FA4" w:rsidP="002F6FA4">
      <w:pPr>
        <w:pStyle w:val="21Listen1"/>
      </w:pPr>
      <w:proofErr w:type="gramStart"/>
      <w:r>
        <w:t>la</w:t>
      </w:r>
      <w:proofErr w:type="gramEnd"/>
      <w:r>
        <w:t xml:space="preserve"> contribution additionnelle de solidarité pour l’autonomie (CASA) : 803,5 millions d’euros</w:t>
      </w:r>
    </w:p>
    <w:p w14:paraId="426DACF8" w14:textId="77777777" w:rsidR="002F6FA4" w:rsidRDefault="002F6FA4" w:rsidP="002F6FA4">
      <w:pPr>
        <w:pStyle w:val="21Listen1"/>
      </w:pPr>
      <w:proofErr w:type="gramStart"/>
      <w:r>
        <w:t>une</w:t>
      </w:r>
      <w:proofErr w:type="gramEnd"/>
      <w:r>
        <w:t xml:space="preserve"> d</w:t>
      </w:r>
      <w:r w:rsidRPr="00AF46EE">
        <w:t>otation</w:t>
      </w:r>
      <w:r>
        <w:t xml:space="preserve"> de l’</w:t>
      </w:r>
      <w:r w:rsidRPr="00AF46EE">
        <w:t>Assurance maladie (Ségur santé)</w:t>
      </w:r>
      <w:r>
        <w:t> : 400 millions d’euros.</w:t>
      </w:r>
    </w:p>
    <w:p w14:paraId="04916BA2" w14:textId="77777777" w:rsidR="002F6FA4" w:rsidRDefault="002F6FA4" w:rsidP="0013334A">
      <w:r>
        <w:t>Le financement de la branche autonomie repose donc principalement sur l’affectation d’une fraction de CSG</w:t>
      </w:r>
      <w:r w:rsidR="0013334A">
        <w:t>, une ressource autonome et pérenne.</w:t>
      </w:r>
    </w:p>
    <w:p w14:paraId="59DAC88B" w14:textId="77777777" w:rsidR="002F6FA4" w:rsidRDefault="007A23B6" w:rsidP="002F6FA4">
      <w:r>
        <w:rPr>
          <w:noProof/>
        </w:rPr>
        <w:drawing>
          <wp:inline distT="0" distB="0" distL="0" distR="0" wp14:anchorId="1B4E7215" wp14:editId="2B7B5757">
            <wp:extent cx="5273675" cy="4474845"/>
            <wp:effectExtent l="0" t="0" r="3175" b="1905"/>
            <wp:docPr id="4" name="Image 4" descr="Les recettes  de la branche autonomie s'élèvent à 31,2 en milliards d'euros en 2021. Elles se composent de 28,1 Mds € de contribution sociale généralisée, de 2 Mds € de contribution solidarité autonomie,  de 0,8 Md de contribution additionnelle solidarité autonomie et d'une dotation de l'assurance maladie de 0,4 M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4474845"/>
                    </a:xfrm>
                    <a:prstGeom prst="rect">
                      <a:avLst/>
                    </a:prstGeom>
                    <a:noFill/>
                  </pic:spPr>
                </pic:pic>
              </a:graphicData>
            </a:graphic>
          </wp:inline>
        </w:drawing>
      </w:r>
    </w:p>
    <w:p w14:paraId="394C5A28" w14:textId="77777777" w:rsidR="002F6FA4" w:rsidRDefault="002F6FA4" w:rsidP="00AD7B7B">
      <w:pPr>
        <w:pStyle w:val="06Titreniveau3"/>
      </w:pPr>
      <w:r>
        <w:t>Les dépenses</w:t>
      </w:r>
    </w:p>
    <w:p w14:paraId="412B8C52" w14:textId="77777777" w:rsidR="002F6FA4" w:rsidRDefault="002F6FA4" w:rsidP="00D41211">
      <w:r>
        <w:t xml:space="preserve">Les dépenses 2021 de la branche autonomie s’élèveront à 31,6 milliards d’euros. </w:t>
      </w:r>
    </w:p>
    <w:p w14:paraId="3EB2ECD2" w14:textId="77777777" w:rsidR="002F6FA4" w:rsidRDefault="002F6FA4" w:rsidP="00AD7B7B">
      <w:pPr>
        <w:pStyle w:val="07Intertitre"/>
      </w:pPr>
      <w:r>
        <w:lastRenderedPageBreak/>
        <w:t xml:space="preserve">Le </w:t>
      </w:r>
      <w:r w:rsidRPr="00A46245">
        <w:t>financement des établissements et services médico-sociaux</w:t>
      </w:r>
    </w:p>
    <w:p w14:paraId="7134159E" w14:textId="77777777" w:rsidR="002F6FA4" w:rsidRDefault="002F6FA4" w:rsidP="00D41211">
      <w:r>
        <w:t>26</w:t>
      </w:r>
      <w:r w:rsidR="003F4CA7">
        <w:t>,05</w:t>
      </w:r>
      <w:r>
        <w:t xml:space="preserve"> milliards d’euros financeront le</w:t>
      </w:r>
      <w:r w:rsidRPr="00A46245">
        <w:t xml:space="preserve"> financement des établissements et services médico-sociaux (ESMS)</w:t>
      </w:r>
      <w:r>
        <w:t>, dont :</w:t>
      </w:r>
    </w:p>
    <w:p w14:paraId="762E4CB9" w14:textId="77777777" w:rsidR="002F6FA4" w:rsidRPr="00A46245" w:rsidRDefault="002F6FA4" w:rsidP="00AD7B7B">
      <w:pPr>
        <w:pStyle w:val="21Listen1"/>
      </w:pPr>
      <w:r>
        <w:t xml:space="preserve">13,6 milliards d’euros pour les établissements et services médico-sociaux pour personnes âgées. Cette enveloppe intègre </w:t>
      </w:r>
      <w:r w:rsidRPr="00A46245">
        <w:t xml:space="preserve">1,5 milliard d’euros de revalorisations salariales des personnels en </w:t>
      </w:r>
      <w:r w:rsidR="003F4CA7">
        <w:t>établissement d’hébergement pour personnes âgées dépendantes (</w:t>
      </w:r>
      <w:r w:rsidRPr="00A46245">
        <w:t>EHPAD</w:t>
      </w:r>
      <w:r w:rsidR="003F4CA7">
        <w:t>)</w:t>
      </w:r>
      <w:r w:rsidRPr="00A46245">
        <w:t>, en complément des crédits déjà alloués en 2020, et plus de 250 millions d’euros pour le renforcement de la médicalisation des EHPAD</w:t>
      </w:r>
      <w:r>
        <w:t>.</w:t>
      </w:r>
    </w:p>
    <w:p w14:paraId="69425EFF" w14:textId="77777777" w:rsidR="002F6FA4" w:rsidRDefault="002F6FA4" w:rsidP="004B7916">
      <w:pPr>
        <w:pStyle w:val="21Listen1"/>
      </w:pPr>
      <w:r>
        <w:t>12,5 milliards d’euros pour les établissements et services médico-sociaux pour personnes handicapées. Cette enveloppe intègre p</w:t>
      </w:r>
      <w:r w:rsidRPr="00AC7A43">
        <w:t xml:space="preserve">rès de 150 millions d’euros pour la poursuite et l’accélération des mesures engagées au cours des années précédentes (prévention des départs en Belgique, situations critiques, </w:t>
      </w:r>
      <w:r w:rsidR="003F4CA7">
        <w:t>mise en œuvre de la stratégie nationale autisme</w:t>
      </w:r>
      <w:r w:rsidRPr="00AC7A43">
        <w:t xml:space="preserve">, </w:t>
      </w:r>
      <w:r w:rsidR="003F4CA7">
        <w:t>développement de places mixtes « aides sociales à l’enfance – médico-sociales » et des pôles d’appui à la scolarisation</w:t>
      </w:r>
      <w:r w:rsidRPr="00AC7A43">
        <w:t>) et consacre plus de 60 millions d’euros à l’installation de places programmées en 2021.</w:t>
      </w:r>
    </w:p>
    <w:p w14:paraId="32435E57" w14:textId="77777777" w:rsidR="002F6FA4" w:rsidRDefault="002F6FA4" w:rsidP="00D41211">
      <w:r>
        <w:t xml:space="preserve">Ces dépenses sont consolidées dans le fonds </w:t>
      </w:r>
      <w:r w:rsidRPr="00A46245">
        <w:t>financement des établissements et services médico-sociaux</w:t>
      </w:r>
      <w:r>
        <w:t>.</w:t>
      </w:r>
    </w:p>
    <w:p w14:paraId="5D86F330" w14:textId="77777777" w:rsidR="002F6FA4" w:rsidRDefault="002F6FA4" w:rsidP="00AD7B7B">
      <w:pPr>
        <w:pStyle w:val="07Intertitre"/>
      </w:pPr>
      <w:r>
        <w:t xml:space="preserve">L’investissement </w:t>
      </w:r>
      <w:r w:rsidRPr="00A46245">
        <w:t>d</w:t>
      </w:r>
      <w:r>
        <w:t>ans le</w:t>
      </w:r>
      <w:r w:rsidRPr="00A46245">
        <w:t>s établissements et services médico-sociaux</w:t>
      </w:r>
    </w:p>
    <w:p w14:paraId="1D2C7280" w14:textId="77777777" w:rsidR="00A6545E" w:rsidRDefault="002F6FA4" w:rsidP="00D41211">
      <w:pPr>
        <w:contextualSpacing w:val="0"/>
      </w:pPr>
      <w:r>
        <w:t xml:space="preserve">500 millions d’euros financeront l’investissement dans les établissements et services médico-sociaux, </w:t>
      </w:r>
      <w:r w:rsidR="00A6545E">
        <w:t xml:space="preserve">dont 400 millions, soit un niveau </w:t>
      </w:r>
      <w:r>
        <w:t>sans précédent</w:t>
      </w:r>
      <w:r w:rsidR="00A6545E">
        <w:t>, issu du « </w:t>
      </w:r>
      <w:r>
        <w:t>Ségur de la Santé</w:t>
      </w:r>
      <w:r w:rsidR="00A6545E">
        <w:t xml:space="preserve"> » : </w:t>
      </w:r>
    </w:p>
    <w:p w14:paraId="4D3147DB" w14:textId="1A07E558" w:rsidR="00A6545E" w:rsidRDefault="00A6545E" w:rsidP="00A6545E">
      <w:pPr>
        <w:pStyle w:val="Paragraphedeliste"/>
        <w:numPr>
          <w:ilvl w:val="0"/>
          <w:numId w:val="39"/>
        </w:numPr>
        <w:contextualSpacing w:val="0"/>
      </w:pPr>
      <w:r>
        <w:t xml:space="preserve">300 millions d’euros pour permettre </w:t>
      </w:r>
      <w:r>
        <w:rPr>
          <w:rFonts w:cstheme="minorBidi"/>
        </w:rPr>
        <w:t>aux EHPAD de se moderniser et accueillir les résidents dans de meilleur</w:t>
      </w:r>
      <w:r w:rsidR="0042025B">
        <w:rPr>
          <w:rFonts w:cstheme="minorBidi"/>
        </w:rPr>
        <w:t>e</w:t>
      </w:r>
      <w:r>
        <w:rPr>
          <w:rFonts w:cstheme="minorBidi"/>
        </w:rPr>
        <w:t>s conditions de confort ;</w:t>
      </w:r>
    </w:p>
    <w:p w14:paraId="769E6E9A" w14:textId="77777777" w:rsidR="002F6FA4" w:rsidRDefault="00A6545E" w:rsidP="00A6545E">
      <w:pPr>
        <w:pStyle w:val="Paragraphedeliste"/>
        <w:numPr>
          <w:ilvl w:val="0"/>
          <w:numId w:val="39"/>
        </w:numPr>
        <w:contextualSpacing w:val="0"/>
      </w:pPr>
      <w:r>
        <w:t>100 millions d’euros afin de soutenir la transition numérique des établissements et services médico-sociaux et permettre, en cible, que 30 000 ESMS soient équipés d’un dossier usager informatisé</w:t>
      </w:r>
      <w:r w:rsidR="002F6FA4">
        <w:t xml:space="preserve">. </w:t>
      </w:r>
    </w:p>
    <w:p w14:paraId="3706062D" w14:textId="77777777" w:rsidR="002F6FA4" w:rsidRDefault="002F6FA4" w:rsidP="00D41211">
      <w:pPr>
        <w:contextualSpacing w:val="0"/>
      </w:pPr>
      <w:r>
        <w:t xml:space="preserve">Ces dépenses sont consolidées dans le fonds investissement </w:t>
      </w:r>
      <w:r w:rsidRPr="00A46245">
        <w:t>des établissements et services médico-sociaux</w:t>
      </w:r>
      <w:r>
        <w:t>.</w:t>
      </w:r>
    </w:p>
    <w:p w14:paraId="7D27CC7A" w14:textId="77777777" w:rsidR="002F6FA4" w:rsidRPr="00AC7A43" w:rsidRDefault="002F6FA4" w:rsidP="00AD7B7B">
      <w:pPr>
        <w:pStyle w:val="07Intertitre"/>
      </w:pPr>
      <w:r>
        <w:t>Les aides individuelles</w:t>
      </w:r>
    </w:p>
    <w:p w14:paraId="7ADC663E" w14:textId="77777777" w:rsidR="002F6FA4" w:rsidRDefault="002F6FA4" w:rsidP="00D41211">
      <w:pPr>
        <w:contextualSpacing w:val="0"/>
      </w:pPr>
      <w:r>
        <w:t>4,3 milliards d’euros participeront au financement des aides individuelles.</w:t>
      </w:r>
    </w:p>
    <w:p w14:paraId="744B5786" w14:textId="77777777" w:rsidR="002F6FA4" w:rsidRDefault="002F6FA4" w:rsidP="00D41211">
      <w:pPr>
        <w:contextualSpacing w:val="0"/>
      </w:pPr>
      <w:r>
        <w:t>En 2021, comme les années passées, la CNSA participera aux dépenses d’</w:t>
      </w:r>
      <w:r w:rsidR="009232D9">
        <w:t>allocation personnalisée d’autonomie (</w:t>
      </w:r>
      <w:r>
        <w:t>APA</w:t>
      </w:r>
      <w:r w:rsidR="009232D9">
        <w:t>)</w:t>
      </w:r>
      <w:r>
        <w:t xml:space="preserve"> et de</w:t>
      </w:r>
      <w:r w:rsidR="009232D9">
        <w:t xml:space="preserve"> prestation de compensation du handicap (</w:t>
      </w:r>
      <w:r>
        <w:t>PCH</w:t>
      </w:r>
      <w:r w:rsidR="009232D9">
        <w:t>)</w:t>
      </w:r>
      <w:r>
        <w:t xml:space="preserve"> des conseils départementaux. Elle consacrera 2,38</w:t>
      </w:r>
      <w:r w:rsidR="007A23B6">
        <w:t>0</w:t>
      </w:r>
      <w:r>
        <w:t xml:space="preserve"> milliards d’euros aux dépenses d’APA et 6</w:t>
      </w:r>
      <w:r w:rsidR="007A23B6">
        <w:t>18</w:t>
      </w:r>
      <w:r>
        <w:t xml:space="preserve"> millions d’euros aux dépenses de PCH. Ces montants sont stables par rapport à 2020. Elle allouera également 5 millions d’euros aux fonds départementaux de compensation du handicap.</w:t>
      </w:r>
    </w:p>
    <w:p w14:paraId="0969AB64" w14:textId="77777777" w:rsidR="002F6FA4" w:rsidRDefault="002F6FA4" w:rsidP="00D41211">
      <w:pPr>
        <w:contextualSpacing w:val="0"/>
      </w:pPr>
      <w:r>
        <w:t>Elle financera l’allocation journalière du proche aidant. Cette allocation, entrée en vigueur le 1</w:t>
      </w:r>
      <w:r w:rsidRPr="00456D93">
        <w:rPr>
          <w:vertAlign w:val="superscript"/>
        </w:rPr>
        <w:t>er</w:t>
      </w:r>
      <w:r>
        <w:t xml:space="preserve"> octobre 2020 permet aux aidants de prendre un congé pour accompagner leur proche en perte d’autonomie ou en </w:t>
      </w:r>
      <w:r>
        <w:lastRenderedPageBreak/>
        <w:t>situation de handicap. 2021 sera la première année de plein fonctionnement. La dépense estimée s’élève à 93,5 millions d’euros.</w:t>
      </w:r>
    </w:p>
    <w:p w14:paraId="35E0CA9C" w14:textId="77777777" w:rsidR="002F6FA4" w:rsidRDefault="002F6FA4" w:rsidP="00D41211">
      <w:pPr>
        <w:contextualSpacing w:val="0"/>
      </w:pPr>
      <w:r>
        <w:t>La branche autonomie intègre, par ailleurs, l’allocation d’éducation de l’enfant handicapé (AEEH) dans l’objectif de simplifier les démarches des familles en poursuivant le rapprochement de cette allocation et de la prestation de compensation du handicap. La CNSA y consacrera 1,2 milliard d’euros.</w:t>
      </w:r>
    </w:p>
    <w:p w14:paraId="0BC98DC1" w14:textId="77777777" w:rsidR="002F6FA4" w:rsidRDefault="002F6FA4" w:rsidP="00D41211">
      <w:pPr>
        <w:contextualSpacing w:val="0"/>
      </w:pPr>
      <w:r>
        <w:t>Dernière nouveauté, l’aide à la vie partagée, une aide individuelle créée pour renforcer le développement de l’habitat inclusif. La dépense estimée s’élève à 4,5 millions d’euros.</w:t>
      </w:r>
    </w:p>
    <w:p w14:paraId="4E4FD8BD" w14:textId="77777777" w:rsidR="002F6FA4" w:rsidRDefault="002F6FA4" w:rsidP="00D41211">
      <w:pPr>
        <w:contextualSpacing w:val="0"/>
      </w:pPr>
      <w:r>
        <w:t>Ces dépenses sont consolidées dans le fonds prestations individuelles.</w:t>
      </w:r>
    </w:p>
    <w:p w14:paraId="683AAA44" w14:textId="77777777" w:rsidR="002F6FA4" w:rsidRDefault="002F6FA4" w:rsidP="00AD7B7B">
      <w:pPr>
        <w:pStyle w:val="07Intertitre"/>
        <w:contextualSpacing w:val="0"/>
      </w:pPr>
      <w:r>
        <w:t>Les services d’aide et d’accompagnement à domicile, les conférences des financeurs, l’habitat inclusif</w:t>
      </w:r>
    </w:p>
    <w:p w14:paraId="2DA2EA37" w14:textId="77777777" w:rsidR="002F6FA4" w:rsidRPr="00AD7B7B" w:rsidRDefault="002F6FA4" w:rsidP="00AD7B7B">
      <w:pPr>
        <w:contextualSpacing w:val="0"/>
      </w:pPr>
      <w:r w:rsidRPr="00AD7B7B">
        <w:t xml:space="preserve">La branche autonomie participera au financement des services d’aide et d’accompagnement à domicile : </w:t>
      </w:r>
    </w:p>
    <w:p w14:paraId="5E000EF4" w14:textId="77777777" w:rsidR="002F6FA4" w:rsidRPr="00AD7B7B" w:rsidRDefault="002F6FA4" w:rsidP="00AD7B7B">
      <w:pPr>
        <w:pStyle w:val="21Listen1"/>
        <w:contextualSpacing w:val="0"/>
      </w:pPr>
      <w:proofErr w:type="gramStart"/>
      <w:r w:rsidRPr="00AD7B7B">
        <w:rPr>
          <w:bCs/>
        </w:rPr>
        <w:t>la</w:t>
      </w:r>
      <w:proofErr w:type="gramEnd"/>
      <w:r w:rsidRPr="00AD7B7B">
        <w:rPr>
          <w:bCs/>
        </w:rPr>
        <w:t xml:space="preserve"> revalorisation salariale </w:t>
      </w:r>
      <w:r w:rsidRPr="00AD7B7B">
        <w:t xml:space="preserve">de leurs professionnels à hauteur de 150 millions d’euros, </w:t>
      </w:r>
    </w:p>
    <w:p w14:paraId="434A91B7" w14:textId="77777777" w:rsidR="002F6FA4" w:rsidRPr="00AD7B7B" w:rsidRDefault="002F6FA4" w:rsidP="00AD7B7B">
      <w:pPr>
        <w:pStyle w:val="21Listen1"/>
        <w:contextualSpacing w:val="0"/>
        <w:rPr>
          <w:bCs/>
        </w:rPr>
      </w:pPr>
      <w:proofErr w:type="gramStart"/>
      <w:r w:rsidRPr="00AD7B7B">
        <w:rPr>
          <w:bCs/>
        </w:rPr>
        <w:t>la</w:t>
      </w:r>
      <w:proofErr w:type="gramEnd"/>
      <w:r w:rsidRPr="00AD7B7B">
        <w:rPr>
          <w:bCs/>
        </w:rPr>
        <w:t xml:space="preserve"> poursuite du soutien à la préfiguration de leur nouveau modèle de financement, pour un montant prévisionnel de 17 millions d’euros, </w:t>
      </w:r>
    </w:p>
    <w:p w14:paraId="1EC4E29D" w14:textId="77777777" w:rsidR="002F6FA4" w:rsidRPr="00AD7B7B" w:rsidRDefault="002F6FA4" w:rsidP="00AD7B7B">
      <w:pPr>
        <w:pStyle w:val="21Listen1"/>
        <w:contextualSpacing w:val="0"/>
      </w:pPr>
      <w:proofErr w:type="gramStart"/>
      <w:r w:rsidRPr="00AD7B7B">
        <w:t>des</w:t>
      </w:r>
      <w:proofErr w:type="gramEnd"/>
      <w:r w:rsidRPr="00AD7B7B">
        <w:t xml:space="preserve"> </w:t>
      </w:r>
      <w:r w:rsidRPr="00AD7B7B">
        <w:rPr>
          <w:bCs/>
        </w:rPr>
        <w:t xml:space="preserve">dépenses de formation, de professionnalisation et d’animation du secteur </w:t>
      </w:r>
      <w:r w:rsidRPr="00AD7B7B">
        <w:t>à hauteur de 63 millions d’euros.</w:t>
      </w:r>
    </w:p>
    <w:p w14:paraId="02365F4E" w14:textId="77777777" w:rsidR="002F6FA4" w:rsidRPr="00AD7B7B" w:rsidRDefault="002F6FA4" w:rsidP="00AD7B7B">
      <w:pPr>
        <w:contextualSpacing w:val="0"/>
      </w:pPr>
      <w:r w:rsidRPr="00AD7B7B">
        <w:t>Les</w:t>
      </w:r>
      <w:r w:rsidRPr="00AD7B7B">
        <w:rPr>
          <w:bCs/>
        </w:rPr>
        <w:t xml:space="preserve"> conférences des financeurs </w:t>
      </w:r>
      <w:r w:rsidRPr="00AD7B7B">
        <w:t>pour la prévention de la perte d’autonomie bénéficieront d’une enveloppe de 190 millions d’euros, soit</w:t>
      </w:r>
      <w:r w:rsidRPr="00AD7B7B">
        <w:rPr>
          <w:bCs/>
        </w:rPr>
        <w:t xml:space="preserve"> 5 millions d’euros supplémentaires </w:t>
      </w:r>
      <w:r w:rsidRPr="00AD7B7B">
        <w:t>par rapport à 2020.</w:t>
      </w:r>
    </w:p>
    <w:p w14:paraId="7AF2E4A3" w14:textId="77777777" w:rsidR="002F6FA4" w:rsidRPr="00AD7B7B" w:rsidRDefault="002F6FA4" w:rsidP="00AD7B7B">
      <w:pPr>
        <w:contextualSpacing w:val="0"/>
        <w:rPr>
          <w:bCs/>
        </w:rPr>
      </w:pPr>
      <w:r w:rsidRPr="00AD7B7B">
        <w:t xml:space="preserve">Les </w:t>
      </w:r>
      <w:r w:rsidRPr="00AD7B7B">
        <w:rPr>
          <w:bCs/>
        </w:rPr>
        <w:t>dispositifs GEM et MAIA seront financés à hauteur de 141 millions d’euros.</w:t>
      </w:r>
    </w:p>
    <w:p w14:paraId="533A2EFC" w14:textId="77777777" w:rsidR="002F6FA4" w:rsidRPr="00AD7B7B" w:rsidRDefault="002F6FA4" w:rsidP="00AD7B7B">
      <w:pPr>
        <w:contextualSpacing w:val="0"/>
      </w:pPr>
      <w:r w:rsidRPr="00AD7B7B">
        <w:t xml:space="preserve">La branche financera pour la première fois un </w:t>
      </w:r>
      <w:r w:rsidRPr="00AD7B7B">
        <w:rPr>
          <w:bCs/>
        </w:rPr>
        <w:t xml:space="preserve">fonds d’appui territorial pour les démarches du bien vieillir. </w:t>
      </w:r>
      <w:r w:rsidR="00477689">
        <w:rPr>
          <w:bCs/>
        </w:rPr>
        <w:t xml:space="preserve">Il s’agit ainsi d’inciter les communes et les départements à penser </w:t>
      </w:r>
      <w:r w:rsidR="00477689" w:rsidRPr="00477689">
        <w:rPr>
          <w:bCs/>
        </w:rPr>
        <w:t xml:space="preserve">leurs politiques de proximité </w:t>
      </w:r>
      <w:r w:rsidR="00477689">
        <w:rPr>
          <w:bCs/>
        </w:rPr>
        <w:t xml:space="preserve">en intégrant pleinement les besoins et les attentes des personnes âgées. </w:t>
      </w:r>
      <w:r w:rsidRPr="00AD7B7B">
        <w:rPr>
          <w:bCs/>
        </w:rPr>
        <w:t>L’</w:t>
      </w:r>
      <w:r w:rsidRPr="00AD7B7B">
        <w:t xml:space="preserve">enveloppe s’élèvera à 10 millions d’euros. </w:t>
      </w:r>
    </w:p>
    <w:p w14:paraId="7A296E5B" w14:textId="77777777" w:rsidR="002F6FA4" w:rsidRPr="00AD7B7B" w:rsidRDefault="002F6FA4" w:rsidP="00AD7B7B">
      <w:pPr>
        <w:contextualSpacing w:val="0"/>
      </w:pPr>
      <w:r w:rsidRPr="00AD7B7B">
        <w:t>Ces dépenses sont consolidées dans le fonds intervention.</w:t>
      </w:r>
    </w:p>
    <w:p w14:paraId="227BA015" w14:textId="77777777" w:rsidR="002F6FA4" w:rsidRPr="00AD7B7B" w:rsidRDefault="002F6FA4" w:rsidP="00AD7B7B">
      <w:pPr>
        <w:pStyle w:val="07Intertitre"/>
        <w:contextualSpacing w:val="0"/>
      </w:pPr>
      <w:r w:rsidRPr="00AD7B7B">
        <w:t>La gestion administrative</w:t>
      </w:r>
    </w:p>
    <w:p w14:paraId="7BB90564" w14:textId="77777777" w:rsidR="002F6FA4" w:rsidRPr="00AD7B7B" w:rsidRDefault="002F6FA4" w:rsidP="00AD7B7B">
      <w:pPr>
        <w:contextualSpacing w:val="0"/>
      </w:pPr>
      <w:r w:rsidRPr="00AD7B7B">
        <w:t xml:space="preserve">La branche consacrera 180 millions d’euros au fonctionnement des maisons départementales des personnes handicapées et 21 millions d’euros à celui de la CNSA. </w:t>
      </w:r>
    </w:p>
    <w:p w14:paraId="0410BD46" w14:textId="77777777" w:rsidR="002F6FA4" w:rsidRPr="00AD7B7B" w:rsidRDefault="002F6FA4" w:rsidP="00AD7B7B">
      <w:pPr>
        <w:contextualSpacing w:val="0"/>
      </w:pPr>
      <w:r w:rsidRPr="00AD7B7B">
        <w:t>Ces dépenses sont consolidées dans le fonds gestion administrative.</w:t>
      </w:r>
    </w:p>
    <w:p w14:paraId="1139E84B" w14:textId="77777777" w:rsidR="002F6FA4" w:rsidRDefault="007A23B6" w:rsidP="002F6FA4">
      <w:pPr>
        <w:rPr>
          <w:color w:val="000000"/>
          <w:sz w:val="28"/>
          <w:szCs w:val="28"/>
        </w:rPr>
      </w:pPr>
      <w:r>
        <w:rPr>
          <w:noProof/>
          <w:color w:val="000000"/>
          <w:sz w:val="28"/>
          <w:szCs w:val="28"/>
        </w:rPr>
        <w:lastRenderedPageBreak/>
        <w:drawing>
          <wp:inline distT="0" distB="0" distL="0" distR="0" wp14:anchorId="35D26891" wp14:editId="640252D9">
            <wp:extent cx="5292090" cy="4822190"/>
            <wp:effectExtent l="0" t="0" r="3810" b="0"/>
            <wp:docPr id="6" name="Image 6" descr="Les dépenses de la branche autonomie s'élèvent à 31,6 en milliards d'euros en 2021. Elles se répartissent ainsi : 26 Mds € pour le fonds financement des établissements et services médico-sociaux (ESMS); 4,3 Mds € pour le fonds prestations individuelles; 0,4 Md € pour le fonds investissement ESMS; 0,6 Mds € pour le fonds intervention et 0,3 Md € pour le fonds gestion administ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2090" cy="4822190"/>
                    </a:xfrm>
                    <a:prstGeom prst="rect">
                      <a:avLst/>
                    </a:prstGeom>
                    <a:noFill/>
                  </pic:spPr>
                </pic:pic>
              </a:graphicData>
            </a:graphic>
          </wp:inline>
        </w:drawing>
      </w:r>
    </w:p>
    <w:bookmarkEnd w:id="3"/>
    <w:p w14:paraId="7591521F" w14:textId="77777777" w:rsidR="002F6FA4" w:rsidRPr="002F6FA4" w:rsidRDefault="002F6FA4" w:rsidP="002F6FA4"/>
    <w:sectPr w:rsidR="002F6FA4" w:rsidRPr="002F6FA4" w:rsidSect="008764A1">
      <w:headerReference w:type="even" r:id="rId13"/>
      <w:headerReference w:type="default" r:id="rId14"/>
      <w:footerReference w:type="even" r:id="rId15"/>
      <w:footerReference w:type="default" r:id="rId16"/>
      <w:headerReference w:type="first" r:id="rId17"/>
      <w:footerReference w:type="first" r:id="rId18"/>
      <w:pgSz w:w="11906" w:h="16838" w:code="9"/>
      <w:pgMar w:top="283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E32C7" w14:textId="77777777" w:rsidR="00E16046" w:rsidRDefault="00E16046">
      <w:r>
        <w:separator/>
      </w:r>
    </w:p>
    <w:p w14:paraId="1ACEE0B3" w14:textId="77777777" w:rsidR="00E16046" w:rsidRDefault="00E16046"/>
    <w:p w14:paraId="0D8EF5CB" w14:textId="77777777" w:rsidR="00E16046" w:rsidRDefault="00E16046"/>
    <w:p w14:paraId="40781A27" w14:textId="77777777" w:rsidR="00E16046" w:rsidRDefault="00E16046"/>
  </w:endnote>
  <w:endnote w:type="continuationSeparator" w:id="0">
    <w:p w14:paraId="672F6D7B" w14:textId="77777777" w:rsidR="00E16046" w:rsidRDefault="00E16046">
      <w:r>
        <w:continuationSeparator/>
      </w:r>
    </w:p>
    <w:p w14:paraId="2188044B" w14:textId="77777777" w:rsidR="00E16046" w:rsidRDefault="00E16046"/>
    <w:p w14:paraId="7A196757" w14:textId="77777777" w:rsidR="00E16046" w:rsidRDefault="00E16046"/>
    <w:p w14:paraId="3B9E7A5A" w14:textId="77777777" w:rsidR="00E16046" w:rsidRDefault="00E16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Book">
    <w:altName w:val="Calibri"/>
    <w:charset w:val="00"/>
    <w:family w:val="auto"/>
    <w:pitch w:val="variable"/>
    <w:sig w:usb0="00000001" w:usb1="40002048" w:usb2="00000000" w:usb3="00000000" w:csb0="0000011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201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Info Text Offc">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7BDF1" w14:textId="77777777" w:rsidR="00401ED5" w:rsidRDefault="00401ED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8BEB31E" w14:textId="77777777" w:rsidR="00401ED5" w:rsidRDefault="00401ED5" w:rsidP="00516700">
    <w:pPr>
      <w:pStyle w:val="Pieddepage"/>
      <w:ind w:right="360"/>
    </w:pPr>
  </w:p>
  <w:p w14:paraId="46EA8DAB" w14:textId="77777777" w:rsidR="00401ED5" w:rsidRDefault="00401ED5"/>
  <w:p w14:paraId="2F49B80E" w14:textId="77777777" w:rsidR="00401ED5" w:rsidRDefault="00401ED5"/>
  <w:p w14:paraId="3A26D03F" w14:textId="77777777" w:rsidR="00401ED5" w:rsidRDefault="00401E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53831" w14:textId="77777777" w:rsidR="00401ED5" w:rsidRPr="00017F44" w:rsidRDefault="00401ED5" w:rsidP="00A5656B">
    <w:pPr>
      <w:pStyle w:val="Pieddepage"/>
      <w:framePr w:wrap="around" w:vAnchor="text" w:hAnchor="page" w:x="10753" w:y="1"/>
      <w:rPr>
        <w:lang w:val="en-US"/>
      </w:rPr>
    </w:pPr>
    <w:r>
      <w:rPr>
        <w:rStyle w:val="Numrodepage"/>
      </w:rPr>
      <w:fldChar w:fldCharType="begin"/>
    </w:r>
    <w:r w:rsidRPr="00017F44">
      <w:rPr>
        <w:rStyle w:val="Numrodepage"/>
        <w:lang w:val="en-US"/>
      </w:rPr>
      <w:instrText xml:space="preserve"> PAGE </w:instrText>
    </w:r>
    <w:r>
      <w:rPr>
        <w:rStyle w:val="Numrodepage"/>
      </w:rPr>
      <w:fldChar w:fldCharType="separate"/>
    </w:r>
    <w:r w:rsidR="00637D17">
      <w:rPr>
        <w:rStyle w:val="Numrodepage"/>
        <w:noProof/>
        <w:lang w:val="en-US"/>
      </w:rPr>
      <w:t>5</w:t>
    </w:r>
    <w:r>
      <w:rPr>
        <w:rStyle w:val="Numrodepage"/>
      </w:rPr>
      <w:fldChar w:fldCharType="end"/>
    </w:r>
    <w:r w:rsidRPr="00017F44">
      <w:rPr>
        <w:rStyle w:val="Numrodepage"/>
        <w:lang w:val="en-US"/>
      </w:rPr>
      <w:t>/</w:t>
    </w:r>
    <w:r>
      <w:rPr>
        <w:rStyle w:val="Numrodepage"/>
      </w:rPr>
      <w:fldChar w:fldCharType="begin"/>
    </w:r>
    <w:r w:rsidRPr="00017F44">
      <w:rPr>
        <w:rStyle w:val="Numrodepage"/>
        <w:lang w:val="en-US"/>
      </w:rPr>
      <w:instrText xml:space="preserve"> NUMPAGES </w:instrText>
    </w:r>
    <w:r>
      <w:rPr>
        <w:rStyle w:val="Numrodepage"/>
      </w:rPr>
      <w:fldChar w:fldCharType="separate"/>
    </w:r>
    <w:r w:rsidR="00637D17">
      <w:rPr>
        <w:rStyle w:val="Numrodepage"/>
        <w:noProof/>
        <w:lang w:val="en-US"/>
      </w:rPr>
      <w:t>8</w:t>
    </w:r>
    <w:r>
      <w:rPr>
        <w:rStyle w:val="Numrodepage"/>
      </w:rPr>
      <w:fldChar w:fldCharType="end"/>
    </w:r>
  </w:p>
  <w:p w14:paraId="0EF998A1" w14:textId="77777777" w:rsidR="00401ED5" w:rsidRPr="00017F44" w:rsidRDefault="005F1193" w:rsidP="00AC2CB3">
    <w:pPr>
      <w:pStyle w:val="Paragraphestandard"/>
      <w:jc w:val="center"/>
      <w:rPr>
        <w:rFonts w:ascii="Arial" w:hAnsi="Arial" w:cs="Arial"/>
        <w:b/>
        <w:sz w:val="12"/>
        <w:szCs w:val="12"/>
        <w:lang w:val="en-US"/>
      </w:rPr>
    </w:pPr>
    <w:r w:rsidRPr="00017F44">
      <w:rPr>
        <w:rFonts w:ascii="Arial" w:hAnsi="Arial" w:cs="Arial"/>
        <w:b/>
        <w:sz w:val="14"/>
        <w:szCs w:val="14"/>
        <w:lang w:val="en-US"/>
      </w:rPr>
      <w:t xml:space="preserve">www.cnsa.fr • </w:t>
    </w:r>
    <w:r w:rsidRPr="00017F44">
      <w:rPr>
        <w:rFonts w:ascii="Arial" w:hAnsi="Arial" w:cs="Arial"/>
        <w:b/>
        <w:bCs/>
        <w:sz w:val="14"/>
        <w:szCs w:val="14"/>
        <w:lang w:val="en-US"/>
      </w:rPr>
      <w:t>www.pour-les-personnes-agees.gouv.fr</w:t>
    </w:r>
    <w:r w:rsidR="00F47014" w:rsidRPr="00017F44">
      <w:rPr>
        <w:rFonts w:ascii="Arial" w:hAnsi="Arial" w:cs="Arial"/>
        <w:b/>
        <w:sz w:val="14"/>
        <w:szCs w:val="14"/>
        <w:lang w:val="en-US"/>
      </w:rPr>
      <w:t xml:space="preserve"> • </w:t>
    </w:r>
    <w:r w:rsidR="0094023E">
      <w:rPr>
        <w:rFonts w:ascii="Arial" w:hAnsi="Arial" w:cs="Arial"/>
        <w:b/>
        <w:sz w:val="14"/>
        <w:szCs w:val="14"/>
        <w:lang w:val="en-US"/>
      </w:rPr>
      <w:t>www.monparcourshandicap.gouv.fr</w:t>
    </w:r>
    <w:r w:rsidR="00F47014" w:rsidRPr="00017F44">
      <w:rPr>
        <w:rFonts w:ascii="Arial" w:hAnsi="Arial" w:cs="Arial"/>
        <w:b/>
        <w:sz w:val="14"/>
        <w:szCs w:val="14"/>
        <w:lang w:val="en-US"/>
      </w:rPr>
      <w:t xml:space="preserve"> </w:t>
    </w:r>
    <w:r w:rsidR="0094023E" w:rsidRPr="00017F44">
      <w:rPr>
        <w:rFonts w:ascii="Arial" w:hAnsi="Arial" w:cs="Arial"/>
        <w:b/>
        <w:sz w:val="14"/>
        <w:szCs w:val="14"/>
        <w:lang w:val="en-US"/>
      </w:rPr>
      <w:t>•</w:t>
    </w:r>
    <w:r w:rsidR="00F47014" w:rsidRPr="00017F44">
      <w:rPr>
        <w:rFonts w:ascii="Arial" w:hAnsi="Arial" w:cs="Arial"/>
        <w:b/>
        <w:sz w:val="14"/>
        <w:szCs w:val="14"/>
        <w:lang w:val="en-US"/>
      </w:rPr>
      <w:t xml:space="preserve"> </w:t>
    </w:r>
    <w:proofErr w:type="gramStart"/>
    <w:r w:rsidR="00F47014" w:rsidRPr="00017F44">
      <w:rPr>
        <w:rFonts w:ascii="Arial" w:hAnsi="Arial" w:cs="Arial"/>
        <w:b/>
        <w:sz w:val="14"/>
        <w:szCs w:val="14"/>
        <w:lang w:val="en-US"/>
      </w:rPr>
      <w:t>T</w:t>
    </w:r>
    <w:r w:rsidRPr="00017F44">
      <w:rPr>
        <w:rFonts w:ascii="Arial" w:hAnsi="Arial" w:cs="Arial"/>
        <w:b/>
        <w:sz w:val="14"/>
        <w:szCs w:val="14"/>
        <w:lang w:val="en-US"/>
      </w:rPr>
      <w:t>witter</w:t>
    </w:r>
    <w:r w:rsidR="00F47014" w:rsidRPr="00017F44">
      <w:rPr>
        <w:rFonts w:ascii="Arial" w:hAnsi="Arial" w:cs="Arial"/>
        <w:b/>
        <w:sz w:val="14"/>
        <w:szCs w:val="14"/>
        <w:lang w:val="en-US"/>
      </w:rPr>
      <w:t> :</w:t>
    </w:r>
    <w:proofErr w:type="gramEnd"/>
    <w:r w:rsidR="00F47014" w:rsidRPr="00017F44">
      <w:rPr>
        <w:rFonts w:ascii="Arial" w:hAnsi="Arial" w:cs="Arial"/>
        <w:b/>
        <w:sz w:val="14"/>
        <w:szCs w:val="14"/>
        <w:lang w:val="en-US"/>
      </w:rPr>
      <w:t xml:space="preserve">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43C22" w14:textId="77777777" w:rsidR="00401ED5" w:rsidRPr="00017F44" w:rsidRDefault="005F1193" w:rsidP="00AC2CB3">
    <w:pPr>
      <w:pStyle w:val="Paragraphestandard"/>
      <w:jc w:val="center"/>
      <w:rPr>
        <w:rFonts w:ascii="Arial" w:hAnsi="Arial" w:cs="Arial"/>
        <w:b/>
        <w:sz w:val="12"/>
        <w:szCs w:val="12"/>
        <w:lang w:val="en-US"/>
      </w:rPr>
    </w:pPr>
    <w:proofErr w:type="gramStart"/>
    <w:r w:rsidRPr="00017F44">
      <w:rPr>
        <w:rFonts w:ascii="Arial" w:hAnsi="Arial" w:cs="Arial"/>
        <w:b/>
        <w:sz w:val="14"/>
        <w:szCs w:val="14"/>
        <w:lang w:val="en-US"/>
      </w:rPr>
      <w:t>www.cnsa.fr  •</w:t>
    </w:r>
    <w:proofErr w:type="gramEnd"/>
    <w:r w:rsidRPr="00017F44">
      <w:rPr>
        <w:rFonts w:ascii="Arial" w:hAnsi="Arial" w:cs="Arial"/>
        <w:b/>
        <w:sz w:val="14"/>
        <w:szCs w:val="14"/>
        <w:lang w:val="en-US"/>
      </w:rPr>
      <w:t xml:space="preserve">  </w:t>
    </w:r>
    <w:r w:rsidRPr="00017F44">
      <w:rPr>
        <w:rFonts w:ascii="Arial" w:hAnsi="Arial" w:cs="Arial"/>
        <w:b/>
        <w:bCs/>
        <w:sz w:val="14"/>
        <w:szCs w:val="14"/>
        <w:lang w:val="en-US"/>
      </w:rPr>
      <w:t>www.pour-les-personnes-agees.gouv.fr</w:t>
    </w:r>
    <w:r w:rsidR="00F47014" w:rsidRPr="00017F44">
      <w:rPr>
        <w:rFonts w:ascii="Arial" w:hAnsi="Arial" w:cs="Arial"/>
        <w:b/>
        <w:sz w:val="14"/>
        <w:szCs w:val="14"/>
        <w:lang w:val="en-US"/>
      </w:rPr>
      <w:t xml:space="preserve"> •  </w:t>
    </w:r>
    <w:r w:rsidR="0094023E" w:rsidRPr="0094023E">
      <w:rPr>
        <w:rFonts w:ascii="Arial" w:hAnsi="Arial" w:cs="Arial"/>
        <w:b/>
        <w:sz w:val="14"/>
        <w:szCs w:val="14"/>
        <w:lang w:val="en-US"/>
      </w:rPr>
      <w:t>www.monparcourshandicap.gouv.fr</w:t>
    </w:r>
    <w:r w:rsidR="0094023E">
      <w:rPr>
        <w:rFonts w:ascii="Arial" w:hAnsi="Arial" w:cs="Arial"/>
        <w:b/>
        <w:sz w:val="14"/>
        <w:szCs w:val="14"/>
        <w:lang w:val="en-US"/>
      </w:rPr>
      <w:t xml:space="preserve"> </w:t>
    </w:r>
    <w:r w:rsidR="0094023E" w:rsidRPr="00017F44">
      <w:rPr>
        <w:rFonts w:ascii="Arial" w:hAnsi="Arial" w:cs="Arial"/>
        <w:b/>
        <w:sz w:val="14"/>
        <w:szCs w:val="14"/>
        <w:lang w:val="en-US"/>
      </w:rPr>
      <w:t xml:space="preserve">• </w:t>
    </w:r>
    <w:r w:rsidR="0094023E">
      <w:rPr>
        <w:rFonts w:ascii="Arial" w:hAnsi="Arial" w:cs="Arial"/>
        <w:b/>
        <w:sz w:val="14"/>
        <w:szCs w:val="14"/>
        <w:lang w:val="en-US"/>
      </w:rPr>
      <w:t xml:space="preserve"> </w:t>
    </w:r>
    <w:r w:rsidR="00F47014" w:rsidRPr="00017F44">
      <w:rPr>
        <w:rFonts w:ascii="Arial" w:hAnsi="Arial" w:cs="Arial"/>
        <w:b/>
        <w:sz w:val="14"/>
        <w:szCs w:val="14"/>
        <w:lang w:val="en-US"/>
      </w:rPr>
      <w:t>T</w:t>
    </w:r>
    <w:r w:rsidRPr="00017F44">
      <w:rPr>
        <w:rFonts w:ascii="Arial" w:hAnsi="Arial" w:cs="Arial"/>
        <w:b/>
        <w:sz w:val="14"/>
        <w:szCs w:val="14"/>
        <w:lang w:val="en-US"/>
      </w:rPr>
      <w:t>witter</w:t>
    </w:r>
    <w:r w:rsidR="00F47014" w:rsidRPr="00017F44">
      <w:rPr>
        <w:rFonts w:ascii="Arial" w:hAnsi="Arial" w:cs="Arial"/>
        <w:b/>
        <w:sz w:val="14"/>
        <w:szCs w:val="14"/>
        <w:lang w:val="en-US"/>
      </w:rPr>
      <w:t xml:space="preserve"> : </w:t>
    </w:r>
    <w:r w:rsidRPr="00017F44">
      <w:rPr>
        <w:rFonts w:ascii="Arial" w:hAnsi="Arial" w:cs="Arial"/>
        <w:b/>
        <w:sz w:val="14"/>
        <w:szCs w:val="14"/>
        <w:lang w:val="en-US"/>
      </w:rPr>
      <w:t>@</w:t>
    </w:r>
    <w:proofErr w:type="spellStart"/>
    <w:r w:rsidRPr="00017F44">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E6294" w14:textId="77777777" w:rsidR="00E16046" w:rsidRDefault="00E16046">
      <w:r>
        <w:separator/>
      </w:r>
    </w:p>
    <w:p w14:paraId="6C788E45" w14:textId="77777777" w:rsidR="00E16046" w:rsidRDefault="00E16046"/>
    <w:p w14:paraId="67F6EA58" w14:textId="77777777" w:rsidR="00E16046" w:rsidRDefault="00E16046"/>
    <w:p w14:paraId="068926C9" w14:textId="77777777" w:rsidR="00E16046" w:rsidRDefault="00E16046"/>
  </w:footnote>
  <w:footnote w:type="continuationSeparator" w:id="0">
    <w:p w14:paraId="129C8E0B" w14:textId="77777777" w:rsidR="00E16046" w:rsidRDefault="00E16046">
      <w:r>
        <w:continuationSeparator/>
      </w:r>
    </w:p>
    <w:p w14:paraId="1B01F7A4" w14:textId="77777777" w:rsidR="00E16046" w:rsidRDefault="00E16046"/>
    <w:p w14:paraId="35861889" w14:textId="77777777" w:rsidR="00E16046" w:rsidRDefault="00E16046"/>
    <w:p w14:paraId="7467FDF5" w14:textId="77777777" w:rsidR="00E16046" w:rsidRDefault="00E16046"/>
  </w:footnote>
  <w:footnote w:id="1">
    <w:p w14:paraId="71B7A71B" w14:textId="77777777" w:rsidR="00A10447" w:rsidRDefault="00A10447" w:rsidP="00A10447">
      <w:pPr>
        <w:pStyle w:val="Notedebasdepage"/>
      </w:pPr>
      <w:r>
        <w:rPr>
          <w:rStyle w:val="Appelnotedebasdep"/>
        </w:rPr>
        <w:footnoteRef/>
      </w:r>
      <w:r>
        <w:t xml:space="preserve"> L</w:t>
      </w:r>
      <w:r w:rsidRPr="00FF01D1">
        <w:t>e GR31 est composé des associations représentant les personnes âgées, les personnes handicapées et les professionnels qui sont à leur service (fédérations d’établissements et de services médico-sociaux) représentés au conseil de la Caisse nationale de solidarité pour l’autonomie (CNSA)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A7F7" w14:textId="77777777" w:rsidR="00401ED5" w:rsidRDefault="00401ED5" w:rsidP="00D429C3">
    <w:pPr>
      <w:pStyle w:val="En-tte"/>
    </w:pPr>
  </w:p>
  <w:p w14:paraId="58FB66B3" w14:textId="77777777" w:rsidR="00401ED5" w:rsidRDefault="00401ED5"/>
  <w:p w14:paraId="3F9FD52B" w14:textId="77777777" w:rsidR="00401ED5" w:rsidRDefault="00401ED5"/>
  <w:p w14:paraId="71C19AED" w14:textId="77777777" w:rsidR="00401ED5" w:rsidRDefault="00401E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5491B" w14:textId="77777777" w:rsidR="00401ED5" w:rsidRDefault="00401ED5" w:rsidP="00FA2778">
    <w:pPr>
      <w:rPr>
        <w:noProof/>
      </w:rPr>
    </w:pPr>
    <w:r>
      <w:rPr>
        <w:noProof/>
      </w:rPr>
      <w:drawing>
        <wp:anchor distT="0" distB="0" distL="114300" distR="114300" simplePos="0" relativeHeight="251668992" behindDoc="1" locked="1" layoutInCell="1" allowOverlap="0" wp14:anchorId="2F4A2B82" wp14:editId="4B73F0C5">
          <wp:simplePos x="0" y="0"/>
          <wp:positionH relativeFrom="column">
            <wp:posOffset>-3175</wp:posOffset>
          </wp:positionH>
          <wp:positionV relativeFrom="page">
            <wp:posOffset>509905</wp:posOffset>
          </wp:positionV>
          <wp:extent cx="793115" cy="518160"/>
          <wp:effectExtent l="0" t="0" r="0" b="0"/>
          <wp:wrapThrough wrapText="bothSides">
            <wp:wrapPolygon edited="0">
              <wp:start x="3459" y="0"/>
              <wp:lineTo x="0" y="3176"/>
              <wp:lineTo x="0" y="12706"/>
              <wp:lineTo x="4842" y="16941"/>
              <wp:lineTo x="0" y="16941"/>
              <wp:lineTo x="0" y="20118"/>
              <wp:lineTo x="20753" y="20118"/>
              <wp:lineTo x="20753" y="5294"/>
              <wp:lineTo x="11760" y="0"/>
              <wp:lineTo x="3459" y="0"/>
            </wp:wrapPolygon>
          </wp:wrapThrough>
          <wp:docPr id="17" name="Image 17"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27A76" w14:textId="77777777" w:rsidR="00401ED5" w:rsidRDefault="00401ED5" w:rsidP="00FA2778">
    <w:pPr>
      <w:rPr>
        <w:b/>
        <w:bCs/>
        <w:spacing w:val="12"/>
      </w:rPr>
    </w:pPr>
  </w:p>
  <w:p w14:paraId="3690B8B1" w14:textId="77777777" w:rsidR="00401ED5" w:rsidRPr="00FA2778" w:rsidRDefault="00401ED5" w:rsidP="00FA2778"/>
  <w:p w14:paraId="690A1E23" w14:textId="77777777" w:rsidR="00401ED5" w:rsidRPr="00A5656B" w:rsidRDefault="00401ED5" w:rsidP="00D429C3">
    <w:pPr>
      <w:pStyle w:val="En-tte"/>
    </w:pPr>
    <w:r w:rsidRPr="00A5656B">
      <w:t>Dossier de presse</w:t>
    </w:r>
  </w:p>
  <w:p w14:paraId="44331BA0" w14:textId="77777777" w:rsidR="00401ED5" w:rsidRDefault="00017F44" w:rsidP="00D429C3">
    <w:pPr>
      <w:pStyle w:val="En-tte-Titre"/>
    </w:pPr>
    <w:r>
      <w:t xml:space="preserve">Conseil du </w:t>
    </w:r>
    <w:r w:rsidR="00FE4A81">
      <w:t>1</w:t>
    </w:r>
    <w:r w:rsidR="00FE4A81" w:rsidRPr="00FE4A81">
      <w:rPr>
        <w:vertAlign w:val="superscript"/>
      </w:rPr>
      <w:t>er</w:t>
    </w:r>
    <w:r w:rsidR="00FE4A81">
      <w:t xml:space="preserve"> décem</w:t>
    </w:r>
    <w:r w:rsidR="00CF31EF">
      <w:t>bre</w:t>
    </w:r>
    <w:r w:rsidR="00D2760B">
      <w:t xml:space="preserve"> 20</w:t>
    </w:r>
    <w:r w:rsidR="00734671">
      <w:t>20</w:t>
    </w:r>
    <w:r w:rsidR="00401ED5" w:rsidRPr="00FA2778">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E6CC5" w14:textId="77777777" w:rsidR="00401ED5" w:rsidRDefault="00401ED5" w:rsidP="00B15EBF">
    <w:pPr>
      <w:pStyle w:val="01Dossierdepresse"/>
    </w:pPr>
    <w:r>
      <w:rPr>
        <w:noProof/>
      </w:rPr>
      <w:drawing>
        <wp:anchor distT="0" distB="0" distL="114300" distR="114300" simplePos="0" relativeHeight="251657725" behindDoc="1" locked="1" layoutInCell="1" allowOverlap="0" wp14:anchorId="39E8878A" wp14:editId="28A48809">
          <wp:simplePos x="0" y="0"/>
          <wp:positionH relativeFrom="column">
            <wp:posOffset>-137384</wp:posOffset>
          </wp:positionH>
          <wp:positionV relativeFrom="page">
            <wp:posOffset>465455</wp:posOffset>
          </wp:positionV>
          <wp:extent cx="1381125" cy="902335"/>
          <wp:effectExtent l="0" t="0" r="0" b="12065"/>
          <wp:wrapThrough wrapText="bothSides">
            <wp:wrapPolygon edited="0">
              <wp:start x="4767" y="0"/>
              <wp:lineTo x="0" y="4256"/>
              <wp:lineTo x="0" y="21281"/>
              <wp:lineTo x="7150" y="21281"/>
              <wp:lineTo x="8739" y="21281"/>
              <wp:lineTo x="21054" y="21281"/>
              <wp:lineTo x="21054" y="6080"/>
              <wp:lineTo x="10328" y="0"/>
              <wp:lineTo x="4767" y="0"/>
            </wp:wrapPolygon>
          </wp:wrapThrough>
          <wp:docPr id="14" name="Image 14"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9C3">
      <w:rPr>
        <w:rFonts w:cs="Arial"/>
        <w:noProof/>
      </w:rPr>
      <w:drawing>
        <wp:anchor distT="0" distB="0" distL="114300" distR="114300" simplePos="0" relativeHeight="251656700" behindDoc="1" locked="1" layoutInCell="1" allowOverlap="1" wp14:anchorId="4B037F03" wp14:editId="602C6357">
          <wp:simplePos x="0" y="0"/>
          <wp:positionH relativeFrom="page">
            <wp:align>left</wp:align>
          </wp:positionH>
          <wp:positionV relativeFrom="page">
            <wp:posOffset>3014980</wp:posOffset>
          </wp:positionV>
          <wp:extent cx="7620000" cy="7757160"/>
          <wp:effectExtent l="0" t="0" r="0" b="0"/>
          <wp:wrapThrough wrapText="bothSides">
            <wp:wrapPolygon edited="0">
              <wp:start x="21276" y="0"/>
              <wp:lineTo x="19548" y="2652"/>
              <wp:lineTo x="0" y="3501"/>
              <wp:lineTo x="0" y="16285"/>
              <wp:lineTo x="2052" y="17081"/>
              <wp:lineTo x="4806" y="17929"/>
              <wp:lineTo x="4914" y="18035"/>
              <wp:lineTo x="8910" y="18831"/>
              <wp:lineTo x="11448" y="19096"/>
              <wp:lineTo x="12096" y="19202"/>
              <wp:lineTo x="13068" y="19202"/>
              <wp:lineTo x="13122" y="19096"/>
              <wp:lineTo x="12852" y="18990"/>
              <wp:lineTo x="12204" y="18778"/>
              <wp:lineTo x="14202" y="18778"/>
              <wp:lineTo x="21168" y="18141"/>
              <wp:lineTo x="21168" y="17929"/>
              <wp:lineTo x="21384" y="17929"/>
              <wp:lineTo x="21546" y="17558"/>
              <wp:lineTo x="21492" y="0"/>
              <wp:lineTo x="21276"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dossier de presse.pdf"/>
                  <pic:cNvPicPr/>
                </pic:nvPicPr>
                <pic:blipFill rotWithShape="1">
                  <a:blip r:embed="rId2">
                    <a:extLst>
                      <a:ext uri="{28A0092B-C50C-407E-A947-70E740481C1C}">
                        <a14:useLocalDpi xmlns:a14="http://schemas.microsoft.com/office/drawing/2010/main" val="0"/>
                      </a:ext>
                    </a:extLst>
                  </a:blip>
                  <a:srcRect t="27725" r="-452"/>
                  <a:stretch/>
                </pic:blipFill>
                <pic:spPr bwMode="auto">
                  <a:xfrm>
                    <a:off x="0" y="0"/>
                    <a:ext cx="7620000" cy="77571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5FB45B" w14:textId="77777777" w:rsidR="00B15EBF" w:rsidRDefault="00B15EBF" w:rsidP="00B15EBF">
    <w:pPr>
      <w:pStyle w:val="01Dossierdepresse"/>
    </w:pPr>
  </w:p>
  <w:p w14:paraId="5496EB63" w14:textId="77777777" w:rsidR="00B15EBF" w:rsidRDefault="00B15EBF" w:rsidP="00B15EBF">
    <w:pPr>
      <w:pStyle w:val="01Dossierdepresse"/>
    </w:pPr>
  </w:p>
  <w:p w14:paraId="3CD1171F" w14:textId="77777777" w:rsidR="00B15EBF" w:rsidRDefault="00B15EBF" w:rsidP="00B15EBF">
    <w:pPr>
      <w:pStyle w:val="01Dossierdepresse"/>
    </w:pPr>
  </w:p>
  <w:p w14:paraId="3C70D827" w14:textId="77777777" w:rsidR="00401ED5" w:rsidRPr="00C634D2" w:rsidRDefault="00401ED5" w:rsidP="00B15EBF">
    <w:pPr>
      <w:pStyle w:val="01Dossierdepresse"/>
    </w:pPr>
    <w:r w:rsidRPr="00D429C3">
      <w:t>Do</w:t>
    </w:r>
    <w:r>
      <w:t>ssier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6.5pt;height:16.5pt" o:bullet="t">
        <v:imagedata r:id="rId1" o:title="Flêche"/>
      </v:shape>
    </w:pict>
  </w:numPicBullet>
  <w:abstractNum w:abstractNumId="0" w15:restartNumberingAfterBreak="0">
    <w:nsid w:val="00A85C63"/>
    <w:multiLevelType w:val="hybridMultilevel"/>
    <w:tmpl w:val="FD7C0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A903AE"/>
    <w:multiLevelType w:val="hybridMultilevel"/>
    <w:tmpl w:val="A4E2F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94B21"/>
    <w:multiLevelType w:val="hybridMultilevel"/>
    <w:tmpl w:val="FA80A2DE"/>
    <w:lvl w:ilvl="0" w:tplc="C250EAF0">
      <w:start w:val="1"/>
      <w:numFmt w:val="bullet"/>
      <w:lvlText w:val=""/>
      <w:lvlJc w:val="left"/>
      <w:pPr>
        <w:tabs>
          <w:tab w:val="num" w:pos="720"/>
        </w:tabs>
        <w:ind w:left="720" w:hanging="360"/>
      </w:pPr>
      <w:rPr>
        <w:rFonts w:ascii="Wingdings" w:hAnsi="Wingdings" w:hint="default"/>
      </w:rPr>
    </w:lvl>
    <w:lvl w:ilvl="1" w:tplc="BE58E4E0" w:tentative="1">
      <w:start w:val="1"/>
      <w:numFmt w:val="bullet"/>
      <w:lvlText w:val=""/>
      <w:lvlJc w:val="left"/>
      <w:pPr>
        <w:tabs>
          <w:tab w:val="num" w:pos="1440"/>
        </w:tabs>
        <w:ind w:left="1440" w:hanging="360"/>
      </w:pPr>
      <w:rPr>
        <w:rFonts w:ascii="Wingdings" w:hAnsi="Wingdings" w:hint="default"/>
      </w:rPr>
    </w:lvl>
    <w:lvl w:ilvl="2" w:tplc="E3FE16D2" w:tentative="1">
      <w:start w:val="1"/>
      <w:numFmt w:val="bullet"/>
      <w:lvlText w:val=""/>
      <w:lvlJc w:val="left"/>
      <w:pPr>
        <w:tabs>
          <w:tab w:val="num" w:pos="2160"/>
        </w:tabs>
        <w:ind w:left="2160" w:hanging="360"/>
      </w:pPr>
      <w:rPr>
        <w:rFonts w:ascii="Wingdings" w:hAnsi="Wingdings" w:hint="default"/>
      </w:rPr>
    </w:lvl>
    <w:lvl w:ilvl="3" w:tplc="E8C69066" w:tentative="1">
      <w:start w:val="1"/>
      <w:numFmt w:val="bullet"/>
      <w:lvlText w:val=""/>
      <w:lvlJc w:val="left"/>
      <w:pPr>
        <w:tabs>
          <w:tab w:val="num" w:pos="2880"/>
        </w:tabs>
        <w:ind w:left="2880" w:hanging="360"/>
      </w:pPr>
      <w:rPr>
        <w:rFonts w:ascii="Wingdings" w:hAnsi="Wingdings" w:hint="default"/>
      </w:rPr>
    </w:lvl>
    <w:lvl w:ilvl="4" w:tplc="FC96894A" w:tentative="1">
      <w:start w:val="1"/>
      <w:numFmt w:val="bullet"/>
      <w:lvlText w:val=""/>
      <w:lvlJc w:val="left"/>
      <w:pPr>
        <w:tabs>
          <w:tab w:val="num" w:pos="3600"/>
        </w:tabs>
        <w:ind w:left="3600" w:hanging="360"/>
      </w:pPr>
      <w:rPr>
        <w:rFonts w:ascii="Wingdings" w:hAnsi="Wingdings" w:hint="default"/>
      </w:rPr>
    </w:lvl>
    <w:lvl w:ilvl="5" w:tplc="6FF0CF36" w:tentative="1">
      <w:start w:val="1"/>
      <w:numFmt w:val="bullet"/>
      <w:lvlText w:val=""/>
      <w:lvlJc w:val="left"/>
      <w:pPr>
        <w:tabs>
          <w:tab w:val="num" w:pos="4320"/>
        </w:tabs>
        <w:ind w:left="4320" w:hanging="360"/>
      </w:pPr>
      <w:rPr>
        <w:rFonts w:ascii="Wingdings" w:hAnsi="Wingdings" w:hint="default"/>
      </w:rPr>
    </w:lvl>
    <w:lvl w:ilvl="6" w:tplc="F5263E5E" w:tentative="1">
      <w:start w:val="1"/>
      <w:numFmt w:val="bullet"/>
      <w:lvlText w:val=""/>
      <w:lvlJc w:val="left"/>
      <w:pPr>
        <w:tabs>
          <w:tab w:val="num" w:pos="5040"/>
        </w:tabs>
        <w:ind w:left="5040" w:hanging="360"/>
      </w:pPr>
      <w:rPr>
        <w:rFonts w:ascii="Wingdings" w:hAnsi="Wingdings" w:hint="default"/>
      </w:rPr>
    </w:lvl>
    <w:lvl w:ilvl="7" w:tplc="F36618F6" w:tentative="1">
      <w:start w:val="1"/>
      <w:numFmt w:val="bullet"/>
      <w:lvlText w:val=""/>
      <w:lvlJc w:val="left"/>
      <w:pPr>
        <w:tabs>
          <w:tab w:val="num" w:pos="5760"/>
        </w:tabs>
        <w:ind w:left="5760" w:hanging="360"/>
      </w:pPr>
      <w:rPr>
        <w:rFonts w:ascii="Wingdings" w:hAnsi="Wingdings" w:hint="default"/>
      </w:rPr>
    </w:lvl>
    <w:lvl w:ilvl="8" w:tplc="E676FD9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B51530"/>
    <w:multiLevelType w:val="hybridMultilevel"/>
    <w:tmpl w:val="67520F78"/>
    <w:lvl w:ilvl="0" w:tplc="1736DD88">
      <w:start w:val="1"/>
      <w:numFmt w:val="bullet"/>
      <w:pStyle w:val="21Listen1"/>
      <w:lvlText w:val=""/>
      <w:lvlJc w:val="left"/>
      <w:pPr>
        <w:tabs>
          <w:tab w:val="num" w:pos="567"/>
        </w:tabs>
        <w:ind w:left="567" w:hanging="283"/>
      </w:pPr>
      <w:rPr>
        <w:rFonts w:ascii="Symbol" w:hAnsi="Symbol" w:hint="default"/>
        <w:color w:val="46636F"/>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AE39C5"/>
    <w:multiLevelType w:val="hybridMultilevel"/>
    <w:tmpl w:val="11A0AE22"/>
    <w:lvl w:ilvl="0" w:tplc="C6683DF6">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90D780A"/>
    <w:multiLevelType w:val="hybridMultilevel"/>
    <w:tmpl w:val="88FEF862"/>
    <w:lvl w:ilvl="0" w:tplc="798A0F34">
      <w:start w:val="1"/>
      <w:numFmt w:val="bullet"/>
      <w:pStyle w:val="22Listen2"/>
      <w:lvlText w:val="&gt;"/>
      <w:lvlJc w:val="left"/>
      <w:pPr>
        <w:tabs>
          <w:tab w:val="num" w:pos="567"/>
        </w:tabs>
        <w:ind w:left="567" w:hanging="283"/>
      </w:pPr>
      <w:rPr>
        <w:rFonts w:ascii="Arial" w:hAnsi="Arial" w:hint="default"/>
        <w:b/>
        <w:bCs/>
        <w:i w:val="0"/>
        <w:iCs w:val="0"/>
        <w:color w:val="46636F"/>
        <w:u w:color="5AAB45"/>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B81BFA"/>
    <w:multiLevelType w:val="hybridMultilevel"/>
    <w:tmpl w:val="DE5039F2"/>
    <w:lvl w:ilvl="0" w:tplc="20E0884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6A6029"/>
    <w:multiLevelType w:val="hybridMultilevel"/>
    <w:tmpl w:val="7D082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A14483"/>
    <w:multiLevelType w:val="hybridMultilevel"/>
    <w:tmpl w:val="4C40C7EC"/>
    <w:lvl w:ilvl="0" w:tplc="14487E7E">
      <w:start w:val="1"/>
      <w:numFmt w:val="bullet"/>
      <w:pStyle w:val="15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9" w15:restartNumberingAfterBreak="0">
    <w:nsid w:val="11B46147"/>
    <w:multiLevelType w:val="hybridMultilevel"/>
    <w:tmpl w:val="7856D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2E7543"/>
    <w:multiLevelType w:val="hybridMultilevel"/>
    <w:tmpl w:val="7DCC69B8"/>
    <w:lvl w:ilvl="0" w:tplc="6E88E590">
      <w:start w:val="1"/>
      <w:numFmt w:val="bullet"/>
      <w:pStyle w:val="14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11" w15:restartNumberingAfterBreak="0">
    <w:nsid w:val="1E0D0EE7"/>
    <w:multiLevelType w:val="hybridMultilevel"/>
    <w:tmpl w:val="7F02D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49664A"/>
    <w:multiLevelType w:val="hybridMultilevel"/>
    <w:tmpl w:val="DD7A2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653992"/>
    <w:multiLevelType w:val="hybridMultilevel"/>
    <w:tmpl w:val="C34EF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03010F"/>
    <w:multiLevelType w:val="hybridMultilevel"/>
    <w:tmpl w:val="3BDCB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0C72D5"/>
    <w:multiLevelType w:val="hybridMultilevel"/>
    <w:tmpl w:val="53185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C60E0"/>
    <w:multiLevelType w:val="hybridMultilevel"/>
    <w:tmpl w:val="B332094E"/>
    <w:lvl w:ilvl="0" w:tplc="58F05238">
      <w:start w:val="1"/>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362B5435"/>
    <w:multiLevelType w:val="hybridMultilevel"/>
    <w:tmpl w:val="5F9EC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0A3041"/>
    <w:multiLevelType w:val="hybridMultilevel"/>
    <w:tmpl w:val="B8A87DB2"/>
    <w:lvl w:ilvl="0" w:tplc="086C81C2">
      <w:start w:val="1"/>
      <w:numFmt w:val="bullet"/>
      <w:pStyle w:val="19Listeencadr"/>
      <w:lvlText w:val=""/>
      <w:lvlJc w:val="left"/>
      <w:pPr>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3233D3"/>
    <w:multiLevelType w:val="hybridMultilevel"/>
    <w:tmpl w:val="153E4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4B7014"/>
    <w:multiLevelType w:val="hybridMultilevel"/>
    <w:tmpl w:val="F0047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D2246D"/>
    <w:multiLevelType w:val="hybridMultilevel"/>
    <w:tmpl w:val="F6187A84"/>
    <w:lvl w:ilvl="0" w:tplc="D6AAF050">
      <w:start w:val="5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D62507"/>
    <w:multiLevelType w:val="hybridMultilevel"/>
    <w:tmpl w:val="734A7CF8"/>
    <w:lvl w:ilvl="0" w:tplc="BF269388">
      <w:start w:val="1"/>
      <w:numFmt w:val="bullet"/>
      <w:pStyle w:val="12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7A1EC0"/>
    <w:multiLevelType w:val="hybridMultilevel"/>
    <w:tmpl w:val="C4BE3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D11E61"/>
    <w:multiLevelType w:val="hybridMultilevel"/>
    <w:tmpl w:val="6C5C63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804139B"/>
    <w:multiLevelType w:val="hybridMultilevel"/>
    <w:tmpl w:val="2ACE755E"/>
    <w:lvl w:ilvl="0" w:tplc="78561B64">
      <w:start w:val="1"/>
      <w:numFmt w:val="lowerLetter"/>
      <w:pStyle w:val="24Listen4"/>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32F84A"/>
    <w:multiLevelType w:val="hybridMultilevel"/>
    <w:tmpl w:val="9ACA88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EAA5D5E"/>
    <w:multiLevelType w:val="hybridMultilevel"/>
    <w:tmpl w:val="4E4C26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446902"/>
    <w:multiLevelType w:val="hybridMultilevel"/>
    <w:tmpl w:val="8244D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B04041"/>
    <w:multiLevelType w:val="hybridMultilevel"/>
    <w:tmpl w:val="5ADC3C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7F0C55"/>
    <w:multiLevelType w:val="hybridMultilevel"/>
    <w:tmpl w:val="A4B2D9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1454DA"/>
    <w:multiLevelType w:val="hybridMultilevel"/>
    <w:tmpl w:val="D12043AC"/>
    <w:lvl w:ilvl="0" w:tplc="548CED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DD3C8C"/>
    <w:multiLevelType w:val="hybridMultilevel"/>
    <w:tmpl w:val="5BC4C5C4"/>
    <w:lvl w:ilvl="0" w:tplc="8260446A">
      <w:start w:val="1"/>
      <w:numFmt w:val="decimal"/>
      <w:pStyle w:val="23Listen3"/>
      <w:lvlText w:val="%1."/>
      <w:lvlJc w:val="left"/>
      <w:pPr>
        <w:tabs>
          <w:tab w:val="num" w:pos="567"/>
        </w:tabs>
        <w:ind w:left="567" w:hanging="283"/>
      </w:pPr>
      <w:rPr>
        <w:rFonts w:ascii="Arial" w:hAnsi="Arial" w:hint="default"/>
        <w:b/>
        <w:bCs/>
        <w:i w:val="0"/>
        <w:iCs w:val="0"/>
        <w:color w:val="46636F"/>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BE56CB"/>
    <w:multiLevelType w:val="hybridMultilevel"/>
    <w:tmpl w:val="FE021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4A2B46"/>
    <w:multiLevelType w:val="hybridMultilevel"/>
    <w:tmpl w:val="B8D8E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E154E3"/>
    <w:multiLevelType w:val="hybridMultilevel"/>
    <w:tmpl w:val="98825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0C790F"/>
    <w:multiLevelType w:val="hybridMultilevel"/>
    <w:tmpl w:val="174E73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32"/>
  </w:num>
  <w:num w:numId="4">
    <w:abstractNumId w:val="25"/>
  </w:num>
  <w:num w:numId="5">
    <w:abstractNumId w:val="22"/>
  </w:num>
  <w:num w:numId="6">
    <w:abstractNumId w:val="8"/>
  </w:num>
  <w:num w:numId="7">
    <w:abstractNumId w:val="10"/>
  </w:num>
  <w:num w:numId="8">
    <w:abstractNumId w:val="18"/>
  </w:num>
  <w:num w:numId="9">
    <w:abstractNumId w:val="36"/>
  </w:num>
  <w:num w:numId="10">
    <w:abstractNumId w:val="9"/>
  </w:num>
  <w:num w:numId="11">
    <w:abstractNumId w:val="34"/>
  </w:num>
  <w:num w:numId="12">
    <w:abstractNumId w:val="12"/>
  </w:num>
  <w:num w:numId="13">
    <w:abstractNumId w:val="0"/>
  </w:num>
  <w:num w:numId="14">
    <w:abstractNumId w:val="20"/>
  </w:num>
  <w:num w:numId="15">
    <w:abstractNumId w:val="33"/>
  </w:num>
  <w:num w:numId="16">
    <w:abstractNumId w:val="13"/>
  </w:num>
  <w:num w:numId="17">
    <w:abstractNumId w:val="11"/>
  </w:num>
  <w:num w:numId="18">
    <w:abstractNumId w:val="19"/>
  </w:num>
  <w:num w:numId="19">
    <w:abstractNumId w:val="28"/>
  </w:num>
  <w:num w:numId="20">
    <w:abstractNumId w:val="35"/>
  </w:num>
  <w:num w:numId="21">
    <w:abstractNumId w:val="24"/>
  </w:num>
  <w:num w:numId="22">
    <w:abstractNumId w:val="27"/>
  </w:num>
  <w:num w:numId="23">
    <w:abstractNumId w:val="30"/>
  </w:num>
  <w:num w:numId="24">
    <w:abstractNumId w:val="15"/>
  </w:num>
  <w:num w:numId="25">
    <w:abstractNumId w:val="3"/>
  </w:num>
  <w:num w:numId="26">
    <w:abstractNumId w:val="4"/>
  </w:num>
  <w:num w:numId="27">
    <w:abstractNumId w:val="1"/>
  </w:num>
  <w:num w:numId="28">
    <w:abstractNumId w:val="31"/>
  </w:num>
  <w:num w:numId="29">
    <w:abstractNumId w:val="2"/>
  </w:num>
  <w:num w:numId="30">
    <w:abstractNumId w:val="23"/>
  </w:num>
  <w:num w:numId="31">
    <w:abstractNumId w:val="26"/>
  </w:num>
  <w:num w:numId="32">
    <w:abstractNumId w:val="29"/>
  </w:num>
  <w:num w:numId="33">
    <w:abstractNumId w:val="16"/>
  </w:num>
  <w:num w:numId="34">
    <w:abstractNumId w:val="6"/>
  </w:num>
  <w:num w:numId="35">
    <w:abstractNumId w:val="7"/>
  </w:num>
  <w:num w:numId="36">
    <w:abstractNumId w:val="14"/>
  </w:num>
  <w:num w:numId="37">
    <w:abstractNumId w:val="17"/>
  </w:num>
  <w:num w:numId="38">
    <w:abstractNumId w:val="32"/>
    <w:lvlOverride w:ilvl="0">
      <w:startOverride w:val="1"/>
    </w:lvlOverride>
  </w:num>
  <w:num w:numId="39">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4B58"/>
    <w:rsid w:val="0000738D"/>
    <w:rsid w:val="00010774"/>
    <w:rsid w:val="00010CBB"/>
    <w:rsid w:val="00013990"/>
    <w:rsid w:val="00017F44"/>
    <w:rsid w:val="00022969"/>
    <w:rsid w:val="00025516"/>
    <w:rsid w:val="00027C40"/>
    <w:rsid w:val="000441F0"/>
    <w:rsid w:val="00045264"/>
    <w:rsid w:val="000510D0"/>
    <w:rsid w:val="00051417"/>
    <w:rsid w:val="00067F93"/>
    <w:rsid w:val="000719D1"/>
    <w:rsid w:val="00072031"/>
    <w:rsid w:val="0007794C"/>
    <w:rsid w:val="00082BA4"/>
    <w:rsid w:val="0008442B"/>
    <w:rsid w:val="00084E31"/>
    <w:rsid w:val="00091B84"/>
    <w:rsid w:val="000920E2"/>
    <w:rsid w:val="00094CD5"/>
    <w:rsid w:val="000964D7"/>
    <w:rsid w:val="000979ED"/>
    <w:rsid w:val="000A273E"/>
    <w:rsid w:val="000A3E2E"/>
    <w:rsid w:val="000A538D"/>
    <w:rsid w:val="000A6ED0"/>
    <w:rsid w:val="000B02A5"/>
    <w:rsid w:val="000B48FC"/>
    <w:rsid w:val="000C224A"/>
    <w:rsid w:val="000C2697"/>
    <w:rsid w:val="000C2F02"/>
    <w:rsid w:val="000D08AE"/>
    <w:rsid w:val="000D4660"/>
    <w:rsid w:val="000E3FC8"/>
    <w:rsid w:val="000F07A6"/>
    <w:rsid w:val="000F0A13"/>
    <w:rsid w:val="000F58BF"/>
    <w:rsid w:val="00100B70"/>
    <w:rsid w:val="00111CC6"/>
    <w:rsid w:val="001134BF"/>
    <w:rsid w:val="001134CC"/>
    <w:rsid w:val="00116073"/>
    <w:rsid w:val="00116594"/>
    <w:rsid w:val="0012083C"/>
    <w:rsid w:val="00122440"/>
    <w:rsid w:val="0013334A"/>
    <w:rsid w:val="0013558C"/>
    <w:rsid w:val="001363DE"/>
    <w:rsid w:val="00136A33"/>
    <w:rsid w:val="0014017F"/>
    <w:rsid w:val="00147AC1"/>
    <w:rsid w:val="001508E8"/>
    <w:rsid w:val="001554B0"/>
    <w:rsid w:val="00155A9B"/>
    <w:rsid w:val="00167697"/>
    <w:rsid w:val="00172080"/>
    <w:rsid w:val="00186DA2"/>
    <w:rsid w:val="00187F56"/>
    <w:rsid w:val="001A0EE5"/>
    <w:rsid w:val="001A10D6"/>
    <w:rsid w:val="001A3FB2"/>
    <w:rsid w:val="001B4DAE"/>
    <w:rsid w:val="001B6224"/>
    <w:rsid w:val="001C2BD7"/>
    <w:rsid w:val="001C44AD"/>
    <w:rsid w:val="001D36E6"/>
    <w:rsid w:val="001D5889"/>
    <w:rsid w:val="001E1C3F"/>
    <w:rsid w:val="001E1EEA"/>
    <w:rsid w:val="001E3D0F"/>
    <w:rsid w:val="001E69DD"/>
    <w:rsid w:val="001F099C"/>
    <w:rsid w:val="001F1F65"/>
    <w:rsid w:val="001F3B74"/>
    <w:rsid w:val="002006B9"/>
    <w:rsid w:val="00203583"/>
    <w:rsid w:val="0020388E"/>
    <w:rsid w:val="00203C3B"/>
    <w:rsid w:val="00204204"/>
    <w:rsid w:val="0020420D"/>
    <w:rsid w:val="00204E95"/>
    <w:rsid w:val="002072D9"/>
    <w:rsid w:val="00213B56"/>
    <w:rsid w:val="0021673A"/>
    <w:rsid w:val="0022003A"/>
    <w:rsid w:val="00222AF5"/>
    <w:rsid w:val="00233015"/>
    <w:rsid w:val="002342FA"/>
    <w:rsid w:val="00242B49"/>
    <w:rsid w:val="002479DE"/>
    <w:rsid w:val="00247B57"/>
    <w:rsid w:val="00250ED3"/>
    <w:rsid w:val="0025107E"/>
    <w:rsid w:val="00254CE7"/>
    <w:rsid w:val="00257CEE"/>
    <w:rsid w:val="00261683"/>
    <w:rsid w:val="00270703"/>
    <w:rsid w:val="00274B4B"/>
    <w:rsid w:val="00276D93"/>
    <w:rsid w:val="00282E86"/>
    <w:rsid w:val="0028319D"/>
    <w:rsid w:val="00283867"/>
    <w:rsid w:val="00283CD3"/>
    <w:rsid w:val="00285A25"/>
    <w:rsid w:val="002876D2"/>
    <w:rsid w:val="002962DB"/>
    <w:rsid w:val="002A073F"/>
    <w:rsid w:val="002A1E1C"/>
    <w:rsid w:val="002A39E3"/>
    <w:rsid w:val="002A50E3"/>
    <w:rsid w:val="002A6B92"/>
    <w:rsid w:val="002B0BB1"/>
    <w:rsid w:val="002B2A89"/>
    <w:rsid w:val="002B471F"/>
    <w:rsid w:val="002B5025"/>
    <w:rsid w:val="002B5600"/>
    <w:rsid w:val="002B7E84"/>
    <w:rsid w:val="002C0A7C"/>
    <w:rsid w:val="002D0B0B"/>
    <w:rsid w:val="002D1693"/>
    <w:rsid w:val="002D1E95"/>
    <w:rsid w:val="002D32F5"/>
    <w:rsid w:val="002D6172"/>
    <w:rsid w:val="002E06FD"/>
    <w:rsid w:val="002F1F0C"/>
    <w:rsid w:val="002F21C2"/>
    <w:rsid w:val="002F32F4"/>
    <w:rsid w:val="002F6FA4"/>
    <w:rsid w:val="002F7D43"/>
    <w:rsid w:val="0030166D"/>
    <w:rsid w:val="003020A9"/>
    <w:rsid w:val="00302AB4"/>
    <w:rsid w:val="00324A58"/>
    <w:rsid w:val="003265AD"/>
    <w:rsid w:val="00334A1B"/>
    <w:rsid w:val="00334D68"/>
    <w:rsid w:val="0034432C"/>
    <w:rsid w:val="00350CC0"/>
    <w:rsid w:val="0035241D"/>
    <w:rsid w:val="00353C1A"/>
    <w:rsid w:val="00367367"/>
    <w:rsid w:val="003679EA"/>
    <w:rsid w:val="00371F83"/>
    <w:rsid w:val="00372103"/>
    <w:rsid w:val="003744F7"/>
    <w:rsid w:val="003746B6"/>
    <w:rsid w:val="00374766"/>
    <w:rsid w:val="0037715D"/>
    <w:rsid w:val="00381F81"/>
    <w:rsid w:val="00382676"/>
    <w:rsid w:val="0038328C"/>
    <w:rsid w:val="00383E45"/>
    <w:rsid w:val="0038455C"/>
    <w:rsid w:val="00392779"/>
    <w:rsid w:val="003A3395"/>
    <w:rsid w:val="003A7140"/>
    <w:rsid w:val="003B0671"/>
    <w:rsid w:val="003B69E7"/>
    <w:rsid w:val="003B6EE9"/>
    <w:rsid w:val="003B7664"/>
    <w:rsid w:val="003C1F57"/>
    <w:rsid w:val="003C3E43"/>
    <w:rsid w:val="003C4EB8"/>
    <w:rsid w:val="003C5000"/>
    <w:rsid w:val="003C6036"/>
    <w:rsid w:val="003D1105"/>
    <w:rsid w:val="003D213E"/>
    <w:rsid w:val="003D295F"/>
    <w:rsid w:val="003D3CF8"/>
    <w:rsid w:val="003D4EFF"/>
    <w:rsid w:val="003D782C"/>
    <w:rsid w:val="003E1C54"/>
    <w:rsid w:val="003E1E2A"/>
    <w:rsid w:val="003E294D"/>
    <w:rsid w:val="003E524D"/>
    <w:rsid w:val="003E765F"/>
    <w:rsid w:val="003F005C"/>
    <w:rsid w:val="003F2A71"/>
    <w:rsid w:val="003F37D3"/>
    <w:rsid w:val="003F4CA7"/>
    <w:rsid w:val="00401ED5"/>
    <w:rsid w:val="00404F7F"/>
    <w:rsid w:val="0040524F"/>
    <w:rsid w:val="00407CE5"/>
    <w:rsid w:val="0041083C"/>
    <w:rsid w:val="00416A83"/>
    <w:rsid w:val="004178DB"/>
    <w:rsid w:val="0042025B"/>
    <w:rsid w:val="00426C3D"/>
    <w:rsid w:val="0043225E"/>
    <w:rsid w:val="00434C36"/>
    <w:rsid w:val="00435492"/>
    <w:rsid w:val="004423A0"/>
    <w:rsid w:val="004435BD"/>
    <w:rsid w:val="00451FFF"/>
    <w:rsid w:val="004520F6"/>
    <w:rsid w:val="004529C0"/>
    <w:rsid w:val="00452A74"/>
    <w:rsid w:val="004571A0"/>
    <w:rsid w:val="00457E88"/>
    <w:rsid w:val="00465855"/>
    <w:rsid w:val="00470814"/>
    <w:rsid w:val="00472FF1"/>
    <w:rsid w:val="00476A1E"/>
    <w:rsid w:val="00477689"/>
    <w:rsid w:val="00477713"/>
    <w:rsid w:val="00477F3D"/>
    <w:rsid w:val="00480F1B"/>
    <w:rsid w:val="00481B2D"/>
    <w:rsid w:val="00482412"/>
    <w:rsid w:val="00485B9E"/>
    <w:rsid w:val="00486028"/>
    <w:rsid w:val="0049108F"/>
    <w:rsid w:val="00494E60"/>
    <w:rsid w:val="004964C5"/>
    <w:rsid w:val="00497247"/>
    <w:rsid w:val="004A223B"/>
    <w:rsid w:val="004B139D"/>
    <w:rsid w:val="004B1D87"/>
    <w:rsid w:val="004B456F"/>
    <w:rsid w:val="004C2BD5"/>
    <w:rsid w:val="004C3731"/>
    <w:rsid w:val="004C5659"/>
    <w:rsid w:val="004D18FC"/>
    <w:rsid w:val="004D466B"/>
    <w:rsid w:val="004D5EDD"/>
    <w:rsid w:val="004D76A4"/>
    <w:rsid w:val="004E3462"/>
    <w:rsid w:val="004E7B69"/>
    <w:rsid w:val="004F09C4"/>
    <w:rsid w:val="004F20AC"/>
    <w:rsid w:val="004F56F4"/>
    <w:rsid w:val="004F6839"/>
    <w:rsid w:val="005005ED"/>
    <w:rsid w:val="005019EF"/>
    <w:rsid w:val="0050337A"/>
    <w:rsid w:val="00505997"/>
    <w:rsid w:val="00506572"/>
    <w:rsid w:val="005117C6"/>
    <w:rsid w:val="0051275F"/>
    <w:rsid w:val="0051658E"/>
    <w:rsid w:val="00516700"/>
    <w:rsid w:val="00517B1F"/>
    <w:rsid w:val="005214CF"/>
    <w:rsid w:val="00521534"/>
    <w:rsid w:val="005262D4"/>
    <w:rsid w:val="00526ECA"/>
    <w:rsid w:val="005304E1"/>
    <w:rsid w:val="00530CA2"/>
    <w:rsid w:val="00532A59"/>
    <w:rsid w:val="005363AE"/>
    <w:rsid w:val="00537EDF"/>
    <w:rsid w:val="00541AA3"/>
    <w:rsid w:val="00542265"/>
    <w:rsid w:val="00542608"/>
    <w:rsid w:val="00551B2A"/>
    <w:rsid w:val="00554F78"/>
    <w:rsid w:val="00565116"/>
    <w:rsid w:val="005662A3"/>
    <w:rsid w:val="00567360"/>
    <w:rsid w:val="005707DA"/>
    <w:rsid w:val="00573D73"/>
    <w:rsid w:val="0059065D"/>
    <w:rsid w:val="005953E7"/>
    <w:rsid w:val="005A0290"/>
    <w:rsid w:val="005A24DA"/>
    <w:rsid w:val="005A39B7"/>
    <w:rsid w:val="005B4210"/>
    <w:rsid w:val="005B7325"/>
    <w:rsid w:val="005B7654"/>
    <w:rsid w:val="005C0C1F"/>
    <w:rsid w:val="005C2642"/>
    <w:rsid w:val="005C3330"/>
    <w:rsid w:val="005D0831"/>
    <w:rsid w:val="005D5217"/>
    <w:rsid w:val="005D6B80"/>
    <w:rsid w:val="005D7008"/>
    <w:rsid w:val="005F1193"/>
    <w:rsid w:val="005F5B39"/>
    <w:rsid w:val="00604BDC"/>
    <w:rsid w:val="006079E5"/>
    <w:rsid w:val="006100D8"/>
    <w:rsid w:val="00610A5B"/>
    <w:rsid w:val="0061206C"/>
    <w:rsid w:val="00612CD5"/>
    <w:rsid w:val="00612E21"/>
    <w:rsid w:val="006159E2"/>
    <w:rsid w:val="00616C2F"/>
    <w:rsid w:val="00616EA8"/>
    <w:rsid w:val="00617A95"/>
    <w:rsid w:val="006272C9"/>
    <w:rsid w:val="00635BF2"/>
    <w:rsid w:val="00636833"/>
    <w:rsid w:val="00637D17"/>
    <w:rsid w:val="006440EA"/>
    <w:rsid w:val="00646157"/>
    <w:rsid w:val="00650182"/>
    <w:rsid w:val="00652F46"/>
    <w:rsid w:val="006569A4"/>
    <w:rsid w:val="00657151"/>
    <w:rsid w:val="00662ACB"/>
    <w:rsid w:val="006637B2"/>
    <w:rsid w:val="00665A3D"/>
    <w:rsid w:val="006663C6"/>
    <w:rsid w:val="0066701E"/>
    <w:rsid w:val="006705FB"/>
    <w:rsid w:val="00673171"/>
    <w:rsid w:val="006753FA"/>
    <w:rsid w:val="0068135C"/>
    <w:rsid w:val="00683D96"/>
    <w:rsid w:val="006846C4"/>
    <w:rsid w:val="00686205"/>
    <w:rsid w:val="00691A5F"/>
    <w:rsid w:val="0069250D"/>
    <w:rsid w:val="006927EE"/>
    <w:rsid w:val="00696D98"/>
    <w:rsid w:val="00697422"/>
    <w:rsid w:val="006A05CF"/>
    <w:rsid w:val="006A1BED"/>
    <w:rsid w:val="006A22C1"/>
    <w:rsid w:val="006A2F51"/>
    <w:rsid w:val="006A485D"/>
    <w:rsid w:val="006A5C0F"/>
    <w:rsid w:val="006A63D6"/>
    <w:rsid w:val="006C2734"/>
    <w:rsid w:val="006D3EA0"/>
    <w:rsid w:val="006D6E57"/>
    <w:rsid w:val="007007D6"/>
    <w:rsid w:val="00701061"/>
    <w:rsid w:val="00703B5B"/>
    <w:rsid w:val="007046DE"/>
    <w:rsid w:val="00704B54"/>
    <w:rsid w:val="00704C29"/>
    <w:rsid w:val="00704D3F"/>
    <w:rsid w:val="0070580D"/>
    <w:rsid w:val="0071625D"/>
    <w:rsid w:val="0071674B"/>
    <w:rsid w:val="00717C9A"/>
    <w:rsid w:val="00721F70"/>
    <w:rsid w:val="00724F26"/>
    <w:rsid w:val="00726096"/>
    <w:rsid w:val="00726EB3"/>
    <w:rsid w:val="00730E69"/>
    <w:rsid w:val="00732DCD"/>
    <w:rsid w:val="00734492"/>
    <w:rsid w:val="00734671"/>
    <w:rsid w:val="00734E7A"/>
    <w:rsid w:val="00745A4B"/>
    <w:rsid w:val="00745CBE"/>
    <w:rsid w:val="00746811"/>
    <w:rsid w:val="0074765C"/>
    <w:rsid w:val="007507DD"/>
    <w:rsid w:val="007514B7"/>
    <w:rsid w:val="00751DF6"/>
    <w:rsid w:val="00756103"/>
    <w:rsid w:val="00761279"/>
    <w:rsid w:val="0076206D"/>
    <w:rsid w:val="00763CC9"/>
    <w:rsid w:val="007673B0"/>
    <w:rsid w:val="0076753D"/>
    <w:rsid w:val="00771D74"/>
    <w:rsid w:val="00783E53"/>
    <w:rsid w:val="00783FBD"/>
    <w:rsid w:val="00785C95"/>
    <w:rsid w:val="007878D0"/>
    <w:rsid w:val="00791F07"/>
    <w:rsid w:val="0079227E"/>
    <w:rsid w:val="007923F3"/>
    <w:rsid w:val="00793C36"/>
    <w:rsid w:val="00794FFB"/>
    <w:rsid w:val="0079523E"/>
    <w:rsid w:val="00796900"/>
    <w:rsid w:val="007A23B6"/>
    <w:rsid w:val="007C00CB"/>
    <w:rsid w:val="007C188A"/>
    <w:rsid w:val="007C2919"/>
    <w:rsid w:val="007C5809"/>
    <w:rsid w:val="007D0CC6"/>
    <w:rsid w:val="007D0FCE"/>
    <w:rsid w:val="007D276F"/>
    <w:rsid w:val="007D6C5A"/>
    <w:rsid w:val="007E161E"/>
    <w:rsid w:val="007E2FFA"/>
    <w:rsid w:val="007E33D9"/>
    <w:rsid w:val="008014D7"/>
    <w:rsid w:val="008062F1"/>
    <w:rsid w:val="00810620"/>
    <w:rsid w:val="00810E4D"/>
    <w:rsid w:val="00810F6D"/>
    <w:rsid w:val="00811C62"/>
    <w:rsid w:val="00815165"/>
    <w:rsid w:val="00815643"/>
    <w:rsid w:val="00815AAA"/>
    <w:rsid w:val="00815D83"/>
    <w:rsid w:val="00823842"/>
    <w:rsid w:val="00824576"/>
    <w:rsid w:val="00836029"/>
    <w:rsid w:val="008414D6"/>
    <w:rsid w:val="00847A55"/>
    <w:rsid w:val="0085357C"/>
    <w:rsid w:val="00860465"/>
    <w:rsid w:val="00863E0A"/>
    <w:rsid w:val="008653B4"/>
    <w:rsid w:val="00870FC2"/>
    <w:rsid w:val="00873D26"/>
    <w:rsid w:val="008764A1"/>
    <w:rsid w:val="00876EAF"/>
    <w:rsid w:val="008814D7"/>
    <w:rsid w:val="00893E39"/>
    <w:rsid w:val="00895277"/>
    <w:rsid w:val="008A05C9"/>
    <w:rsid w:val="008A0D42"/>
    <w:rsid w:val="008A6D70"/>
    <w:rsid w:val="008B7EBF"/>
    <w:rsid w:val="008C14D2"/>
    <w:rsid w:val="008C1919"/>
    <w:rsid w:val="008C54FC"/>
    <w:rsid w:val="008C5D19"/>
    <w:rsid w:val="008C72CB"/>
    <w:rsid w:val="008E0783"/>
    <w:rsid w:val="008E0F51"/>
    <w:rsid w:val="008E1FAA"/>
    <w:rsid w:val="008E24ED"/>
    <w:rsid w:val="008E74DA"/>
    <w:rsid w:val="008E7CB2"/>
    <w:rsid w:val="008E7CCC"/>
    <w:rsid w:val="008F0273"/>
    <w:rsid w:val="008F51B7"/>
    <w:rsid w:val="008F616F"/>
    <w:rsid w:val="008F681B"/>
    <w:rsid w:val="008F732B"/>
    <w:rsid w:val="008F7353"/>
    <w:rsid w:val="009010F3"/>
    <w:rsid w:val="00903F42"/>
    <w:rsid w:val="00907083"/>
    <w:rsid w:val="00914D0A"/>
    <w:rsid w:val="00917BAD"/>
    <w:rsid w:val="009224B3"/>
    <w:rsid w:val="009232D9"/>
    <w:rsid w:val="009257E6"/>
    <w:rsid w:val="009309F2"/>
    <w:rsid w:val="00935991"/>
    <w:rsid w:val="0094023E"/>
    <w:rsid w:val="00947E70"/>
    <w:rsid w:val="0095181E"/>
    <w:rsid w:val="00952BCC"/>
    <w:rsid w:val="00954B3C"/>
    <w:rsid w:val="00957976"/>
    <w:rsid w:val="009625B9"/>
    <w:rsid w:val="00962C2D"/>
    <w:rsid w:val="00964365"/>
    <w:rsid w:val="00965002"/>
    <w:rsid w:val="0097113D"/>
    <w:rsid w:val="00973B54"/>
    <w:rsid w:val="009777EE"/>
    <w:rsid w:val="0098160D"/>
    <w:rsid w:val="00985347"/>
    <w:rsid w:val="00986EB3"/>
    <w:rsid w:val="0098791A"/>
    <w:rsid w:val="0099018C"/>
    <w:rsid w:val="009968AB"/>
    <w:rsid w:val="009973FE"/>
    <w:rsid w:val="009A000C"/>
    <w:rsid w:val="009A740D"/>
    <w:rsid w:val="009A798A"/>
    <w:rsid w:val="009B146D"/>
    <w:rsid w:val="009B209A"/>
    <w:rsid w:val="009B3EE6"/>
    <w:rsid w:val="009B4244"/>
    <w:rsid w:val="009B5D4B"/>
    <w:rsid w:val="009B5FCC"/>
    <w:rsid w:val="009B6B18"/>
    <w:rsid w:val="009B781A"/>
    <w:rsid w:val="009C1780"/>
    <w:rsid w:val="009C4601"/>
    <w:rsid w:val="009C7F0E"/>
    <w:rsid w:val="009D0F6F"/>
    <w:rsid w:val="009D3BF1"/>
    <w:rsid w:val="009F1C9D"/>
    <w:rsid w:val="009F4274"/>
    <w:rsid w:val="009F68BC"/>
    <w:rsid w:val="009F698E"/>
    <w:rsid w:val="00A007AF"/>
    <w:rsid w:val="00A014F1"/>
    <w:rsid w:val="00A01C4F"/>
    <w:rsid w:val="00A05581"/>
    <w:rsid w:val="00A07E43"/>
    <w:rsid w:val="00A10447"/>
    <w:rsid w:val="00A1378B"/>
    <w:rsid w:val="00A15F6B"/>
    <w:rsid w:val="00A1749E"/>
    <w:rsid w:val="00A20348"/>
    <w:rsid w:val="00A20542"/>
    <w:rsid w:val="00A21492"/>
    <w:rsid w:val="00A21D08"/>
    <w:rsid w:val="00A30D81"/>
    <w:rsid w:val="00A315C3"/>
    <w:rsid w:val="00A35746"/>
    <w:rsid w:val="00A36340"/>
    <w:rsid w:val="00A46C61"/>
    <w:rsid w:val="00A50517"/>
    <w:rsid w:val="00A51E92"/>
    <w:rsid w:val="00A54AC4"/>
    <w:rsid w:val="00A5656B"/>
    <w:rsid w:val="00A628B5"/>
    <w:rsid w:val="00A64625"/>
    <w:rsid w:val="00A6545E"/>
    <w:rsid w:val="00A676BB"/>
    <w:rsid w:val="00A7086A"/>
    <w:rsid w:val="00A70A25"/>
    <w:rsid w:val="00A82950"/>
    <w:rsid w:val="00A82B13"/>
    <w:rsid w:val="00A869AD"/>
    <w:rsid w:val="00A91038"/>
    <w:rsid w:val="00A9209D"/>
    <w:rsid w:val="00A92AAB"/>
    <w:rsid w:val="00A93EB2"/>
    <w:rsid w:val="00A94D5B"/>
    <w:rsid w:val="00A9696B"/>
    <w:rsid w:val="00AA03DD"/>
    <w:rsid w:val="00AA2988"/>
    <w:rsid w:val="00AA49E5"/>
    <w:rsid w:val="00AA759D"/>
    <w:rsid w:val="00AB04D6"/>
    <w:rsid w:val="00AB0C2A"/>
    <w:rsid w:val="00AB30B7"/>
    <w:rsid w:val="00AB316A"/>
    <w:rsid w:val="00AB3E1A"/>
    <w:rsid w:val="00AB5AA0"/>
    <w:rsid w:val="00AB6840"/>
    <w:rsid w:val="00AC2CB3"/>
    <w:rsid w:val="00AC4B1A"/>
    <w:rsid w:val="00AD1D2F"/>
    <w:rsid w:val="00AD5114"/>
    <w:rsid w:val="00AD7671"/>
    <w:rsid w:val="00AD79A0"/>
    <w:rsid w:val="00AD7B7B"/>
    <w:rsid w:val="00AE4996"/>
    <w:rsid w:val="00AE5AE3"/>
    <w:rsid w:val="00AF39E5"/>
    <w:rsid w:val="00AF62F1"/>
    <w:rsid w:val="00B008A7"/>
    <w:rsid w:val="00B114FA"/>
    <w:rsid w:val="00B115F7"/>
    <w:rsid w:val="00B1420E"/>
    <w:rsid w:val="00B147DA"/>
    <w:rsid w:val="00B1590B"/>
    <w:rsid w:val="00B15EBF"/>
    <w:rsid w:val="00B166F3"/>
    <w:rsid w:val="00B20A9C"/>
    <w:rsid w:val="00B20FAB"/>
    <w:rsid w:val="00B216EC"/>
    <w:rsid w:val="00B260CD"/>
    <w:rsid w:val="00B405E7"/>
    <w:rsid w:val="00B41F12"/>
    <w:rsid w:val="00B4288A"/>
    <w:rsid w:val="00B42964"/>
    <w:rsid w:val="00B46C25"/>
    <w:rsid w:val="00B61615"/>
    <w:rsid w:val="00B623BC"/>
    <w:rsid w:val="00B73116"/>
    <w:rsid w:val="00B738CA"/>
    <w:rsid w:val="00B768F4"/>
    <w:rsid w:val="00B769F1"/>
    <w:rsid w:val="00B8558A"/>
    <w:rsid w:val="00B866CB"/>
    <w:rsid w:val="00B87700"/>
    <w:rsid w:val="00B90FDD"/>
    <w:rsid w:val="00B95284"/>
    <w:rsid w:val="00B95A10"/>
    <w:rsid w:val="00BA016A"/>
    <w:rsid w:val="00BA0C2F"/>
    <w:rsid w:val="00BA4844"/>
    <w:rsid w:val="00BA50D2"/>
    <w:rsid w:val="00BA720F"/>
    <w:rsid w:val="00BA7672"/>
    <w:rsid w:val="00BB3C4C"/>
    <w:rsid w:val="00BB4400"/>
    <w:rsid w:val="00BB7359"/>
    <w:rsid w:val="00BB7723"/>
    <w:rsid w:val="00BC1BA6"/>
    <w:rsid w:val="00BD3928"/>
    <w:rsid w:val="00BD4317"/>
    <w:rsid w:val="00BD5560"/>
    <w:rsid w:val="00BD5A4C"/>
    <w:rsid w:val="00BE0FB2"/>
    <w:rsid w:val="00BE1F6F"/>
    <w:rsid w:val="00BE4712"/>
    <w:rsid w:val="00BE58E9"/>
    <w:rsid w:val="00BE7535"/>
    <w:rsid w:val="00BE7740"/>
    <w:rsid w:val="00C003B6"/>
    <w:rsid w:val="00C010A1"/>
    <w:rsid w:val="00C043B7"/>
    <w:rsid w:val="00C10469"/>
    <w:rsid w:val="00C1098B"/>
    <w:rsid w:val="00C1451C"/>
    <w:rsid w:val="00C161A1"/>
    <w:rsid w:val="00C17B13"/>
    <w:rsid w:val="00C23076"/>
    <w:rsid w:val="00C279C2"/>
    <w:rsid w:val="00C33739"/>
    <w:rsid w:val="00C35CB4"/>
    <w:rsid w:val="00C43462"/>
    <w:rsid w:val="00C451F5"/>
    <w:rsid w:val="00C46062"/>
    <w:rsid w:val="00C50DBE"/>
    <w:rsid w:val="00C537F8"/>
    <w:rsid w:val="00C54627"/>
    <w:rsid w:val="00C62F2B"/>
    <w:rsid w:val="00C634D2"/>
    <w:rsid w:val="00C66D4C"/>
    <w:rsid w:val="00C6797B"/>
    <w:rsid w:val="00C7026F"/>
    <w:rsid w:val="00C71E01"/>
    <w:rsid w:val="00C72FF6"/>
    <w:rsid w:val="00C750D5"/>
    <w:rsid w:val="00C764AE"/>
    <w:rsid w:val="00C81863"/>
    <w:rsid w:val="00C843B8"/>
    <w:rsid w:val="00C90783"/>
    <w:rsid w:val="00C91009"/>
    <w:rsid w:val="00C94982"/>
    <w:rsid w:val="00CA1F48"/>
    <w:rsid w:val="00CA2A4E"/>
    <w:rsid w:val="00CA66D5"/>
    <w:rsid w:val="00CA72EE"/>
    <w:rsid w:val="00CB1BA4"/>
    <w:rsid w:val="00CB6163"/>
    <w:rsid w:val="00CB7E42"/>
    <w:rsid w:val="00CC19A0"/>
    <w:rsid w:val="00CC395F"/>
    <w:rsid w:val="00CC39BF"/>
    <w:rsid w:val="00CC587C"/>
    <w:rsid w:val="00CD26B2"/>
    <w:rsid w:val="00CD333E"/>
    <w:rsid w:val="00CE0A2D"/>
    <w:rsid w:val="00CE0F89"/>
    <w:rsid w:val="00CE12F6"/>
    <w:rsid w:val="00CE36E0"/>
    <w:rsid w:val="00CE3BEC"/>
    <w:rsid w:val="00CF31EF"/>
    <w:rsid w:val="00D008D9"/>
    <w:rsid w:val="00D01FA5"/>
    <w:rsid w:val="00D02868"/>
    <w:rsid w:val="00D03FE6"/>
    <w:rsid w:val="00D05788"/>
    <w:rsid w:val="00D072FC"/>
    <w:rsid w:val="00D07947"/>
    <w:rsid w:val="00D10492"/>
    <w:rsid w:val="00D10B92"/>
    <w:rsid w:val="00D1197B"/>
    <w:rsid w:val="00D12CAC"/>
    <w:rsid w:val="00D144DD"/>
    <w:rsid w:val="00D149C5"/>
    <w:rsid w:val="00D2256E"/>
    <w:rsid w:val="00D248DD"/>
    <w:rsid w:val="00D26920"/>
    <w:rsid w:val="00D27521"/>
    <w:rsid w:val="00D2760B"/>
    <w:rsid w:val="00D308D6"/>
    <w:rsid w:val="00D3512A"/>
    <w:rsid w:val="00D40C5F"/>
    <w:rsid w:val="00D41211"/>
    <w:rsid w:val="00D429C3"/>
    <w:rsid w:val="00D47ED3"/>
    <w:rsid w:val="00D5334B"/>
    <w:rsid w:val="00D53677"/>
    <w:rsid w:val="00D54401"/>
    <w:rsid w:val="00D54545"/>
    <w:rsid w:val="00D55873"/>
    <w:rsid w:val="00D6329F"/>
    <w:rsid w:val="00D648F6"/>
    <w:rsid w:val="00D67183"/>
    <w:rsid w:val="00D70BD3"/>
    <w:rsid w:val="00D716A0"/>
    <w:rsid w:val="00D77C69"/>
    <w:rsid w:val="00D8319C"/>
    <w:rsid w:val="00D90F3C"/>
    <w:rsid w:val="00D91A05"/>
    <w:rsid w:val="00D92126"/>
    <w:rsid w:val="00D958D1"/>
    <w:rsid w:val="00D95DCB"/>
    <w:rsid w:val="00D97D03"/>
    <w:rsid w:val="00DA1331"/>
    <w:rsid w:val="00DA3795"/>
    <w:rsid w:val="00DA3CA0"/>
    <w:rsid w:val="00DA42DE"/>
    <w:rsid w:val="00DA46A0"/>
    <w:rsid w:val="00DB0403"/>
    <w:rsid w:val="00DB570E"/>
    <w:rsid w:val="00DC0347"/>
    <w:rsid w:val="00DC04DC"/>
    <w:rsid w:val="00DC2A47"/>
    <w:rsid w:val="00DC4962"/>
    <w:rsid w:val="00DD176C"/>
    <w:rsid w:val="00DD2F67"/>
    <w:rsid w:val="00DE13E8"/>
    <w:rsid w:val="00DE3327"/>
    <w:rsid w:val="00DE6024"/>
    <w:rsid w:val="00DE70B3"/>
    <w:rsid w:val="00DE77AB"/>
    <w:rsid w:val="00DF05B7"/>
    <w:rsid w:val="00DF49A3"/>
    <w:rsid w:val="00DF5EA6"/>
    <w:rsid w:val="00DF62A6"/>
    <w:rsid w:val="00DF72B0"/>
    <w:rsid w:val="00E0181C"/>
    <w:rsid w:val="00E0293D"/>
    <w:rsid w:val="00E05334"/>
    <w:rsid w:val="00E05644"/>
    <w:rsid w:val="00E119AD"/>
    <w:rsid w:val="00E12532"/>
    <w:rsid w:val="00E16046"/>
    <w:rsid w:val="00E17AF1"/>
    <w:rsid w:val="00E17E17"/>
    <w:rsid w:val="00E319C5"/>
    <w:rsid w:val="00E419EC"/>
    <w:rsid w:val="00E51559"/>
    <w:rsid w:val="00E5335B"/>
    <w:rsid w:val="00E553BF"/>
    <w:rsid w:val="00E57384"/>
    <w:rsid w:val="00E60222"/>
    <w:rsid w:val="00E676F5"/>
    <w:rsid w:val="00E76445"/>
    <w:rsid w:val="00E767B3"/>
    <w:rsid w:val="00E80EF1"/>
    <w:rsid w:val="00E8106B"/>
    <w:rsid w:val="00E94F6F"/>
    <w:rsid w:val="00E9511C"/>
    <w:rsid w:val="00E95549"/>
    <w:rsid w:val="00E9591E"/>
    <w:rsid w:val="00E95B14"/>
    <w:rsid w:val="00EA058B"/>
    <w:rsid w:val="00EA2133"/>
    <w:rsid w:val="00EA3BFF"/>
    <w:rsid w:val="00EA58EA"/>
    <w:rsid w:val="00EB57F3"/>
    <w:rsid w:val="00EB6DA6"/>
    <w:rsid w:val="00EC08D7"/>
    <w:rsid w:val="00EC151F"/>
    <w:rsid w:val="00EC33BD"/>
    <w:rsid w:val="00EC4B64"/>
    <w:rsid w:val="00EC5664"/>
    <w:rsid w:val="00EC7A9E"/>
    <w:rsid w:val="00ED1A4B"/>
    <w:rsid w:val="00ED1AE7"/>
    <w:rsid w:val="00ED3F1B"/>
    <w:rsid w:val="00ED6482"/>
    <w:rsid w:val="00EE0653"/>
    <w:rsid w:val="00EE5535"/>
    <w:rsid w:val="00EE5C8E"/>
    <w:rsid w:val="00EE719A"/>
    <w:rsid w:val="00EF0D0E"/>
    <w:rsid w:val="00EF0EFB"/>
    <w:rsid w:val="00EF35C4"/>
    <w:rsid w:val="00F04137"/>
    <w:rsid w:val="00F05074"/>
    <w:rsid w:val="00F0686F"/>
    <w:rsid w:val="00F107BC"/>
    <w:rsid w:val="00F15DCF"/>
    <w:rsid w:val="00F21BD0"/>
    <w:rsid w:val="00F22657"/>
    <w:rsid w:val="00F30084"/>
    <w:rsid w:val="00F320B9"/>
    <w:rsid w:val="00F32155"/>
    <w:rsid w:val="00F33E91"/>
    <w:rsid w:val="00F35500"/>
    <w:rsid w:val="00F368B3"/>
    <w:rsid w:val="00F36B3D"/>
    <w:rsid w:val="00F37B33"/>
    <w:rsid w:val="00F43C13"/>
    <w:rsid w:val="00F47014"/>
    <w:rsid w:val="00F56BB9"/>
    <w:rsid w:val="00F60826"/>
    <w:rsid w:val="00F60AC6"/>
    <w:rsid w:val="00F6480A"/>
    <w:rsid w:val="00F66115"/>
    <w:rsid w:val="00F76B90"/>
    <w:rsid w:val="00F7799F"/>
    <w:rsid w:val="00F80B8F"/>
    <w:rsid w:val="00F86C6F"/>
    <w:rsid w:val="00F86FE4"/>
    <w:rsid w:val="00F941FF"/>
    <w:rsid w:val="00F962EC"/>
    <w:rsid w:val="00FA00AF"/>
    <w:rsid w:val="00FA0873"/>
    <w:rsid w:val="00FA2778"/>
    <w:rsid w:val="00FA5A7F"/>
    <w:rsid w:val="00FC2B36"/>
    <w:rsid w:val="00FC3179"/>
    <w:rsid w:val="00FC3740"/>
    <w:rsid w:val="00FC4906"/>
    <w:rsid w:val="00FC61AB"/>
    <w:rsid w:val="00FC75A7"/>
    <w:rsid w:val="00FD792F"/>
    <w:rsid w:val="00FE243C"/>
    <w:rsid w:val="00FE3BA0"/>
    <w:rsid w:val="00FE459F"/>
    <w:rsid w:val="00FE4A81"/>
    <w:rsid w:val="00FF01D1"/>
    <w:rsid w:val="00FF1C87"/>
    <w:rsid w:val="00FF4F15"/>
    <w:rsid w:val="00FF4F26"/>
    <w:rsid w:val="00FF5493"/>
    <w:rsid w:val="00FF74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24D7C240"/>
  <w15:docId w15:val="{244277A6-E58F-4A93-9750-DB7C9CA8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A39E3"/>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480F1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paragraph" w:customStyle="1" w:styleId="22Listen2">
    <w:name w:val="22/ Liste n° 2"/>
    <w:basedOn w:val="Normal"/>
    <w:next w:val="Normal"/>
    <w:autoRedefine/>
    <w:qFormat/>
    <w:rsid w:val="008B7EBF"/>
    <w:pPr>
      <w:numPr>
        <w:numId w:val="1"/>
      </w:numPr>
      <w:tabs>
        <w:tab w:val="left" w:pos="641"/>
      </w:tabs>
      <w:spacing w:after="120"/>
    </w:pPr>
    <w:rPr>
      <w:szCs w:val="20"/>
    </w:rPr>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Titreniveau3">
    <w:name w:val="06/ Titre niveau 3"/>
    <w:basedOn w:val="Normal"/>
    <w:next w:val="Normal"/>
    <w:autoRedefine/>
    <w:qFormat/>
    <w:rsid w:val="00A94D5B"/>
    <w:pPr>
      <w:keepNext/>
      <w:suppressAutoHyphens/>
      <w:spacing w:before="360" w:line="280" w:lineRule="atLeast"/>
    </w:pPr>
    <w:rPr>
      <w:rFonts w:cs="Arial"/>
      <w:b/>
      <w:bCs/>
      <w:color w:val="5AAB45"/>
      <w:sz w:val="24"/>
    </w:rPr>
  </w:style>
  <w:style w:type="paragraph" w:customStyle="1" w:styleId="CNSA-Sommaire">
    <w:name w:val="CNSA - Sommaire"/>
    <w:basedOn w:val="06Titreniveau3"/>
    <w:next w:val="Normal"/>
    <w:semiHidden/>
    <w:rsid w:val="005C3330"/>
    <w:pPr>
      <w:pageBreakBefore/>
      <w:spacing w:after="360"/>
    </w:pPr>
    <w:rPr>
      <w:caps/>
      <w:sz w:val="28"/>
    </w:rPr>
  </w:style>
  <w:style w:type="paragraph" w:customStyle="1" w:styleId="08Chapeau">
    <w:name w:val="08/ Chapeau"/>
    <w:basedOn w:val="Normal"/>
    <w:autoRedefine/>
    <w:qFormat/>
    <w:rsid w:val="00434C36"/>
    <w:pPr>
      <w:suppressAutoHyphens/>
      <w:spacing w:after="120" w:line="240" w:lineRule="auto"/>
    </w:pPr>
    <w:rPr>
      <w:rFonts w:cs="Arial"/>
      <w:b/>
      <w:bCs/>
      <w:sz w:val="28"/>
    </w:rPr>
  </w:style>
  <w:style w:type="paragraph" w:customStyle="1" w:styleId="07Intertitre">
    <w:name w:val="07/ Intertitre"/>
    <w:basedOn w:val="Normal"/>
    <w:next w:val="Normal"/>
    <w:autoRedefine/>
    <w:qFormat/>
    <w:rsid w:val="002A39E3"/>
    <w:pPr>
      <w:keepNext/>
      <w:suppressAutoHyphens/>
      <w:ind w:right="1134"/>
    </w:pPr>
    <w:rPr>
      <w:b/>
      <w:bCs/>
      <w:sz w:val="23"/>
    </w:rPr>
  </w:style>
  <w:style w:type="paragraph" w:customStyle="1" w:styleId="09Textegras">
    <w:name w:val="09/ Texte gras"/>
    <w:basedOn w:val="Normal"/>
    <w:next w:val="Normal"/>
    <w:autoRedefine/>
    <w:qFormat/>
    <w:rsid w:val="00E9511C"/>
    <w:pPr>
      <w:spacing w:line="264" w:lineRule="auto"/>
    </w:pPr>
    <w:rPr>
      <w:b/>
    </w:rPr>
  </w:style>
  <w:style w:type="paragraph" w:customStyle="1" w:styleId="10Texteitalique">
    <w:name w:val="10/ Texte italique"/>
    <w:basedOn w:val="Normal"/>
    <w:next w:val="Normal"/>
    <w:autoRedefine/>
    <w:qFormat/>
    <w:rsid w:val="002A39E3"/>
    <w:rPr>
      <w:i/>
    </w:rPr>
  </w:style>
  <w:style w:type="paragraph" w:customStyle="1" w:styleId="21Listen1">
    <w:name w:val="21/ Liste n° 1"/>
    <w:basedOn w:val="Normal"/>
    <w:next w:val="Normal"/>
    <w:autoRedefine/>
    <w:qFormat/>
    <w:rsid w:val="008E24ED"/>
    <w:pPr>
      <w:numPr>
        <w:numId w:val="2"/>
      </w:numPr>
    </w:pPr>
  </w:style>
  <w:style w:type="paragraph" w:customStyle="1" w:styleId="23Listen3">
    <w:name w:val="23/ Liste n° 3"/>
    <w:basedOn w:val="Normal"/>
    <w:next w:val="Normal"/>
    <w:autoRedefine/>
    <w:qFormat/>
    <w:rsid w:val="001E1EEA"/>
    <w:pPr>
      <w:numPr>
        <w:numId w:val="3"/>
      </w:numPr>
    </w:pPr>
  </w:style>
  <w:style w:type="paragraph" w:customStyle="1" w:styleId="24Listen4">
    <w:name w:val="24/ Liste n° 4"/>
    <w:basedOn w:val="Normal"/>
    <w:next w:val="Normal"/>
    <w:autoRedefine/>
    <w:qFormat/>
    <w:rsid w:val="00022969"/>
    <w:pPr>
      <w:numPr>
        <w:numId w:val="4"/>
      </w:numPr>
      <w:ind w:left="568" w:hanging="284"/>
    </w:pPr>
  </w:style>
  <w:style w:type="paragraph" w:customStyle="1" w:styleId="11Listesuite">
    <w:name w:val="11/ Liste suite"/>
    <w:basedOn w:val="Normal"/>
    <w:next w:val="Normal"/>
    <w:autoRedefine/>
    <w:qFormat/>
    <w:rsid w:val="00D308D6"/>
    <w:pPr>
      <w:spacing w:after="120"/>
      <w:ind w:left="567"/>
    </w:pPr>
  </w:style>
  <w:style w:type="paragraph" w:customStyle="1" w:styleId="20Miseenvaleur">
    <w:name w:val="20/ Mise en valeur"/>
    <w:basedOn w:val="Normal"/>
    <w:next w:val="Normal"/>
    <w:autoRedefine/>
    <w:qFormat/>
    <w:rsid w:val="008E24ED"/>
    <w:pPr>
      <w:pBdr>
        <w:top w:val="single" w:sz="8" w:space="3" w:color="5AAB45"/>
        <w:bottom w:val="single" w:sz="8" w:space="1" w:color="5AAB45"/>
      </w:pBdr>
    </w:pPr>
  </w:style>
  <w:style w:type="paragraph" w:customStyle="1" w:styleId="17Titreencadr">
    <w:name w:val="17/ Titre encadré"/>
    <w:basedOn w:val="Normal"/>
    <w:next w:val="Normal"/>
    <w:autoRedefine/>
    <w:qFormat/>
    <w:rsid w:val="00903F42"/>
    <w:pPr>
      <w:pBdr>
        <w:top w:val="single" w:sz="8" w:space="8" w:color="B7CD36"/>
        <w:left w:val="single" w:sz="8" w:space="12" w:color="B7CD36"/>
        <w:bottom w:val="single" w:sz="8" w:space="8" w:color="B7CD36"/>
        <w:right w:val="single" w:sz="8" w:space="12" w:color="B7CD36"/>
      </w:pBdr>
      <w:shd w:val="clear" w:color="auto" w:fill="B9D031"/>
      <w:spacing w:before="200"/>
      <w:ind w:left="284" w:right="284"/>
    </w:pPr>
    <w:rPr>
      <w:b/>
      <w:bCs/>
    </w:rPr>
  </w:style>
  <w:style w:type="paragraph" w:customStyle="1" w:styleId="18Texteencadr">
    <w:name w:val="18/ Texte encadré"/>
    <w:basedOn w:val="Normal"/>
    <w:next w:val="Normal"/>
    <w:autoRedefine/>
    <w:qFormat/>
    <w:rsid w:val="002F7D43"/>
    <w:pPr>
      <w:pBdr>
        <w:top w:val="single" w:sz="8" w:space="8" w:color="B7CD36"/>
        <w:left w:val="single" w:sz="8" w:space="12" w:color="B7CD36"/>
        <w:bottom w:val="single" w:sz="8" w:space="8" w:color="B7CD36"/>
        <w:right w:val="single" w:sz="8" w:space="12" w:color="B7CD36"/>
      </w:pBdr>
      <w:shd w:val="clear" w:color="auto" w:fill="B9D031"/>
      <w:spacing w:before="120"/>
      <w:ind w:left="284" w:right="284"/>
    </w:pPr>
  </w:style>
  <w:style w:type="paragraph" w:customStyle="1" w:styleId="19Listeencadr">
    <w:name w:val="19/ Liste + encadré"/>
    <w:basedOn w:val="Normal"/>
    <w:next w:val="Normal"/>
    <w:autoRedefine/>
    <w:qFormat/>
    <w:rsid w:val="002F7D43"/>
    <w:pPr>
      <w:numPr>
        <w:numId w:val="8"/>
      </w:numPr>
      <w:pBdr>
        <w:top w:val="single" w:sz="8" w:space="8" w:color="B7CD36"/>
        <w:left w:val="single" w:sz="8" w:space="12" w:color="B7CD36"/>
        <w:bottom w:val="single" w:sz="8" w:space="8" w:color="B7CD36"/>
        <w:right w:val="single" w:sz="8" w:space="12" w:color="B7CD36"/>
      </w:pBdr>
      <w:shd w:val="clear" w:color="auto" w:fill="B7CD36"/>
      <w:ind w:left="568" w:right="284" w:hanging="284"/>
    </w:p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TitreCouverture">
    <w:name w:val="02/ Titre Couverture"/>
    <w:basedOn w:val="Normal"/>
    <w:next w:val="Normal"/>
    <w:qFormat/>
    <w:rsid w:val="00017F44"/>
    <w:pPr>
      <w:spacing w:after="600" w:line="240" w:lineRule="auto"/>
      <w:ind w:left="1418" w:right="1021"/>
    </w:pPr>
    <w:rPr>
      <w:rFonts w:eastAsiaTheme="minorEastAsia" w:cstheme="minorBidi"/>
      <w:b/>
      <w:bCs/>
      <w:noProof/>
      <w:sz w:val="52"/>
      <w:szCs w:val="56"/>
    </w:rPr>
  </w:style>
  <w:style w:type="paragraph" w:customStyle="1" w:styleId="03Moisanne">
    <w:name w:val="03/ Mois année"/>
    <w:basedOn w:val="Normal"/>
    <w:next w:val="Normal"/>
    <w:qFormat/>
    <w:rsid w:val="001D36E6"/>
    <w:pPr>
      <w:spacing w:after="360" w:line="240" w:lineRule="auto"/>
      <w:ind w:left="1418"/>
    </w:pPr>
    <w:rPr>
      <w:rFonts w:eastAsiaTheme="minorEastAsia" w:cstheme="minorBidi"/>
      <w:b/>
      <w:sz w:val="30"/>
      <w:szCs w:val="28"/>
      <w:lang w:val="uz-Cyrl-UZ"/>
    </w:rPr>
  </w:style>
  <w:style w:type="paragraph" w:customStyle="1" w:styleId="01Dossierdepresse">
    <w:name w:val="01/ Dossier de presse"/>
    <w:basedOn w:val="Normal"/>
    <w:next w:val="Normal"/>
    <w:qFormat/>
    <w:rsid w:val="008764A1"/>
    <w:pPr>
      <w:spacing w:before="1700" w:after="120"/>
      <w:ind w:left="1418"/>
    </w:pPr>
    <w:rPr>
      <w:bCs/>
      <w:color w:val="5AAB45"/>
      <w:sz w:val="30"/>
      <w:szCs w:val="30"/>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rsid w:val="00516700"/>
    <w:rPr>
      <w:color w:val="0000FF" w:themeColor="hyperlink"/>
      <w:u w:val="single"/>
    </w:rPr>
  </w:style>
  <w:style w:type="paragraph" w:customStyle="1" w:styleId="25Titredusommaire">
    <w:name w:val="25/ Titre du sommaire"/>
    <w:basedOn w:val="Normal"/>
    <w:next w:val="Normal"/>
    <w:autoRedefine/>
    <w:qFormat/>
    <w:rsid w:val="0094023E"/>
    <w:pPr>
      <w:spacing w:after="120" w:line="264" w:lineRule="auto"/>
      <w:contextualSpacing w:val="0"/>
    </w:pPr>
    <w:rPr>
      <w:sz w:val="30"/>
    </w:rPr>
  </w:style>
  <w:style w:type="paragraph" w:customStyle="1" w:styleId="04Titreniveau1">
    <w:name w:val="04/ Titre niveau 1"/>
    <w:basedOn w:val="Normal"/>
    <w:next w:val="Normal"/>
    <w:qFormat/>
    <w:rsid w:val="002A39E3"/>
    <w:pPr>
      <w:spacing w:after="320"/>
    </w:pPr>
    <w:rPr>
      <w:rFonts w:eastAsiaTheme="minorEastAsia" w:cstheme="minorBidi"/>
      <w:b/>
      <w:sz w:val="36"/>
      <w:szCs w:val="44"/>
    </w:rPr>
  </w:style>
  <w:style w:type="paragraph" w:customStyle="1" w:styleId="05Titreniveau2">
    <w:name w:val="05/ Titre niveau 2"/>
    <w:basedOn w:val="Normal"/>
    <w:next w:val="Normal"/>
    <w:qFormat/>
    <w:rsid w:val="0068135C"/>
    <w:pPr>
      <w:spacing w:after="120"/>
    </w:pPr>
    <w:rPr>
      <w:b/>
      <w:color w:val="AAC629"/>
      <w:sz w:val="32"/>
    </w:rPr>
  </w:style>
  <w:style w:type="paragraph" w:customStyle="1" w:styleId="12Titrefiletsverts">
    <w:name w:val="12/ Titre filets verts"/>
    <w:basedOn w:val="Normal"/>
    <w:next w:val="Normal"/>
    <w:qFormat/>
    <w:rsid w:val="00903F42"/>
    <w:pPr>
      <w:numPr>
        <w:numId w:val="5"/>
      </w:numPr>
      <w:pBdr>
        <w:top w:val="single" w:sz="4" w:space="15" w:color="B8D031"/>
      </w:pBdr>
      <w:spacing w:before="240"/>
      <w:contextualSpacing w:val="0"/>
    </w:pPr>
    <w:rPr>
      <w:rFonts w:eastAsiaTheme="minorEastAsia" w:cs="Arial"/>
      <w:b/>
      <w:sz w:val="22"/>
    </w:rPr>
  </w:style>
  <w:style w:type="paragraph" w:customStyle="1" w:styleId="Style1">
    <w:name w:val="Style1"/>
    <w:basedOn w:val="Normal"/>
    <w:rsid w:val="00A869AD"/>
    <w:pPr>
      <w:spacing w:after="240" w:line="240" w:lineRule="auto"/>
    </w:pPr>
    <w:rPr>
      <w:b/>
      <w:bCs/>
      <w:sz w:val="18"/>
    </w:rPr>
  </w:style>
  <w:style w:type="paragraph" w:customStyle="1" w:styleId="13Textesfiletsverts">
    <w:name w:val="13/ Textes filets verts"/>
    <w:basedOn w:val="Normal"/>
    <w:next w:val="Normal"/>
    <w:qFormat/>
    <w:rsid w:val="00903F42"/>
    <w:pPr>
      <w:ind w:left="624"/>
    </w:pPr>
    <w:rPr>
      <w:rFonts w:eastAsiaTheme="minorEastAsia" w:cs="Arial"/>
      <w:sz w:val="18"/>
    </w:rPr>
  </w:style>
  <w:style w:type="paragraph" w:customStyle="1" w:styleId="16Filetbasdencadravecflches">
    <w:name w:val="16/ Filet bas d'encadré avec flèches"/>
    <w:basedOn w:val="Normal"/>
    <w:next w:val="Normal"/>
    <w:qFormat/>
    <w:rsid w:val="00903F42"/>
    <w:pPr>
      <w:pBdr>
        <w:top w:val="single" w:sz="4" w:space="1" w:color="B8D031"/>
      </w:pBdr>
      <w:contextualSpacing w:val="0"/>
    </w:pPr>
    <w:rPr>
      <w:rFonts w:eastAsiaTheme="minorEastAsia" w:cstheme="minorBidi"/>
      <w:sz w:val="16"/>
    </w:rPr>
  </w:style>
  <w:style w:type="paragraph" w:customStyle="1" w:styleId="15Listepucefiletvertn1">
    <w:name w:val="15/ Liste puce filet vert n°1"/>
    <w:basedOn w:val="Normal"/>
    <w:next w:val="Normal"/>
    <w:qFormat/>
    <w:rsid w:val="00903F42"/>
    <w:pPr>
      <w:numPr>
        <w:numId w:val="6"/>
      </w:numPr>
      <w:ind w:left="737"/>
    </w:pPr>
    <w:rPr>
      <w:sz w:val="18"/>
    </w:rPr>
  </w:style>
  <w:style w:type="paragraph" w:customStyle="1" w:styleId="14Listepucefiletvertn2">
    <w:name w:val="14/ Liste à puce filet vert n°2"/>
    <w:basedOn w:val="15Listepucefiletvertn1"/>
    <w:qFormat/>
    <w:rsid w:val="00903F42"/>
    <w:pPr>
      <w:numPr>
        <w:numId w:val="7"/>
      </w:numPr>
    </w:pPr>
  </w:style>
  <w:style w:type="paragraph" w:customStyle="1" w:styleId="26Contactpresse">
    <w:name w:val="26/ Contact presse"/>
    <w:basedOn w:val="Normal"/>
    <w:next w:val="Normal"/>
    <w:autoRedefine/>
    <w:qFormat/>
    <w:rsid w:val="00022969"/>
    <w:pPr>
      <w:keepNext/>
      <w:keepLines/>
      <w:widowControl w:val="0"/>
    </w:pPr>
    <w:rPr>
      <w:rFonts w:cs="Arial"/>
      <w:b/>
      <w:bCs/>
      <w:color w:val="97BE0D"/>
      <w:sz w:val="22"/>
    </w:rPr>
  </w:style>
  <w:style w:type="character" w:styleId="Accentuation">
    <w:name w:val="Emphasis"/>
    <w:basedOn w:val="Policepardfaut"/>
    <w:rsid w:val="00480F1B"/>
    <w:rPr>
      <w:i/>
      <w:iCs/>
    </w:rPr>
  </w:style>
  <w:style w:type="paragraph" w:styleId="Sous-titre">
    <w:name w:val="Subtitle"/>
    <w:basedOn w:val="Normal"/>
    <w:next w:val="Normal"/>
    <w:link w:val="Sous-titreCar"/>
    <w:rsid w:val="00480F1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80F1B"/>
    <w:rPr>
      <w:rFonts w:asciiTheme="minorHAnsi" w:eastAsiaTheme="minorEastAsia" w:hAnsiTheme="minorHAnsi" w:cstheme="minorBidi"/>
      <w:color w:val="5A5A5A" w:themeColor="text1" w:themeTint="A5"/>
      <w:spacing w:val="15"/>
      <w:sz w:val="22"/>
      <w:szCs w:val="22"/>
    </w:rPr>
  </w:style>
  <w:style w:type="paragraph" w:styleId="Titre">
    <w:name w:val="Title"/>
    <w:basedOn w:val="Normal"/>
    <w:next w:val="Normal"/>
    <w:link w:val="TitreCar"/>
    <w:rsid w:val="00480F1B"/>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480F1B"/>
    <w:rPr>
      <w:rFonts w:asciiTheme="majorHAnsi" w:eastAsiaTheme="majorEastAsia" w:hAnsiTheme="majorHAnsi" w:cstheme="majorBidi"/>
      <w:spacing w:val="-10"/>
      <w:kern w:val="28"/>
      <w:sz w:val="56"/>
      <w:szCs w:val="56"/>
    </w:rPr>
  </w:style>
  <w:style w:type="character" w:styleId="Accentuationlgre">
    <w:name w:val="Subtle Emphasis"/>
    <w:basedOn w:val="Policepardfaut"/>
    <w:uiPriority w:val="19"/>
    <w:rsid w:val="00480F1B"/>
    <w:rPr>
      <w:i/>
      <w:iCs/>
      <w:color w:val="404040" w:themeColor="text1" w:themeTint="BF"/>
    </w:rPr>
  </w:style>
  <w:style w:type="character" w:styleId="Accentuationintense">
    <w:name w:val="Intense Emphasis"/>
    <w:basedOn w:val="Policepardfaut"/>
    <w:uiPriority w:val="21"/>
    <w:rsid w:val="00480F1B"/>
    <w:rPr>
      <w:i/>
      <w:iCs/>
      <w:color w:val="4F81BD" w:themeColor="accent1"/>
    </w:rPr>
  </w:style>
  <w:style w:type="character" w:customStyle="1" w:styleId="Titre4Car">
    <w:name w:val="Titre 4 Car"/>
    <w:basedOn w:val="Policepardfaut"/>
    <w:link w:val="Titre4"/>
    <w:semiHidden/>
    <w:rsid w:val="00480F1B"/>
    <w:rPr>
      <w:rFonts w:asciiTheme="majorHAnsi" w:eastAsiaTheme="majorEastAsia" w:hAnsiTheme="majorHAnsi" w:cstheme="majorBidi"/>
      <w:i/>
      <w:iCs/>
      <w:color w:val="365F91" w:themeColor="accent1" w:themeShade="BF"/>
      <w:szCs w:val="24"/>
    </w:rPr>
  </w:style>
  <w:style w:type="paragraph" w:styleId="Citationintense">
    <w:name w:val="Intense Quote"/>
    <w:basedOn w:val="Normal"/>
    <w:next w:val="Normal"/>
    <w:link w:val="CitationintenseCar"/>
    <w:uiPriority w:val="30"/>
    <w:rsid w:val="00480F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80F1B"/>
    <w:rPr>
      <w:rFonts w:ascii="Arial" w:hAnsi="Arial"/>
      <w:i/>
      <w:iCs/>
      <w:color w:val="4F81BD" w:themeColor="accent1"/>
      <w:szCs w:val="24"/>
    </w:rPr>
  </w:style>
  <w:style w:type="paragraph" w:styleId="Citation">
    <w:name w:val="Quote"/>
    <w:basedOn w:val="Normal"/>
    <w:next w:val="Normal"/>
    <w:link w:val="CitationCar"/>
    <w:uiPriority w:val="29"/>
    <w:rsid w:val="00480F1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80F1B"/>
    <w:rPr>
      <w:rFonts w:ascii="Arial" w:hAnsi="Arial"/>
      <w:i/>
      <w:iCs/>
      <w:color w:val="404040" w:themeColor="text1" w:themeTint="BF"/>
      <w:szCs w:val="24"/>
    </w:rPr>
  </w:style>
  <w:style w:type="character" w:styleId="Rfrencelgre">
    <w:name w:val="Subtle Reference"/>
    <w:basedOn w:val="Policepardfaut"/>
    <w:uiPriority w:val="31"/>
    <w:rsid w:val="00480F1B"/>
    <w:rPr>
      <w:smallCaps/>
      <w:color w:val="5A5A5A" w:themeColor="text1" w:themeTint="A5"/>
    </w:rPr>
  </w:style>
  <w:style w:type="character" w:styleId="Rfrenceintense">
    <w:name w:val="Intense Reference"/>
    <w:basedOn w:val="Policepardfaut"/>
    <w:uiPriority w:val="32"/>
    <w:rsid w:val="00480F1B"/>
    <w:rPr>
      <w:b/>
      <w:bCs/>
      <w:smallCaps/>
      <w:color w:val="4F81BD" w:themeColor="accent1"/>
      <w:spacing w:val="5"/>
    </w:rPr>
  </w:style>
  <w:style w:type="character" w:styleId="Titredulivre">
    <w:name w:val="Book Title"/>
    <w:basedOn w:val="Policepardfaut"/>
    <w:uiPriority w:val="33"/>
    <w:rsid w:val="00480F1B"/>
    <w:rPr>
      <w:b/>
      <w:bCs/>
      <w:i/>
      <w:iCs/>
      <w:spacing w:val="5"/>
    </w:rPr>
  </w:style>
  <w:style w:type="paragraph" w:styleId="Paragraphedeliste">
    <w:name w:val="List Paragraph"/>
    <w:basedOn w:val="Normal"/>
    <w:uiPriority w:val="34"/>
    <w:qFormat/>
    <w:rsid w:val="00480F1B"/>
    <w:pPr>
      <w:ind w:left="720"/>
    </w:pPr>
  </w:style>
  <w:style w:type="paragraph" w:styleId="Sansinterligne">
    <w:name w:val="No Spacing"/>
    <w:uiPriority w:val="1"/>
    <w:qFormat/>
    <w:rsid w:val="00116073"/>
    <w:pPr>
      <w:contextualSpacing/>
    </w:pPr>
    <w:rPr>
      <w:rFonts w:ascii="Arial" w:hAnsi="Arial"/>
      <w:szCs w:val="24"/>
    </w:rPr>
  </w:style>
  <w:style w:type="paragraph" w:customStyle="1" w:styleId="09Titrefiletsverts">
    <w:name w:val="09/ Titre filets verts"/>
    <w:basedOn w:val="Normal"/>
    <w:next w:val="Normal"/>
    <w:qFormat/>
    <w:rsid w:val="00721F70"/>
    <w:pPr>
      <w:pBdr>
        <w:top w:val="single" w:sz="4" w:space="15" w:color="B8D031"/>
      </w:pBdr>
      <w:tabs>
        <w:tab w:val="num" w:pos="624"/>
      </w:tabs>
      <w:spacing w:before="240"/>
      <w:ind w:left="624" w:hanging="624"/>
    </w:pPr>
    <w:rPr>
      <w:rFonts w:eastAsiaTheme="minorEastAsia" w:cs="Arial"/>
      <w:b/>
      <w:sz w:val="22"/>
    </w:rPr>
  </w:style>
  <w:style w:type="paragraph" w:customStyle="1" w:styleId="10Textesfiletsverts">
    <w:name w:val="10/ Textes filets verts"/>
    <w:basedOn w:val="Normal"/>
    <w:next w:val="Normal"/>
    <w:qFormat/>
    <w:rsid w:val="00721F70"/>
    <w:pPr>
      <w:spacing w:after="0"/>
      <w:ind w:left="624"/>
    </w:pPr>
  </w:style>
  <w:style w:type="paragraph" w:customStyle="1" w:styleId="13Filetbasdencadravecflches">
    <w:name w:val="13/ Filet bas d'encadré avec flèches"/>
    <w:basedOn w:val="Normal"/>
    <w:next w:val="Normal"/>
    <w:qFormat/>
    <w:rsid w:val="00721F70"/>
    <w:pPr>
      <w:pBdr>
        <w:bottom w:val="single" w:sz="4" w:space="1" w:color="B8D031"/>
      </w:pBdr>
      <w:contextualSpacing w:val="0"/>
    </w:pPr>
    <w:rPr>
      <w:rFonts w:eastAsiaTheme="minorEastAsia" w:cstheme="minorBidi"/>
      <w:sz w:val="16"/>
    </w:rPr>
  </w:style>
  <w:style w:type="paragraph" w:customStyle="1" w:styleId="12Listepucen2">
    <w:name w:val="12/ Liste à puce n°2"/>
    <w:basedOn w:val="Normal"/>
    <w:next w:val="Normal"/>
    <w:qFormat/>
    <w:rsid w:val="00721F70"/>
    <w:pPr>
      <w:tabs>
        <w:tab w:val="num" w:pos="907"/>
      </w:tabs>
      <w:spacing w:after="0"/>
      <w:ind w:left="907" w:hanging="170"/>
    </w:pPr>
  </w:style>
  <w:style w:type="paragraph" w:styleId="Notedebasdepage">
    <w:name w:val="footnote text"/>
    <w:basedOn w:val="Normal"/>
    <w:link w:val="NotedebasdepageCar"/>
    <w:uiPriority w:val="99"/>
    <w:semiHidden/>
    <w:unhideWhenUsed/>
    <w:rsid w:val="00D70BD3"/>
    <w:pPr>
      <w:spacing w:after="0" w:line="240" w:lineRule="auto"/>
    </w:pPr>
    <w:rPr>
      <w:szCs w:val="20"/>
    </w:rPr>
  </w:style>
  <w:style w:type="character" w:customStyle="1" w:styleId="NotedebasdepageCar">
    <w:name w:val="Note de bas de page Car"/>
    <w:basedOn w:val="Policepardfaut"/>
    <w:link w:val="Notedebasdepage"/>
    <w:uiPriority w:val="99"/>
    <w:semiHidden/>
    <w:rsid w:val="00D70BD3"/>
    <w:rPr>
      <w:rFonts w:ascii="Arial" w:hAnsi="Arial"/>
    </w:rPr>
  </w:style>
  <w:style w:type="character" w:styleId="Appelnotedebasdep">
    <w:name w:val="footnote reference"/>
    <w:basedOn w:val="Policepardfaut"/>
    <w:uiPriority w:val="99"/>
    <w:semiHidden/>
    <w:unhideWhenUsed/>
    <w:rsid w:val="00D70BD3"/>
    <w:rPr>
      <w:vertAlign w:val="superscript"/>
    </w:rPr>
  </w:style>
  <w:style w:type="character" w:styleId="Marquedecommentaire">
    <w:name w:val="annotation reference"/>
    <w:basedOn w:val="Policepardfaut"/>
    <w:uiPriority w:val="99"/>
    <w:semiHidden/>
    <w:unhideWhenUsed/>
    <w:rsid w:val="00B42964"/>
    <w:rPr>
      <w:sz w:val="16"/>
      <w:szCs w:val="16"/>
    </w:rPr>
  </w:style>
  <w:style w:type="paragraph" w:styleId="Commentaire">
    <w:name w:val="annotation text"/>
    <w:basedOn w:val="Normal"/>
    <w:link w:val="CommentaireCar"/>
    <w:uiPriority w:val="99"/>
    <w:semiHidden/>
    <w:unhideWhenUsed/>
    <w:rsid w:val="00B42964"/>
    <w:pPr>
      <w:spacing w:line="240" w:lineRule="auto"/>
    </w:pPr>
    <w:rPr>
      <w:szCs w:val="20"/>
    </w:rPr>
  </w:style>
  <w:style w:type="character" w:customStyle="1" w:styleId="CommentaireCar">
    <w:name w:val="Commentaire Car"/>
    <w:basedOn w:val="Policepardfaut"/>
    <w:link w:val="Commentaire"/>
    <w:uiPriority w:val="99"/>
    <w:semiHidden/>
    <w:rsid w:val="00B42964"/>
    <w:rPr>
      <w:rFonts w:ascii="Arial" w:hAnsi="Arial"/>
    </w:rPr>
  </w:style>
  <w:style w:type="paragraph" w:styleId="Objetducommentaire">
    <w:name w:val="annotation subject"/>
    <w:basedOn w:val="Commentaire"/>
    <w:next w:val="Commentaire"/>
    <w:link w:val="ObjetducommentaireCar"/>
    <w:semiHidden/>
    <w:unhideWhenUsed/>
    <w:rsid w:val="00B42964"/>
    <w:rPr>
      <w:b/>
      <w:bCs/>
    </w:rPr>
  </w:style>
  <w:style w:type="character" w:customStyle="1" w:styleId="ObjetducommentaireCar">
    <w:name w:val="Objet du commentaire Car"/>
    <w:basedOn w:val="CommentaireCar"/>
    <w:link w:val="Objetducommentaire"/>
    <w:semiHidden/>
    <w:rsid w:val="00B42964"/>
    <w:rPr>
      <w:rFonts w:ascii="Arial" w:hAnsi="Arial"/>
      <w:b/>
      <w:bCs/>
    </w:rPr>
  </w:style>
  <w:style w:type="paragraph" w:customStyle="1" w:styleId="13Listepuce1">
    <w:name w:val="13 Liste à puce 1"/>
    <w:basedOn w:val="Normal"/>
    <w:autoRedefine/>
    <w:uiPriority w:val="2"/>
    <w:qFormat/>
    <w:rsid w:val="0038328C"/>
    <w:pPr>
      <w:keepLines/>
      <w:numPr>
        <w:numId w:val="26"/>
      </w:numPr>
      <w:tabs>
        <w:tab w:val="clear" w:pos="851"/>
      </w:tabs>
      <w:suppressAutoHyphens/>
      <w:autoSpaceDE w:val="0"/>
      <w:autoSpaceDN w:val="0"/>
      <w:adjustRightInd w:val="0"/>
      <w:ind w:left="1021" w:hanging="397"/>
      <w:textAlignment w:val="center"/>
    </w:pPr>
    <w:rPr>
      <w:rFonts w:eastAsiaTheme="minorEastAsia" w:cs="Arial"/>
      <w:color w:val="000000"/>
      <w:sz w:val="22"/>
      <w:szCs w:val="22"/>
    </w:rPr>
  </w:style>
  <w:style w:type="character" w:styleId="Mentionnonrsolue">
    <w:name w:val="Unresolved Mention"/>
    <w:basedOn w:val="Policepardfaut"/>
    <w:uiPriority w:val="99"/>
    <w:semiHidden/>
    <w:unhideWhenUsed/>
    <w:rsid w:val="007007D6"/>
    <w:rPr>
      <w:color w:val="605E5C"/>
      <w:shd w:val="clear" w:color="auto" w:fill="E1DFDD"/>
    </w:rPr>
  </w:style>
  <w:style w:type="paragraph" w:styleId="Notedefin">
    <w:name w:val="endnote text"/>
    <w:basedOn w:val="Normal"/>
    <w:link w:val="NotedefinCar"/>
    <w:semiHidden/>
    <w:unhideWhenUsed/>
    <w:rsid w:val="00D02868"/>
    <w:pPr>
      <w:spacing w:after="0" w:line="240" w:lineRule="auto"/>
    </w:pPr>
    <w:rPr>
      <w:szCs w:val="20"/>
    </w:rPr>
  </w:style>
  <w:style w:type="character" w:customStyle="1" w:styleId="NotedefinCar">
    <w:name w:val="Note de fin Car"/>
    <w:basedOn w:val="Policepardfaut"/>
    <w:link w:val="Notedefin"/>
    <w:semiHidden/>
    <w:rsid w:val="00D02868"/>
    <w:rPr>
      <w:rFonts w:ascii="Arial" w:hAnsi="Arial"/>
    </w:rPr>
  </w:style>
  <w:style w:type="character" w:styleId="Appeldenotedefin">
    <w:name w:val="endnote reference"/>
    <w:basedOn w:val="Policepardfaut"/>
    <w:semiHidden/>
    <w:unhideWhenUsed/>
    <w:rsid w:val="00D02868"/>
    <w:rPr>
      <w:vertAlign w:val="superscript"/>
    </w:rPr>
  </w:style>
  <w:style w:type="paragraph" w:customStyle="1" w:styleId="Default">
    <w:name w:val="Default"/>
    <w:rsid w:val="009D3BF1"/>
    <w:pPr>
      <w:autoSpaceDE w:val="0"/>
      <w:autoSpaceDN w:val="0"/>
      <w:adjustRightInd w:val="0"/>
    </w:pPr>
    <w:rPr>
      <w:rFonts w:ascii="Info Text Offc" w:hAnsi="Info Text Offc" w:cs="Info Text Offc"/>
      <w:color w:val="000000"/>
      <w:sz w:val="24"/>
      <w:szCs w:val="24"/>
    </w:rPr>
  </w:style>
  <w:style w:type="paragraph" w:customStyle="1" w:styleId="Pa4">
    <w:name w:val="Pa4"/>
    <w:basedOn w:val="Default"/>
    <w:next w:val="Default"/>
    <w:uiPriority w:val="99"/>
    <w:rsid w:val="009D3BF1"/>
    <w:pPr>
      <w:spacing w:line="201" w:lineRule="atLeast"/>
    </w:pPr>
    <w:rPr>
      <w:rFonts w:cs="Times New Roman"/>
      <w:color w:val="auto"/>
    </w:rPr>
  </w:style>
  <w:style w:type="paragraph" w:styleId="NormalWeb">
    <w:name w:val="Normal (Web)"/>
    <w:basedOn w:val="Normal"/>
    <w:uiPriority w:val="99"/>
    <w:unhideWhenUsed/>
    <w:rsid w:val="00A94D5B"/>
    <w:pPr>
      <w:spacing w:before="100" w:beforeAutospacing="1" w:after="100" w:afterAutospacing="1" w:line="240" w:lineRule="auto"/>
      <w:contextualSpacing w:val="0"/>
    </w:pPr>
    <w:rPr>
      <w:rFonts w:ascii="Times New Roman" w:hAnsi="Times New Roman"/>
      <w:sz w:val="24"/>
    </w:rPr>
  </w:style>
  <w:style w:type="paragraph" w:customStyle="1" w:styleId="assnatloitexte">
    <w:name w:val="assnatloitexte"/>
    <w:basedOn w:val="Normal"/>
    <w:rsid w:val="002F6FA4"/>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81705">
      <w:bodyDiv w:val="1"/>
      <w:marLeft w:val="0"/>
      <w:marRight w:val="0"/>
      <w:marTop w:val="0"/>
      <w:marBottom w:val="0"/>
      <w:divBdr>
        <w:top w:val="none" w:sz="0" w:space="0" w:color="auto"/>
        <w:left w:val="none" w:sz="0" w:space="0" w:color="auto"/>
        <w:bottom w:val="none" w:sz="0" w:space="0" w:color="auto"/>
        <w:right w:val="none" w:sz="0" w:space="0" w:color="auto"/>
      </w:divBdr>
    </w:div>
    <w:div w:id="313880093">
      <w:bodyDiv w:val="1"/>
      <w:marLeft w:val="0"/>
      <w:marRight w:val="0"/>
      <w:marTop w:val="0"/>
      <w:marBottom w:val="0"/>
      <w:divBdr>
        <w:top w:val="none" w:sz="0" w:space="0" w:color="auto"/>
        <w:left w:val="none" w:sz="0" w:space="0" w:color="auto"/>
        <w:bottom w:val="none" w:sz="0" w:space="0" w:color="auto"/>
        <w:right w:val="none" w:sz="0" w:space="0" w:color="auto"/>
      </w:divBdr>
    </w:div>
    <w:div w:id="527110513">
      <w:bodyDiv w:val="1"/>
      <w:marLeft w:val="0"/>
      <w:marRight w:val="0"/>
      <w:marTop w:val="0"/>
      <w:marBottom w:val="0"/>
      <w:divBdr>
        <w:top w:val="none" w:sz="0" w:space="0" w:color="auto"/>
        <w:left w:val="none" w:sz="0" w:space="0" w:color="auto"/>
        <w:bottom w:val="none" w:sz="0" w:space="0" w:color="auto"/>
        <w:right w:val="none" w:sz="0" w:space="0" w:color="auto"/>
      </w:divBdr>
    </w:div>
    <w:div w:id="620839683">
      <w:bodyDiv w:val="1"/>
      <w:marLeft w:val="0"/>
      <w:marRight w:val="0"/>
      <w:marTop w:val="0"/>
      <w:marBottom w:val="0"/>
      <w:divBdr>
        <w:top w:val="none" w:sz="0" w:space="0" w:color="auto"/>
        <w:left w:val="none" w:sz="0" w:space="0" w:color="auto"/>
        <w:bottom w:val="none" w:sz="0" w:space="0" w:color="auto"/>
        <w:right w:val="none" w:sz="0" w:space="0" w:color="auto"/>
      </w:divBdr>
    </w:div>
    <w:div w:id="764569499">
      <w:bodyDiv w:val="1"/>
      <w:marLeft w:val="0"/>
      <w:marRight w:val="0"/>
      <w:marTop w:val="0"/>
      <w:marBottom w:val="0"/>
      <w:divBdr>
        <w:top w:val="none" w:sz="0" w:space="0" w:color="auto"/>
        <w:left w:val="none" w:sz="0" w:space="0" w:color="auto"/>
        <w:bottom w:val="none" w:sz="0" w:space="0" w:color="auto"/>
        <w:right w:val="none" w:sz="0" w:space="0" w:color="auto"/>
      </w:divBdr>
    </w:div>
    <w:div w:id="793065518">
      <w:bodyDiv w:val="1"/>
      <w:marLeft w:val="0"/>
      <w:marRight w:val="0"/>
      <w:marTop w:val="0"/>
      <w:marBottom w:val="0"/>
      <w:divBdr>
        <w:top w:val="none" w:sz="0" w:space="0" w:color="auto"/>
        <w:left w:val="none" w:sz="0" w:space="0" w:color="auto"/>
        <w:bottom w:val="none" w:sz="0" w:space="0" w:color="auto"/>
        <w:right w:val="none" w:sz="0" w:space="0" w:color="auto"/>
      </w:divBdr>
    </w:div>
    <w:div w:id="1248881934">
      <w:bodyDiv w:val="1"/>
      <w:marLeft w:val="0"/>
      <w:marRight w:val="0"/>
      <w:marTop w:val="0"/>
      <w:marBottom w:val="0"/>
      <w:divBdr>
        <w:top w:val="none" w:sz="0" w:space="0" w:color="auto"/>
        <w:left w:val="none" w:sz="0" w:space="0" w:color="auto"/>
        <w:bottom w:val="none" w:sz="0" w:space="0" w:color="auto"/>
        <w:right w:val="none" w:sz="0" w:space="0" w:color="auto"/>
      </w:divBdr>
    </w:div>
    <w:div w:id="1648896680">
      <w:bodyDiv w:val="1"/>
      <w:marLeft w:val="0"/>
      <w:marRight w:val="0"/>
      <w:marTop w:val="0"/>
      <w:marBottom w:val="0"/>
      <w:divBdr>
        <w:top w:val="none" w:sz="0" w:space="0" w:color="auto"/>
        <w:left w:val="none" w:sz="0" w:space="0" w:color="auto"/>
        <w:bottom w:val="none" w:sz="0" w:space="0" w:color="auto"/>
        <w:right w:val="none" w:sz="0" w:space="0" w:color="auto"/>
      </w:divBdr>
    </w:div>
    <w:div w:id="1937442057">
      <w:bodyDiv w:val="1"/>
      <w:marLeft w:val="0"/>
      <w:marRight w:val="0"/>
      <w:marTop w:val="0"/>
      <w:marBottom w:val="0"/>
      <w:divBdr>
        <w:top w:val="none" w:sz="0" w:space="0" w:color="auto"/>
        <w:left w:val="none" w:sz="0" w:space="0" w:color="auto"/>
        <w:bottom w:val="none" w:sz="0" w:space="0" w:color="auto"/>
        <w:right w:val="none" w:sz="0" w:space="0" w:color="auto"/>
      </w:divBdr>
      <w:divsChild>
        <w:div w:id="1660841419">
          <w:marLeft w:val="418"/>
          <w:marRight w:val="0"/>
          <w:marTop w:val="77"/>
          <w:marBottom w:val="0"/>
          <w:divBdr>
            <w:top w:val="none" w:sz="0" w:space="0" w:color="auto"/>
            <w:left w:val="none" w:sz="0" w:space="0" w:color="auto"/>
            <w:bottom w:val="none" w:sz="0" w:space="0" w:color="auto"/>
            <w:right w:val="none" w:sz="0" w:space="0" w:color="auto"/>
          </w:divBdr>
        </w:div>
        <w:div w:id="333267047">
          <w:marLeft w:val="418"/>
          <w:marRight w:val="0"/>
          <w:marTop w:val="77"/>
          <w:marBottom w:val="0"/>
          <w:divBdr>
            <w:top w:val="none" w:sz="0" w:space="0" w:color="auto"/>
            <w:left w:val="none" w:sz="0" w:space="0" w:color="auto"/>
            <w:bottom w:val="none" w:sz="0" w:space="0" w:color="auto"/>
            <w:right w:val="none" w:sz="0" w:space="0" w:color="auto"/>
          </w:divBdr>
        </w:div>
        <w:div w:id="1134256725">
          <w:marLeft w:val="1166"/>
          <w:marRight w:val="0"/>
          <w:marTop w:val="67"/>
          <w:marBottom w:val="0"/>
          <w:divBdr>
            <w:top w:val="none" w:sz="0" w:space="0" w:color="auto"/>
            <w:left w:val="none" w:sz="0" w:space="0" w:color="auto"/>
            <w:bottom w:val="none" w:sz="0" w:space="0" w:color="auto"/>
            <w:right w:val="none" w:sz="0" w:space="0" w:color="auto"/>
          </w:divBdr>
        </w:div>
        <w:div w:id="1937979609">
          <w:marLeft w:val="1166"/>
          <w:marRight w:val="0"/>
          <w:marTop w:val="67"/>
          <w:marBottom w:val="0"/>
          <w:divBdr>
            <w:top w:val="none" w:sz="0" w:space="0" w:color="auto"/>
            <w:left w:val="none" w:sz="0" w:space="0" w:color="auto"/>
            <w:bottom w:val="none" w:sz="0" w:space="0" w:color="auto"/>
            <w:right w:val="none" w:sz="0" w:space="0" w:color="auto"/>
          </w:divBdr>
        </w:div>
        <w:div w:id="1016617096">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documentation/projet_de_declaration_du_gr_31_au_conseil_de_la_cnsa_du_1_decembre_2020.pdf"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urore.anotin@cnsa.fr"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E7287-1F60-4F26-A7BA-4EA315081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0</TotalTime>
  <Pages>10</Pages>
  <Words>2232</Words>
  <Characters>12281</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Dossier de presse du conseil du 1er décembre  2020</vt:lpstr>
    </vt:vector>
  </TitlesOfParts>
  <Company>CNSA</Company>
  <LinksUpToDate>false</LinksUpToDate>
  <CharactersWithSpaces>14485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 du conseil du 1er décembre  2020</dc:title>
  <dc:creator>CNSA</dc:creator>
  <cp:lastModifiedBy>ANOTIN Aurore</cp:lastModifiedBy>
  <cp:revision>2</cp:revision>
  <cp:lastPrinted>2019-04-18T15:18:00Z</cp:lastPrinted>
  <dcterms:created xsi:type="dcterms:W3CDTF">2020-12-04T11:35:00Z</dcterms:created>
  <dcterms:modified xsi:type="dcterms:W3CDTF">2020-12-04T11:35:00Z</dcterms:modified>
</cp:coreProperties>
</file>