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C51FA" w14:textId="77777777" w:rsidR="000510D0" w:rsidRDefault="000510D0"/>
    <w:p w14:paraId="31E1CE85" w14:textId="77777777" w:rsidR="000510D0" w:rsidRDefault="000510D0"/>
    <w:p w14:paraId="3EBC90F8" w14:textId="77777777" w:rsidR="000510D0" w:rsidRDefault="000510D0"/>
    <w:p w14:paraId="63124CF6" w14:textId="77777777" w:rsidR="000510D0" w:rsidRDefault="000510D0"/>
    <w:p w14:paraId="501F7586" w14:textId="77777777" w:rsidR="007D6C5A" w:rsidRDefault="007D6C5A"/>
    <w:p w14:paraId="61EC6EB1" w14:textId="77777777" w:rsidR="007D6C5A" w:rsidRDefault="007D6C5A"/>
    <w:p w14:paraId="5701C080" w14:textId="77777777" w:rsidR="007D6C5A" w:rsidRDefault="007D6C5A"/>
    <w:p w14:paraId="08A72967" w14:textId="77777777" w:rsidR="003D558E" w:rsidRDefault="003D558E"/>
    <w:p w14:paraId="0FEC0281" w14:textId="77777777" w:rsidR="003D558E" w:rsidRDefault="003D558E"/>
    <w:p w14:paraId="6C28B72C" w14:textId="77777777" w:rsidR="003D558E" w:rsidRDefault="003D558E"/>
    <w:p w14:paraId="7108088B" w14:textId="77777777" w:rsidR="003D558E" w:rsidRDefault="003D558E"/>
    <w:p w14:paraId="5C3CBC8C" w14:textId="77777777" w:rsidR="003D558E" w:rsidRDefault="003D558E"/>
    <w:p w14:paraId="211A3109" w14:textId="77777777" w:rsidR="003D558E" w:rsidRDefault="003D558E"/>
    <w:p w14:paraId="04D7E883" w14:textId="77777777" w:rsidR="003D558E" w:rsidRDefault="003D558E"/>
    <w:p w14:paraId="7942DEF7" w14:textId="77777777" w:rsidR="000510D0" w:rsidRDefault="000510D0"/>
    <w:p w14:paraId="15709C39" w14:textId="77777777" w:rsidR="000510D0" w:rsidRDefault="000510D0"/>
    <w:tbl>
      <w:tblPr>
        <w:tblStyle w:val="Grilledutableau"/>
        <w:tblW w:w="94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1E0" w:firstRow="1" w:lastRow="1" w:firstColumn="1" w:lastColumn="1" w:noHBand="0" w:noVBand="0"/>
      </w:tblPr>
      <w:tblGrid>
        <w:gridCol w:w="9499"/>
      </w:tblGrid>
      <w:tr w:rsidR="00383E45" w14:paraId="56143F5E" w14:textId="77777777" w:rsidTr="00C74831">
        <w:trPr>
          <w:trHeight w:hRule="exact" w:val="1689"/>
        </w:trPr>
        <w:tc>
          <w:tcPr>
            <w:tcW w:w="9499" w:type="dxa"/>
            <w:vAlign w:val="center"/>
          </w:tcPr>
          <w:p w14:paraId="78BABA88" w14:textId="0DC7365A" w:rsidR="00643D3E" w:rsidRPr="00A9333E" w:rsidRDefault="00F62A40" w:rsidP="00643D3E">
            <w:pPr>
              <w:pStyle w:val="CNSA-Titre2"/>
              <w:ind w:left="0" w:right="0"/>
              <w:rPr>
                <w:sz w:val="30"/>
                <w:szCs w:val="38"/>
              </w:rPr>
            </w:pPr>
            <w:r>
              <w:rPr>
                <w:sz w:val="30"/>
                <w:szCs w:val="38"/>
              </w:rPr>
              <w:t>P</w:t>
            </w:r>
            <w:r w:rsidR="00A9333E" w:rsidRPr="00A9333E">
              <w:rPr>
                <w:sz w:val="30"/>
                <w:szCs w:val="38"/>
              </w:rPr>
              <w:t>remiers ré</w:t>
            </w:r>
            <w:r w:rsidR="00A532A6" w:rsidRPr="00A9333E">
              <w:rPr>
                <w:sz w:val="30"/>
                <w:szCs w:val="38"/>
              </w:rPr>
              <w:t xml:space="preserve">sultats de </w:t>
            </w:r>
            <w:r w:rsidR="00663098">
              <w:rPr>
                <w:sz w:val="30"/>
                <w:szCs w:val="38"/>
              </w:rPr>
              <w:t>l’étude</w:t>
            </w:r>
            <w:r w:rsidR="00A9333E" w:rsidRPr="00A9333E">
              <w:rPr>
                <w:sz w:val="30"/>
                <w:szCs w:val="38"/>
              </w:rPr>
              <w:t xml:space="preserve"> </w:t>
            </w:r>
            <w:r w:rsidR="004830FD">
              <w:rPr>
                <w:sz w:val="30"/>
                <w:szCs w:val="38"/>
              </w:rPr>
              <w:t>NATIONALE</w:t>
            </w:r>
            <w:r w:rsidR="00A532A6" w:rsidRPr="00A9333E">
              <w:rPr>
                <w:sz w:val="30"/>
                <w:szCs w:val="38"/>
              </w:rPr>
              <w:br/>
            </w:r>
            <w:r w:rsidR="00F1696B" w:rsidRPr="00A9333E">
              <w:rPr>
                <w:sz w:val="30"/>
                <w:szCs w:val="38"/>
              </w:rPr>
              <w:t>de coûts en établissements</w:t>
            </w:r>
            <w:r w:rsidR="00A9333E" w:rsidRPr="00A9333E">
              <w:rPr>
                <w:sz w:val="30"/>
                <w:szCs w:val="38"/>
              </w:rPr>
              <w:t xml:space="preserve"> d’héber</w:t>
            </w:r>
            <w:r w:rsidR="00A532A6" w:rsidRPr="00A9333E">
              <w:rPr>
                <w:sz w:val="30"/>
                <w:szCs w:val="38"/>
              </w:rPr>
              <w:t>gement</w:t>
            </w:r>
            <w:r w:rsidR="00F1696B" w:rsidRPr="00A9333E">
              <w:rPr>
                <w:sz w:val="30"/>
                <w:szCs w:val="38"/>
              </w:rPr>
              <w:t xml:space="preserve"> pour personnes agées dépen</w:t>
            </w:r>
            <w:r w:rsidR="00A532A6" w:rsidRPr="00A9333E">
              <w:rPr>
                <w:sz w:val="30"/>
                <w:szCs w:val="38"/>
              </w:rPr>
              <w:t>dantes</w:t>
            </w:r>
          </w:p>
          <w:p w14:paraId="2DB5BAA4" w14:textId="2FC5E98A" w:rsidR="00662ACB" w:rsidRDefault="00A532A6" w:rsidP="00A9333E">
            <w:pPr>
              <w:pStyle w:val="CNSA-Titre2"/>
              <w:ind w:left="0" w:right="0"/>
              <w:rPr>
                <w:sz w:val="30"/>
                <w:szCs w:val="38"/>
              </w:rPr>
            </w:pPr>
            <w:r w:rsidRPr="00A9333E">
              <w:rPr>
                <w:sz w:val="30"/>
                <w:szCs w:val="38"/>
              </w:rPr>
              <w:t>-</w:t>
            </w:r>
            <w:r w:rsidR="00643D3E" w:rsidRPr="00A9333E">
              <w:rPr>
                <w:sz w:val="30"/>
                <w:szCs w:val="38"/>
              </w:rPr>
              <w:t xml:space="preserve"> donn</w:t>
            </w:r>
            <w:r w:rsidR="00A9333E">
              <w:rPr>
                <w:sz w:val="30"/>
                <w:szCs w:val="38"/>
              </w:rPr>
              <w:t>é</w:t>
            </w:r>
            <w:r w:rsidR="00663098">
              <w:rPr>
                <w:sz w:val="30"/>
                <w:szCs w:val="38"/>
              </w:rPr>
              <w:t xml:space="preserve">es 2015 </w:t>
            </w:r>
            <w:r w:rsidRPr="00A9333E">
              <w:rPr>
                <w:sz w:val="30"/>
                <w:szCs w:val="38"/>
              </w:rPr>
              <w:t>-</w:t>
            </w:r>
          </w:p>
          <w:p w14:paraId="2E92F02A" w14:textId="77777777" w:rsidR="00CE36EA" w:rsidRPr="00F1696B" w:rsidRDefault="00CE36EA" w:rsidP="00A9333E">
            <w:pPr>
              <w:pStyle w:val="CNSA-Titre2"/>
              <w:ind w:left="0" w:right="0"/>
              <w:rPr>
                <w:sz w:val="38"/>
                <w:szCs w:val="38"/>
              </w:rPr>
            </w:pPr>
          </w:p>
        </w:tc>
      </w:tr>
    </w:tbl>
    <w:p w14:paraId="61CFD742" w14:textId="77777777" w:rsidR="000510D0" w:rsidRDefault="000510D0"/>
    <w:p w14:paraId="7D81DE35" w14:textId="77777777" w:rsidR="000510D0" w:rsidRDefault="000510D0"/>
    <w:p w14:paraId="7A369248" w14:textId="77777777" w:rsidR="00D04D51" w:rsidRDefault="00D04D51"/>
    <w:p w14:paraId="1A96DE40" w14:textId="77777777" w:rsidR="00D04D51" w:rsidRDefault="00D04D51"/>
    <w:p w14:paraId="28D90E19" w14:textId="77777777" w:rsidR="00D04D51" w:rsidRDefault="00D04D51"/>
    <w:p w14:paraId="29FEAE8C" w14:textId="77777777" w:rsidR="00ED3F1B" w:rsidRPr="00ED3F1B" w:rsidRDefault="00663098" w:rsidP="00ED3F1B">
      <w:pPr>
        <w:pStyle w:val="CNSA-Date"/>
      </w:pPr>
      <w:r>
        <w:t>14 juin 2017</w:t>
      </w:r>
    </w:p>
    <w:p w14:paraId="2A7B060E" w14:textId="77777777" w:rsidR="00D2256E" w:rsidRDefault="00D2256E" w:rsidP="00D2256E"/>
    <w:p w14:paraId="4CA40EB8" w14:textId="77777777" w:rsidR="00C44A63" w:rsidRPr="007C5809" w:rsidRDefault="00C44A63" w:rsidP="00C44A63">
      <w:pPr>
        <w:pStyle w:val="CNSA-Sommaire"/>
      </w:pPr>
      <w:r>
        <w:rPr>
          <w:noProof/>
        </w:rPr>
        <w:lastRenderedPageBreak/>
        <w:drawing>
          <wp:anchor distT="0" distB="0" distL="114300" distR="114300" simplePos="0" relativeHeight="251661312" behindDoc="1" locked="1" layoutInCell="1" allowOverlap="1" wp14:anchorId="440658F8" wp14:editId="428FEA8D">
            <wp:simplePos x="0" y="0"/>
            <wp:positionH relativeFrom="page">
              <wp:posOffset>1374140</wp:posOffset>
            </wp:positionH>
            <wp:positionV relativeFrom="page">
              <wp:posOffset>2365375</wp:posOffset>
            </wp:positionV>
            <wp:extent cx="1097280" cy="298450"/>
            <wp:effectExtent l="0" t="0" r="7620" b="6350"/>
            <wp:wrapNone/>
            <wp:docPr id="20" name="Image 20" descr="Typo_Som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ypo_Somma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298450"/>
                    </a:xfrm>
                    <a:prstGeom prst="rect">
                      <a:avLst/>
                    </a:prstGeom>
                    <a:noFill/>
                    <a:ln>
                      <a:noFill/>
                    </a:ln>
                  </pic:spPr>
                </pic:pic>
              </a:graphicData>
            </a:graphic>
          </wp:anchor>
        </w:drawing>
      </w:r>
      <w:r w:rsidR="000D594B">
        <w:rPr>
          <w:noProof/>
        </w:rPr>
        <mc:AlternateContent>
          <mc:Choice Requires="wps">
            <w:drawing>
              <wp:anchor distT="0" distB="0" distL="114298" distR="114298" simplePos="0" relativeHeight="251660288" behindDoc="0" locked="1" layoutInCell="1" allowOverlap="1" wp14:anchorId="2625EF80" wp14:editId="1861D7E5">
                <wp:simplePos x="0" y="0"/>
                <wp:positionH relativeFrom="page">
                  <wp:posOffset>1329689</wp:posOffset>
                </wp:positionH>
                <wp:positionV relativeFrom="page">
                  <wp:posOffset>2412365</wp:posOffset>
                </wp:positionV>
                <wp:extent cx="0" cy="6840220"/>
                <wp:effectExtent l="0" t="0" r="19050" b="1778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220"/>
                        </a:xfrm>
                        <a:prstGeom prst="line">
                          <a:avLst/>
                        </a:prstGeom>
                        <a:noFill/>
                        <a:ln w="19050">
                          <a:solidFill>
                            <a:srgbClr val="79B5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8FC6C1" id="Line 11" o:spid="_x0000_s1026" style="position:absolute;z-index:2516602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04.7pt,189.95pt" to="104.7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" strokecolor="#79b51d" strokeweight="1.5pt">
                <w10:wrap anchorx="page" anchory="page"/>
                <w10:anchorlock/>
              </v:line>
            </w:pict>
          </mc:Fallback>
        </mc:AlternateContent>
      </w:r>
    </w:p>
    <w:p w14:paraId="4CD57532" w14:textId="620C3476" w:rsidR="00AC2462" w:rsidRDefault="00C44A63" w:rsidP="00C44A63">
      <w:pPr>
        <w:pStyle w:val="CNSA-Titredusommaire"/>
      </w:pPr>
      <w:r w:rsidRPr="00AF6A42">
        <w:rPr>
          <w:u w:val="single"/>
        </w:rPr>
        <w:t>Communiqué de presse</w:t>
      </w:r>
      <w:r w:rsidRPr="00AF6A42">
        <w:t> :</w:t>
      </w:r>
      <w:r w:rsidR="00AC2462">
        <w:t xml:space="preserve"> </w:t>
      </w:r>
      <w:r w:rsidR="00AC2462" w:rsidRPr="00AC2462">
        <w:t xml:space="preserve">Une étude </w:t>
      </w:r>
      <w:r w:rsidR="00A3113E">
        <w:t>présente l</w:t>
      </w:r>
      <w:r w:rsidR="003D558E">
        <w:t>a composition du</w:t>
      </w:r>
      <w:r w:rsidR="00A3113E">
        <w:t xml:space="preserve"> </w:t>
      </w:r>
      <w:r w:rsidR="00AC2462" w:rsidRPr="00AC2462">
        <w:t xml:space="preserve">coût d’une </w:t>
      </w:r>
      <w:r w:rsidR="001B3FE5">
        <w:t xml:space="preserve">journée de prise en charge </w:t>
      </w:r>
      <w:r w:rsidR="00C53F56">
        <w:t>en EHPAD selon le</w:t>
      </w:r>
      <w:r w:rsidR="00AC2462" w:rsidRPr="00AC2462">
        <w:t xml:space="preserve"> </w:t>
      </w:r>
      <w:r w:rsidR="00C53F56">
        <w:t>profil</w:t>
      </w:r>
      <w:r w:rsidR="00AC2462" w:rsidRPr="00AC2462">
        <w:t xml:space="preserve"> des résidents</w:t>
      </w:r>
    </w:p>
    <w:p w14:paraId="33FDDC87" w14:textId="77777777" w:rsidR="00C44A63" w:rsidRDefault="00C44A63" w:rsidP="00C44A63">
      <w:pPr>
        <w:pStyle w:val="CNSA-Titredusommaire"/>
      </w:pPr>
      <w:r w:rsidRPr="00C44A63">
        <w:rPr>
          <w:u w:val="single"/>
        </w:rPr>
        <w:t>Fiches complémentaires</w:t>
      </w:r>
      <w:r>
        <w:t> :</w:t>
      </w:r>
    </w:p>
    <w:p w14:paraId="2D01E6F5" w14:textId="77777777" w:rsidR="00C44A63" w:rsidRPr="00C44A63" w:rsidRDefault="00C44A63" w:rsidP="00C44A63">
      <w:pPr>
        <w:pStyle w:val="CNSA-Listen1"/>
        <w:numPr>
          <w:ilvl w:val="0"/>
          <w:numId w:val="0"/>
        </w:numPr>
        <w:ind w:left="641"/>
      </w:pPr>
    </w:p>
    <w:p w14:paraId="3D061C85" w14:textId="77777777" w:rsidR="00C44A63" w:rsidRDefault="00AC2462" w:rsidP="00C44A63">
      <w:pPr>
        <w:pStyle w:val="CNSA-Listen1"/>
        <w:numPr>
          <w:ilvl w:val="0"/>
          <w:numId w:val="11"/>
        </w:numPr>
        <w:tabs>
          <w:tab w:val="clear" w:pos="567"/>
        </w:tabs>
        <w:ind w:left="641" w:hanging="357"/>
      </w:pPr>
      <w:r>
        <w:t>Les p</w:t>
      </w:r>
      <w:r w:rsidR="00C44A63">
        <w:t>remiers résultats</w:t>
      </w:r>
      <w:r>
        <w:t xml:space="preserve"> de l’étude</w:t>
      </w:r>
    </w:p>
    <w:p w14:paraId="2E80FA27" w14:textId="3D34AB17" w:rsidR="00C44A63" w:rsidRDefault="00663098" w:rsidP="00C44A63">
      <w:pPr>
        <w:pStyle w:val="CNSA-Listen1"/>
        <w:numPr>
          <w:ilvl w:val="0"/>
          <w:numId w:val="11"/>
        </w:numPr>
        <w:tabs>
          <w:tab w:val="clear" w:pos="567"/>
        </w:tabs>
        <w:ind w:left="641" w:hanging="357"/>
      </w:pPr>
      <w:r>
        <w:t xml:space="preserve">Comment </w:t>
      </w:r>
      <w:r w:rsidR="00017A7D">
        <w:t>les groupes</w:t>
      </w:r>
      <w:r>
        <w:t xml:space="preserve"> de résidents </w:t>
      </w:r>
      <w:r w:rsidR="00017A7D">
        <w:t>sont-ils construits</w:t>
      </w:r>
      <w:r>
        <w:t> ?</w:t>
      </w:r>
    </w:p>
    <w:p w14:paraId="250969DC" w14:textId="77777777" w:rsidR="00FE265D" w:rsidRDefault="00FE265D" w:rsidP="00FE265D">
      <w:pPr>
        <w:pStyle w:val="CNSA-Listen1"/>
      </w:pPr>
      <w:r w:rsidRPr="00FE265D">
        <w:t>RESID-EHPAD : le suivi des consommations de soins des résidents en établiss</w:t>
      </w:r>
      <w:r w:rsidRPr="00FE265D">
        <w:t>e</w:t>
      </w:r>
      <w:r w:rsidRPr="00FE265D">
        <w:t>ment</w:t>
      </w:r>
    </w:p>
    <w:p w14:paraId="752EDF88" w14:textId="77777777" w:rsidR="00C44A63" w:rsidRDefault="00C44A63" w:rsidP="00C44A63">
      <w:r>
        <w:br w:type="page"/>
      </w:r>
    </w:p>
    <w:p w14:paraId="2242509B" w14:textId="77777777" w:rsidR="00D04D51" w:rsidRDefault="00D04D51" w:rsidP="00B769F1"/>
    <w:p w14:paraId="651B08DF" w14:textId="77777777" w:rsidR="0095181E" w:rsidRDefault="00064C8C" w:rsidP="00B769F1">
      <w:r>
        <w:rPr>
          <w:noProof/>
        </w:rPr>
        <w:drawing>
          <wp:anchor distT="0" distB="0" distL="114300" distR="114300" simplePos="0" relativeHeight="251656704" behindDoc="1" locked="1" layoutInCell="1" allowOverlap="1" wp14:anchorId="7CA43039" wp14:editId="41DAF836">
            <wp:simplePos x="0" y="0"/>
            <wp:positionH relativeFrom="page">
              <wp:posOffset>1421130</wp:posOffset>
            </wp:positionH>
            <wp:positionV relativeFrom="page">
              <wp:posOffset>2150110</wp:posOffset>
            </wp:positionV>
            <wp:extent cx="2221865" cy="255905"/>
            <wp:effectExtent l="0" t="0" r="6985" b="0"/>
            <wp:wrapNone/>
            <wp:docPr id="17" name="Image 17" descr="- 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O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1865" cy="255905"/>
                    </a:xfrm>
                    <a:prstGeom prst="rect">
                      <a:avLst/>
                    </a:prstGeom>
                    <a:noFill/>
                  </pic:spPr>
                </pic:pic>
              </a:graphicData>
            </a:graphic>
          </wp:anchor>
        </w:drawing>
      </w:r>
    </w:p>
    <w:p w14:paraId="2C0F6C83" w14:textId="3253D0AF" w:rsidR="00394410" w:rsidRDefault="00A3113E" w:rsidP="00C74831">
      <w:pPr>
        <w:pStyle w:val="Titre1"/>
        <w:rPr>
          <w:szCs w:val="20"/>
        </w:rPr>
      </w:pPr>
      <w:r w:rsidRPr="00AC2462">
        <w:t xml:space="preserve">Une étude </w:t>
      </w:r>
      <w:r>
        <w:t xml:space="preserve">présente </w:t>
      </w:r>
      <w:r w:rsidR="003D558E">
        <w:t xml:space="preserve">la composition du </w:t>
      </w:r>
      <w:r w:rsidRPr="00AC2462">
        <w:t xml:space="preserve">coût d’une </w:t>
      </w:r>
      <w:r>
        <w:t xml:space="preserve">journée de prise en charge </w:t>
      </w:r>
      <w:r w:rsidR="003D558E">
        <w:t>en EHPAD</w:t>
      </w:r>
      <w:r>
        <w:t xml:space="preserve"> </w:t>
      </w:r>
      <w:r w:rsidR="00C53F56">
        <w:t>selon le</w:t>
      </w:r>
      <w:r w:rsidRPr="00AC2462">
        <w:t xml:space="preserve"> </w:t>
      </w:r>
      <w:r w:rsidR="00C53F56">
        <w:t>profil</w:t>
      </w:r>
      <w:r w:rsidRPr="00AC2462">
        <w:t xml:space="preserve"> des résidents</w:t>
      </w:r>
      <w:r w:rsidDel="00A3113E">
        <w:t xml:space="preserve"> </w:t>
      </w:r>
    </w:p>
    <w:p w14:paraId="6EBCF871" w14:textId="77777777" w:rsidR="00C74831" w:rsidRDefault="00C74831" w:rsidP="00724AD4">
      <w:pPr>
        <w:rPr>
          <w:rFonts w:cs="Arial"/>
          <w:szCs w:val="20"/>
        </w:rPr>
      </w:pPr>
    </w:p>
    <w:p w14:paraId="66C29689" w14:textId="76701C93" w:rsidR="007D0EF1" w:rsidRDefault="00A655E0" w:rsidP="00724AD4">
      <w:pPr>
        <w:rPr>
          <w:rFonts w:cs="Arial"/>
          <w:szCs w:val="20"/>
        </w:rPr>
      </w:pPr>
      <w:r>
        <w:rPr>
          <w:rFonts w:cs="Arial"/>
          <w:szCs w:val="20"/>
        </w:rPr>
        <w:t xml:space="preserve">La </w:t>
      </w:r>
      <w:r w:rsidR="00724AD4">
        <w:rPr>
          <w:rFonts w:cs="Arial"/>
          <w:szCs w:val="20"/>
        </w:rPr>
        <w:t xml:space="preserve">Direction générale de la cohésion </w:t>
      </w:r>
      <w:r w:rsidR="006D5BD9">
        <w:rPr>
          <w:rFonts w:cs="Arial"/>
          <w:szCs w:val="20"/>
        </w:rPr>
        <w:t xml:space="preserve">sociale (DGCS), </w:t>
      </w:r>
      <w:r w:rsidR="00724AD4">
        <w:rPr>
          <w:rFonts w:cs="Arial"/>
          <w:szCs w:val="20"/>
        </w:rPr>
        <w:t>la C</w:t>
      </w:r>
      <w:r w:rsidR="008E7E14">
        <w:rPr>
          <w:rFonts w:cs="Arial"/>
          <w:szCs w:val="20"/>
        </w:rPr>
        <w:t>aisse nationale de solidarité pour l’autonomie (C</w:t>
      </w:r>
      <w:r w:rsidR="00724AD4">
        <w:rPr>
          <w:rFonts w:cs="Arial"/>
          <w:szCs w:val="20"/>
        </w:rPr>
        <w:t>NSA</w:t>
      </w:r>
      <w:r w:rsidR="008E7E14">
        <w:rPr>
          <w:rFonts w:cs="Arial"/>
          <w:szCs w:val="20"/>
        </w:rPr>
        <w:t>)</w:t>
      </w:r>
      <w:r w:rsidR="006D5BD9">
        <w:rPr>
          <w:rFonts w:cs="Arial"/>
          <w:szCs w:val="20"/>
        </w:rPr>
        <w:t>,</w:t>
      </w:r>
      <w:r w:rsidR="007E7BE2">
        <w:rPr>
          <w:rFonts w:cs="Arial"/>
          <w:szCs w:val="20"/>
        </w:rPr>
        <w:t xml:space="preserve"> l’Agence technique de l’information sur l’hospitalisation (ATIH) </w:t>
      </w:r>
      <w:r w:rsidR="006D5BD9">
        <w:rPr>
          <w:rFonts w:cs="Arial"/>
          <w:szCs w:val="20"/>
        </w:rPr>
        <w:t xml:space="preserve">et l’Assurance maladie </w:t>
      </w:r>
      <w:r w:rsidR="00724AD4">
        <w:rPr>
          <w:rFonts w:cs="Arial"/>
          <w:szCs w:val="20"/>
        </w:rPr>
        <w:t xml:space="preserve">ont </w:t>
      </w:r>
      <w:r w:rsidR="007E7BE2">
        <w:rPr>
          <w:rFonts w:cs="Arial"/>
          <w:szCs w:val="20"/>
        </w:rPr>
        <w:t xml:space="preserve">présenté </w:t>
      </w:r>
      <w:r w:rsidR="00C74831">
        <w:rPr>
          <w:rFonts w:cs="Arial"/>
          <w:szCs w:val="20"/>
        </w:rPr>
        <w:t xml:space="preserve">hier </w:t>
      </w:r>
      <w:r w:rsidR="007E7BE2">
        <w:rPr>
          <w:rFonts w:cs="Arial"/>
          <w:szCs w:val="20"/>
        </w:rPr>
        <w:t>les premiers résultats de l’étude nationale de coûts</w:t>
      </w:r>
      <w:r w:rsidR="00945F8B">
        <w:rPr>
          <w:rFonts w:cs="Arial"/>
          <w:szCs w:val="20"/>
        </w:rPr>
        <w:t xml:space="preserve"> (ENC)</w:t>
      </w:r>
      <w:r w:rsidR="007E7BE2">
        <w:rPr>
          <w:rFonts w:cs="Arial"/>
          <w:szCs w:val="20"/>
        </w:rPr>
        <w:t xml:space="preserve"> </w:t>
      </w:r>
      <w:r w:rsidR="005E3230">
        <w:rPr>
          <w:rFonts w:cs="Arial"/>
          <w:szCs w:val="20"/>
        </w:rPr>
        <w:t>des</w:t>
      </w:r>
      <w:r w:rsidR="007E7BE2">
        <w:rPr>
          <w:rFonts w:cs="Arial"/>
          <w:szCs w:val="20"/>
        </w:rPr>
        <w:t xml:space="preserve"> </w:t>
      </w:r>
      <w:r w:rsidR="00AF6A42">
        <w:t>établissement</w:t>
      </w:r>
      <w:r w:rsidR="005E3230">
        <w:t>s</w:t>
      </w:r>
      <w:r w:rsidR="00AF6A42">
        <w:t xml:space="preserve"> d’hébergement pour personnes âgées dépendantes</w:t>
      </w:r>
      <w:r w:rsidR="00AF6A42" w:rsidRPr="00383688">
        <w:t xml:space="preserve"> </w:t>
      </w:r>
      <w:r w:rsidR="00AF6A42">
        <w:t>(</w:t>
      </w:r>
      <w:r w:rsidR="00AF6A42" w:rsidRPr="000D2CB1">
        <w:rPr>
          <w:rFonts w:cs="Arial"/>
          <w:szCs w:val="20"/>
        </w:rPr>
        <w:t>EHPAD</w:t>
      </w:r>
      <w:r w:rsidR="00AF6A42">
        <w:rPr>
          <w:rFonts w:cs="Arial"/>
          <w:szCs w:val="20"/>
        </w:rPr>
        <w:t>)</w:t>
      </w:r>
      <w:r w:rsidR="007E7BE2">
        <w:rPr>
          <w:rFonts w:cs="Arial"/>
          <w:szCs w:val="20"/>
        </w:rPr>
        <w:t xml:space="preserve"> aux</w:t>
      </w:r>
      <w:r>
        <w:rPr>
          <w:rFonts w:cs="Arial"/>
          <w:szCs w:val="20"/>
        </w:rPr>
        <w:t xml:space="preserve"> représentants du secteur.</w:t>
      </w:r>
    </w:p>
    <w:p w14:paraId="5215E168" w14:textId="77777777" w:rsidR="007D0EF1" w:rsidRDefault="007D0EF1" w:rsidP="00724AD4">
      <w:pPr>
        <w:rPr>
          <w:rFonts w:cs="Arial"/>
          <w:szCs w:val="20"/>
        </w:rPr>
      </w:pPr>
    </w:p>
    <w:p w14:paraId="2C75323E" w14:textId="3ACAFF4B" w:rsidR="002156E2" w:rsidRPr="007965CA" w:rsidRDefault="00952121" w:rsidP="002156E2">
      <w:pPr>
        <w:rPr>
          <w:rFonts w:cs="Arial"/>
          <w:b/>
          <w:szCs w:val="20"/>
        </w:rPr>
      </w:pPr>
      <w:r w:rsidRPr="007965CA">
        <w:rPr>
          <w:rFonts w:cs="Arial"/>
          <w:b/>
          <w:szCs w:val="20"/>
        </w:rPr>
        <w:t>C</w:t>
      </w:r>
      <w:r w:rsidR="0024610C" w:rsidRPr="007965CA">
        <w:rPr>
          <w:rFonts w:cs="Arial"/>
          <w:b/>
          <w:szCs w:val="20"/>
        </w:rPr>
        <w:t xml:space="preserve">ette </w:t>
      </w:r>
      <w:r w:rsidR="005E3230" w:rsidRPr="007965CA">
        <w:rPr>
          <w:rFonts w:cs="Arial"/>
          <w:b/>
          <w:szCs w:val="20"/>
        </w:rPr>
        <w:t>é</w:t>
      </w:r>
      <w:r w:rsidRPr="007965CA">
        <w:rPr>
          <w:rFonts w:cs="Arial"/>
          <w:b/>
          <w:szCs w:val="20"/>
        </w:rPr>
        <w:t>tude permet d</w:t>
      </w:r>
      <w:r w:rsidR="005969D8" w:rsidRPr="007965CA">
        <w:rPr>
          <w:rFonts w:cs="Arial"/>
          <w:b/>
          <w:szCs w:val="20"/>
        </w:rPr>
        <w:t>e connaître</w:t>
      </w:r>
      <w:r w:rsidR="007D0EF1" w:rsidRPr="007965CA">
        <w:rPr>
          <w:rFonts w:cs="Arial"/>
          <w:b/>
          <w:szCs w:val="20"/>
        </w:rPr>
        <w:t xml:space="preserve"> </w:t>
      </w:r>
      <w:r w:rsidR="00724AD4" w:rsidRPr="007965CA">
        <w:rPr>
          <w:rFonts w:cs="Arial"/>
          <w:b/>
          <w:szCs w:val="20"/>
        </w:rPr>
        <w:t xml:space="preserve">le coût </w:t>
      </w:r>
      <w:r w:rsidR="005E3230" w:rsidRPr="007965CA">
        <w:rPr>
          <w:rFonts w:cs="Arial"/>
          <w:b/>
          <w:szCs w:val="20"/>
        </w:rPr>
        <w:t xml:space="preserve">moyen </w:t>
      </w:r>
      <w:r w:rsidR="001B3FE5" w:rsidRPr="007965CA">
        <w:rPr>
          <w:rFonts w:cs="Arial"/>
          <w:b/>
          <w:szCs w:val="20"/>
        </w:rPr>
        <w:t xml:space="preserve">d’une journée de prise en charge en </w:t>
      </w:r>
      <w:r w:rsidR="005E3230" w:rsidRPr="007965CA">
        <w:rPr>
          <w:rFonts w:cs="Arial"/>
          <w:b/>
          <w:szCs w:val="20"/>
        </w:rPr>
        <w:t xml:space="preserve">EHPAD </w:t>
      </w:r>
      <w:r w:rsidR="00C74831" w:rsidRPr="007965CA">
        <w:rPr>
          <w:rFonts w:cs="Arial"/>
          <w:b/>
          <w:szCs w:val="20"/>
        </w:rPr>
        <w:t>en fonction du profil</w:t>
      </w:r>
      <w:r w:rsidR="005E3230" w:rsidRPr="007965CA">
        <w:rPr>
          <w:rFonts w:cs="Arial"/>
          <w:b/>
          <w:szCs w:val="20"/>
        </w:rPr>
        <w:t xml:space="preserve"> de</w:t>
      </w:r>
      <w:r w:rsidR="00C74831" w:rsidRPr="007965CA">
        <w:rPr>
          <w:rFonts w:cs="Arial"/>
          <w:b/>
          <w:szCs w:val="20"/>
        </w:rPr>
        <w:t>s</w:t>
      </w:r>
      <w:r w:rsidR="005E3230" w:rsidRPr="007965CA">
        <w:rPr>
          <w:rFonts w:cs="Arial"/>
          <w:b/>
          <w:szCs w:val="20"/>
        </w:rPr>
        <w:t xml:space="preserve"> résidents </w:t>
      </w:r>
      <w:r w:rsidR="008A4EC9">
        <w:rPr>
          <w:rFonts w:cs="Arial"/>
          <w:b/>
          <w:szCs w:val="20"/>
        </w:rPr>
        <w:t>accueillis</w:t>
      </w:r>
      <w:r w:rsidR="005E3230" w:rsidRPr="007965CA">
        <w:rPr>
          <w:rFonts w:cs="Arial"/>
          <w:b/>
          <w:szCs w:val="20"/>
        </w:rPr>
        <w:t>.</w:t>
      </w:r>
      <w:r w:rsidR="0056728B" w:rsidRPr="007965CA">
        <w:rPr>
          <w:rFonts w:cs="Arial"/>
          <w:b/>
          <w:szCs w:val="20"/>
        </w:rPr>
        <w:t xml:space="preserve"> Il varie entre </w:t>
      </w:r>
      <w:r w:rsidR="001B3FE5" w:rsidRPr="007965CA">
        <w:rPr>
          <w:rFonts w:cs="Arial"/>
          <w:b/>
          <w:szCs w:val="20"/>
        </w:rPr>
        <w:t xml:space="preserve">80 </w:t>
      </w:r>
      <w:r w:rsidR="0056728B" w:rsidRPr="007965CA">
        <w:rPr>
          <w:rFonts w:cs="Arial"/>
          <w:b/>
          <w:szCs w:val="20"/>
        </w:rPr>
        <w:t xml:space="preserve">€ et </w:t>
      </w:r>
      <w:r w:rsidR="001B3FE5" w:rsidRPr="007965CA">
        <w:rPr>
          <w:rFonts w:cs="Arial"/>
          <w:b/>
          <w:szCs w:val="20"/>
        </w:rPr>
        <w:t xml:space="preserve">143 </w:t>
      </w:r>
      <w:r w:rsidR="0056728B" w:rsidRPr="007965CA">
        <w:rPr>
          <w:rFonts w:cs="Arial"/>
          <w:b/>
          <w:szCs w:val="20"/>
        </w:rPr>
        <w:t>€ par jour</w:t>
      </w:r>
      <w:r w:rsidR="002156E2" w:rsidRPr="007965CA">
        <w:rPr>
          <w:rFonts w:cs="Arial"/>
          <w:b/>
          <w:szCs w:val="20"/>
        </w:rPr>
        <w:t xml:space="preserve"> </w:t>
      </w:r>
      <w:r w:rsidR="0056728B" w:rsidRPr="007965CA">
        <w:rPr>
          <w:rFonts w:cs="Arial"/>
          <w:b/>
          <w:szCs w:val="20"/>
        </w:rPr>
        <w:t xml:space="preserve">selon </w:t>
      </w:r>
      <w:r w:rsidR="00BB4E09" w:rsidRPr="007965CA">
        <w:rPr>
          <w:rFonts w:cs="Arial"/>
          <w:b/>
          <w:szCs w:val="20"/>
        </w:rPr>
        <w:t>l’état de santé et le degré d’autonomie des résidents</w:t>
      </w:r>
      <w:r w:rsidR="00B260CA">
        <w:rPr>
          <w:rFonts w:cs="Arial"/>
          <w:b/>
          <w:szCs w:val="20"/>
        </w:rPr>
        <w:t xml:space="preserve"> </w:t>
      </w:r>
      <w:r w:rsidR="00B260CA" w:rsidRPr="007965CA">
        <w:rPr>
          <w:rFonts w:cs="Arial"/>
          <w:b/>
          <w:szCs w:val="20"/>
        </w:rPr>
        <w:t>(soins de ville inclus, mais</w:t>
      </w:r>
      <w:r w:rsidR="00B260CA">
        <w:rPr>
          <w:rFonts w:cs="Arial"/>
          <w:b/>
          <w:szCs w:val="20"/>
        </w:rPr>
        <w:t xml:space="preserve"> </w:t>
      </w:r>
      <w:r w:rsidR="00B260CA" w:rsidRPr="007965CA">
        <w:rPr>
          <w:rFonts w:cs="Arial"/>
          <w:b/>
          <w:szCs w:val="20"/>
        </w:rPr>
        <w:t>hors charges financières et de structure immobilière)</w:t>
      </w:r>
      <w:r w:rsidR="002156E2" w:rsidRPr="007965CA">
        <w:rPr>
          <w:rFonts w:cs="Arial"/>
          <w:b/>
          <w:szCs w:val="20"/>
        </w:rPr>
        <w:t>.</w:t>
      </w:r>
      <w:r w:rsidR="00B260CA">
        <w:rPr>
          <w:rFonts w:cs="Arial"/>
          <w:b/>
          <w:szCs w:val="20"/>
        </w:rPr>
        <w:t xml:space="preserve"> Il ne s’agit pas du coût facturé aux résidents.</w:t>
      </w:r>
    </w:p>
    <w:p w14:paraId="271537BC" w14:textId="77777777" w:rsidR="00D42663" w:rsidRDefault="00D42663" w:rsidP="002156E2">
      <w:pPr>
        <w:rPr>
          <w:rFonts w:cs="Arial"/>
          <w:szCs w:val="20"/>
        </w:rPr>
      </w:pPr>
    </w:p>
    <w:p w14:paraId="7407FE83" w14:textId="766F950F" w:rsidR="0056728B" w:rsidRDefault="002156E2" w:rsidP="002156E2">
      <w:pPr>
        <w:rPr>
          <w:rFonts w:cs="Arial"/>
          <w:szCs w:val="20"/>
        </w:rPr>
      </w:pPr>
      <w:r>
        <w:rPr>
          <w:rFonts w:cs="Arial"/>
          <w:szCs w:val="20"/>
        </w:rPr>
        <w:t xml:space="preserve">L’étude </w:t>
      </w:r>
      <w:r w:rsidR="002726BA">
        <w:rPr>
          <w:rFonts w:cs="Arial"/>
          <w:szCs w:val="20"/>
        </w:rPr>
        <w:t>objective</w:t>
      </w:r>
      <w:r>
        <w:rPr>
          <w:rFonts w:cs="Arial"/>
          <w:szCs w:val="20"/>
        </w:rPr>
        <w:t xml:space="preserve"> la part de chaque composante du coût</w:t>
      </w:r>
      <w:r w:rsidR="0056728B">
        <w:rPr>
          <w:rFonts w:cs="Arial"/>
          <w:szCs w:val="20"/>
        </w:rPr>
        <w:t xml:space="preserve"> </w:t>
      </w:r>
      <w:r w:rsidRPr="002156E2">
        <w:rPr>
          <w:rFonts w:cs="Arial"/>
          <w:szCs w:val="20"/>
        </w:rPr>
        <w:t>(soins dispensés, accompagnement dans les actes de la vie quotidienne, organisation du lien social, restauration</w:t>
      </w:r>
      <w:r w:rsidR="001B3FE5">
        <w:rPr>
          <w:rFonts w:cs="Arial"/>
          <w:szCs w:val="20"/>
        </w:rPr>
        <w:t>,</w:t>
      </w:r>
      <w:r w:rsidRPr="002156E2">
        <w:rPr>
          <w:rFonts w:cs="Arial"/>
          <w:szCs w:val="20"/>
        </w:rPr>
        <w:t xml:space="preserve"> blanchisserie, hôtellerie générale)</w:t>
      </w:r>
      <w:r>
        <w:rPr>
          <w:rFonts w:cs="Arial"/>
          <w:szCs w:val="20"/>
        </w:rPr>
        <w:t xml:space="preserve"> selon le</w:t>
      </w:r>
      <w:r w:rsidR="006D5BD9">
        <w:rPr>
          <w:rFonts w:cs="Arial"/>
          <w:szCs w:val="20"/>
        </w:rPr>
        <w:t>s</w:t>
      </w:r>
      <w:r>
        <w:rPr>
          <w:rFonts w:cs="Arial"/>
          <w:szCs w:val="20"/>
        </w:rPr>
        <w:t xml:space="preserve"> groupe</w:t>
      </w:r>
      <w:r w:rsidR="006D5BD9">
        <w:rPr>
          <w:rFonts w:cs="Arial"/>
          <w:szCs w:val="20"/>
        </w:rPr>
        <w:t>s</w:t>
      </w:r>
      <w:r>
        <w:rPr>
          <w:rFonts w:cs="Arial"/>
          <w:szCs w:val="20"/>
        </w:rPr>
        <w:t xml:space="preserve"> de résidents.</w:t>
      </w:r>
    </w:p>
    <w:p w14:paraId="71BBD1E9" w14:textId="77777777" w:rsidR="0056728B" w:rsidRDefault="0056728B" w:rsidP="00724AD4">
      <w:pPr>
        <w:rPr>
          <w:rFonts w:cs="Arial"/>
          <w:szCs w:val="20"/>
        </w:rPr>
      </w:pPr>
    </w:p>
    <w:p w14:paraId="4D70CE41" w14:textId="79E86B46" w:rsidR="005E3230" w:rsidRDefault="00D42663" w:rsidP="00724AD4">
      <w:pPr>
        <w:rPr>
          <w:rFonts w:cs="Arial"/>
          <w:szCs w:val="20"/>
        </w:rPr>
      </w:pPr>
      <w:r>
        <w:rPr>
          <w:rFonts w:cs="Arial"/>
          <w:szCs w:val="20"/>
        </w:rPr>
        <w:t xml:space="preserve">L’étude a été réalisée à partir de </w:t>
      </w:r>
      <w:r>
        <w:t xml:space="preserve">20 000 coûts </w:t>
      </w:r>
      <w:r w:rsidR="00C74831">
        <w:t xml:space="preserve">de </w:t>
      </w:r>
      <w:r>
        <w:t>journée de prise en charge collectés auprès de</w:t>
      </w:r>
      <w:r>
        <w:rPr>
          <w:rFonts w:cs="Arial"/>
          <w:szCs w:val="20"/>
        </w:rPr>
        <w:t xml:space="preserve"> </w:t>
      </w:r>
      <w:r w:rsidR="00AF1F05">
        <w:rPr>
          <w:rFonts w:cs="Arial"/>
          <w:szCs w:val="20"/>
        </w:rPr>
        <w:t>69 établissements volo</w:t>
      </w:r>
      <w:r w:rsidR="0023312E">
        <w:rPr>
          <w:rFonts w:cs="Arial"/>
          <w:szCs w:val="20"/>
        </w:rPr>
        <w:t>ntaires</w:t>
      </w:r>
      <w:r w:rsidR="0056728B">
        <w:rPr>
          <w:rFonts w:cs="Arial"/>
          <w:szCs w:val="20"/>
        </w:rPr>
        <w:t>. L</w:t>
      </w:r>
      <w:r w:rsidR="0023312E">
        <w:rPr>
          <w:rFonts w:cs="Arial"/>
          <w:szCs w:val="20"/>
        </w:rPr>
        <w:t xml:space="preserve">es données collectées ont été </w:t>
      </w:r>
      <w:r w:rsidR="00945F8B">
        <w:rPr>
          <w:rFonts w:cs="Arial"/>
          <w:szCs w:val="20"/>
        </w:rPr>
        <w:t xml:space="preserve">redressées </w:t>
      </w:r>
      <w:r w:rsidR="0023312E">
        <w:rPr>
          <w:rFonts w:cs="Arial"/>
          <w:szCs w:val="20"/>
        </w:rPr>
        <w:t>de façon à représenter l</w:t>
      </w:r>
      <w:r w:rsidR="0023312E" w:rsidRPr="0023312E">
        <w:rPr>
          <w:rFonts w:cs="Arial"/>
          <w:szCs w:val="20"/>
        </w:rPr>
        <w:t xml:space="preserve">es </w:t>
      </w:r>
      <w:r w:rsidR="00945F8B">
        <w:rPr>
          <w:rFonts w:cs="Arial"/>
          <w:szCs w:val="20"/>
        </w:rPr>
        <w:t xml:space="preserve">caractéristiques des </w:t>
      </w:r>
      <w:r w:rsidR="0023312E" w:rsidRPr="0023312E">
        <w:rPr>
          <w:rFonts w:cs="Arial"/>
          <w:szCs w:val="20"/>
        </w:rPr>
        <w:t>résidents des 3 084 EHPAD tarifiés au GMPS</w:t>
      </w:r>
      <w:r w:rsidR="00945F8B">
        <w:rPr>
          <w:rStyle w:val="Appelnotedebasdep"/>
          <w:rFonts w:cs="Arial"/>
          <w:szCs w:val="20"/>
        </w:rPr>
        <w:footnoteReference w:id="1"/>
      </w:r>
      <w:r w:rsidR="0023312E" w:rsidRPr="0023312E">
        <w:rPr>
          <w:rFonts w:cs="Arial"/>
          <w:szCs w:val="20"/>
        </w:rPr>
        <w:t xml:space="preserve"> ayant réalisé une coupe Pathos en 2013, 2014 ou 2015</w:t>
      </w:r>
      <w:r w:rsidR="00945F8B">
        <w:rPr>
          <w:rFonts w:cs="Arial"/>
          <w:szCs w:val="20"/>
        </w:rPr>
        <w:t xml:space="preserve"> (population de référence)</w:t>
      </w:r>
      <w:r w:rsidR="0023312E">
        <w:rPr>
          <w:rFonts w:cs="Arial"/>
          <w:szCs w:val="20"/>
        </w:rPr>
        <w:t>.</w:t>
      </w:r>
    </w:p>
    <w:p w14:paraId="7BA58221" w14:textId="77777777" w:rsidR="00AF1F05" w:rsidRDefault="00AF1F05" w:rsidP="00724AD4">
      <w:pPr>
        <w:rPr>
          <w:rFonts w:cs="Arial"/>
          <w:szCs w:val="20"/>
        </w:rPr>
      </w:pPr>
    </w:p>
    <w:p w14:paraId="177E291F" w14:textId="747B6168" w:rsidR="00BD1427" w:rsidRPr="00AF6A42" w:rsidRDefault="00BD1427" w:rsidP="003A057D">
      <w:pPr>
        <w:spacing w:line="240" w:lineRule="auto"/>
      </w:pPr>
      <w:r w:rsidRPr="00AF6A42">
        <w:t xml:space="preserve">L’intégralité des résultats de </w:t>
      </w:r>
      <w:r w:rsidR="00017A7D" w:rsidRPr="00AF6A42">
        <w:t>l’</w:t>
      </w:r>
      <w:r w:rsidR="00017A7D">
        <w:t>étude</w:t>
      </w:r>
      <w:r w:rsidR="00C74831">
        <w:t>,</w:t>
      </w:r>
      <w:r w:rsidR="00017A7D" w:rsidRPr="00AF6A42">
        <w:t xml:space="preserve"> </w:t>
      </w:r>
      <w:r w:rsidR="00A50D0A" w:rsidRPr="00AF6A42">
        <w:t xml:space="preserve">prenant en compte </w:t>
      </w:r>
      <w:r w:rsidR="00E15697">
        <w:t>les données 2015</w:t>
      </w:r>
      <w:r w:rsidR="00C74831">
        <w:t>,</w:t>
      </w:r>
      <w:r w:rsidR="003A057D" w:rsidRPr="00AF6A42">
        <w:t xml:space="preserve"> </w:t>
      </w:r>
      <w:r w:rsidRPr="00AF6A42">
        <w:t>sera éditée dans une publicatio</w:t>
      </w:r>
      <w:r w:rsidR="00E15697">
        <w:t>n de l’ATIH courant juillet 2017</w:t>
      </w:r>
      <w:r w:rsidRPr="00AF6A42">
        <w:t>.</w:t>
      </w:r>
      <w:r w:rsidR="003A057D" w:rsidRPr="00AF6A42">
        <w:t xml:space="preserve"> </w:t>
      </w:r>
    </w:p>
    <w:p w14:paraId="5DFC4AEC" w14:textId="77777777" w:rsidR="00BD1427" w:rsidRDefault="00BD1427" w:rsidP="00394410">
      <w:pPr>
        <w:rPr>
          <w:rFonts w:cs="Arial"/>
          <w:szCs w:val="20"/>
        </w:rPr>
      </w:pPr>
    </w:p>
    <w:p w14:paraId="32D33692" w14:textId="77777777" w:rsidR="0007083A" w:rsidRDefault="0007083A" w:rsidP="00394410">
      <w:pPr>
        <w:rPr>
          <w:rFonts w:cs="Arial"/>
          <w:szCs w:val="20"/>
        </w:rPr>
      </w:pPr>
    </w:p>
    <w:p w14:paraId="6BE15C06" w14:textId="77777777" w:rsidR="0007083A" w:rsidRPr="00E77ACD" w:rsidRDefault="007E2458" w:rsidP="00E77ACD">
      <w:pPr>
        <w:pStyle w:val="CNSATextemisenvaleur"/>
        <w:rPr>
          <w:b/>
        </w:rPr>
      </w:pPr>
      <w:r w:rsidRPr="00E77ACD">
        <w:rPr>
          <w:b/>
        </w:rPr>
        <w:t>Le</w:t>
      </w:r>
      <w:r w:rsidR="008E7E14" w:rsidRPr="00E77ACD">
        <w:rPr>
          <w:b/>
        </w:rPr>
        <w:t xml:space="preserve"> financement des EHPAD</w:t>
      </w:r>
    </w:p>
    <w:p w14:paraId="3F943BFB" w14:textId="77777777" w:rsidR="0007083A" w:rsidRDefault="0007083A" w:rsidP="00E77ACD">
      <w:pPr>
        <w:pStyle w:val="CNSATextemisenvaleur"/>
      </w:pPr>
    </w:p>
    <w:p w14:paraId="34CDD1F1" w14:textId="18B0A688" w:rsidR="00D8068A" w:rsidRPr="00AF6A42" w:rsidRDefault="007E2458" w:rsidP="00E77ACD">
      <w:pPr>
        <w:pStyle w:val="CNSATextemisenvaleur"/>
      </w:pPr>
      <w:r w:rsidRPr="00AF6A42">
        <w:t>Il</w:t>
      </w:r>
      <w:r w:rsidR="008E7E14" w:rsidRPr="00AF6A42">
        <w:t xml:space="preserve"> </w:t>
      </w:r>
      <w:r w:rsidR="00B1128B" w:rsidRPr="00AF6A42">
        <w:t>repose sur </w:t>
      </w:r>
      <w:r w:rsidR="00D8068A" w:rsidRPr="00AF6A42">
        <w:t>:</w:t>
      </w:r>
    </w:p>
    <w:p w14:paraId="5B2A95F0" w14:textId="61955AFD" w:rsidR="00B260CA" w:rsidRDefault="00B260CA" w:rsidP="00B260CA">
      <w:pPr>
        <w:pStyle w:val="CNSATextemisenvaleur"/>
        <w:numPr>
          <w:ilvl w:val="0"/>
          <w:numId w:val="24"/>
        </w:numPr>
      </w:pPr>
      <w:r>
        <w:t>l</w:t>
      </w:r>
      <w:r w:rsidRPr="000D2CB1">
        <w:t>'</w:t>
      </w:r>
      <w:r>
        <w:t>a</w:t>
      </w:r>
      <w:r w:rsidRPr="000D2CB1">
        <w:t>ssurance maladie</w:t>
      </w:r>
      <w:r>
        <w:t xml:space="preserve"> pour </w:t>
      </w:r>
      <w:r w:rsidRPr="000D2CB1">
        <w:t>l</w:t>
      </w:r>
      <w:r>
        <w:t>es prestations de soins délivrées par l’EHPAD aux rés</w:t>
      </w:r>
      <w:r>
        <w:t>i</w:t>
      </w:r>
      <w:r>
        <w:t>dents, via la CNSA</w:t>
      </w:r>
      <w:r w:rsidRPr="000D2CB1">
        <w:t xml:space="preserve"> </w:t>
      </w:r>
      <w:r>
        <w:t xml:space="preserve">et les agences régionales de </w:t>
      </w:r>
      <w:r w:rsidRPr="002D3486">
        <w:t>santé</w:t>
      </w:r>
      <w:r>
        <w:t> ;</w:t>
      </w:r>
    </w:p>
    <w:p w14:paraId="70B6A8DA" w14:textId="77777777" w:rsidR="00B260CA" w:rsidRDefault="00B260CA" w:rsidP="00B260CA">
      <w:pPr>
        <w:pStyle w:val="CNSATextemisenvaleur"/>
        <w:numPr>
          <w:ilvl w:val="0"/>
          <w:numId w:val="24"/>
        </w:numPr>
      </w:pPr>
      <w:r>
        <w:t>les c</w:t>
      </w:r>
      <w:r w:rsidRPr="000D2CB1">
        <w:t xml:space="preserve">onseils </w:t>
      </w:r>
      <w:r>
        <w:t>départementaux</w:t>
      </w:r>
      <w:r w:rsidRPr="004239C9">
        <w:t xml:space="preserve"> p</w:t>
      </w:r>
      <w:r>
        <w:t xml:space="preserve">our les dépenses liées à la </w:t>
      </w:r>
      <w:r w:rsidRPr="004239C9">
        <w:t>perte d’autonomie et éve</w:t>
      </w:r>
      <w:r w:rsidRPr="004239C9">
        <w:t>n</w:t>
      </w:r>
      <w:r w:rsidRPr="004239C9">
        <w:t>tuellement les dépenses</w:t>
      </w:r>
      <w:r>
        <w:t xml:space="preserve"> d</w:t>
      </w:r>
      <w:r w:rsidRPr="0074115D">
        <w:t>’h</w:t>
      </w:r>
      <w:r>
        <w:t>ébergement,</w:t>
      </w:r>
      <w:r w:rsidRPr="0074115D">
        <w:t xml:space="preserve"> via l’</w:t>
      </w:r>
      <w:r>
        <w:t>allocation personnalisée d’autonomie (APA)</w:t>
      </w:r>
      <w:r w:rsidRPr="0074115D">
        <w:t xml:space="preserve"> </w:t>
      </w:r>
      <w:r>
        <w:t>et le cas échéant, l’ASH;</w:t>
      </w:r>
    </w:p>
    <w:p w14:paraId="56FBE883" w14:textId="2D93AD33" w:rsidR="0068440F" w:rsidRPr="00AF6A42" w:rsidRDefault="00B1128B" w:rsidP="00E77ACD">
      <w:pPr>
        <w:pStyle w:val="CNSATextemisenvaleur"/>
        <w:numPr>
          <w:ilvl w:val="0"/>
          <w:numId w:val="24"/>
        </w:numPr>
      </w:pPr>
      <w:r w:rsidRPr="00AF6A42">
        <w:lastRenderedPageBreak/>
        <w:t>le résident ou sa famille pour les dépenses d’hébergement</w:t>
      </w:r>
      <w:r w:rsidR="0068440F" w:rsidRPr="00AF6A42">
        <w:t xml:space="preserve"> </w:t>
      </w:r>
      <w:r w:rsidR="004C4931" w:rsidRPr="00AF6A42">
        <w:t xml:space="preserve">et pour </w:t>
      </w:r>
      <w:r w:rsidR="00FA1BB9" w:rsidRPr="00AF6A42">
        <w:t xml:space="preserve">une </w:t>
      </w:r>
      <w:r w:rsidR="004C4931" w:rsidRPr="00AF6A42">
        <w:t xml:space="preserve">partie </w:t>
      </w:r>
      <w:r w:rsidR="00FA1BB9" w:rsidRPr="00AF6A42">
        <w:t>d</w:t>
      </w:r>
      <w:r w:rsidR="004C4931" w:rsidRPr="00AF6A42">
        <w:t>es d</w:t>
      </w:r>
      <w:r w:rsidR="004C4931" w:rsidRPr="00AF6A42">
        <w:t>é</w:t>
      </w:r>
      <w:r w:rsidR="004C4931" w:rsidRPr="00AF6A42">
        <w:t>penses de dépendance</w:t>
      </w:r>
      <w:r w:rsidR="00945F8B">
        <w:t xml:space="preserve"> (coût du ticket modérateur)</w:t>
      </w:r>
      <w:r w:rsidR="004C4931" w:rsidRPr="00AF6A42">
        <w:t> ; ces deux catégories pouvant être couvertes par l’aide sociale à l’hébergement (ASH)</w:t>
      </w:r>
      <w:r w:rsidR="00B260CA">
        <w:t>.</w:t>
      </w:r>
    </w:p>
    <w:p w14:paraId="77580CB4" w14:textId="77777777" w:rsidR="00B1128B" w:rsidRDefault="00B1128B" w:rsidP="00E77ACD">
      <w:pPr>
        <w:pStyle w:val="CNSATextemisenvaleur"/>
      </w:pPr>
    </w:p>
    <w:p w14:paraId="07EC45A3" w14:textId="77777777" w:rsidR="00394410" w:rsidRDefault="00394410" w:rsidP="00E77ACD">
      <w:pPr>
        <w:pStyle w:val="CNSATextemisenvaleur"/>
      </w:pPr>
      <w:r w:rsidRPr="0074115D">
        <w:t>L</w:t>
      </w:r>
      <w:r w:rsidR="00CB711D">
        <w:t>a construction du</w:t>
      </w:r>
      <w:r w:rsidRPr="0074115D">
        <w:t xml:space="preserve"> </w:t>
      </w:r>
      <w:r w:rsidRPr="00AF6A42">
        <w:t>budget d</w:t>
      </w:r>
      <w:r w:rsidR="0001704B" w:rsidRPr="00AF6A42">
        <w:t>’un</w:t>
      </w:r>
      <w:r w:rsidRPr="00AF6A42">
        <w:t xml:space="preserve"> EHPAD </w:t>
      </w:r>
      <w:r w:rsidR="00CB711D" w:rsidRPr="00AF6A42">
        <w:t>reflète</w:t>
      </w:r>
      <w:r w:rsidRPr="00AF6A42">
        <w:t xml:space="preserve"> </w:t>
      </w:r>
      <w:r w:rsidR="00CB711D" w:rsidRPr="00AF6A42">
        <w:t xml:space="preserve">la participation </w:t>
      </w:r>
      <w:r w:rsidR="003A057D" w:rsidRPr="00AF6A42">
        <w:t>financière de ces trois a</w:t>
      </w:r>
      <w:r w:rsidR="003A057D" w:rsidRPr="00AF6A42">
        <w:t>c</w:t>
      </w:r>
      <w:r w:rsidR="003A057D" w:rsidRPr="00AF6A42">
        <w:t>teurs</w:t>
      </w:r>
      <w:r w:rsidR="00B1128B" w:rsidRPr="00AF6A42">
        <w:t xml:space="preserve"> au travers de trois </w:t>
      </w:r>
      <w:r w:rsidR="0074115D" w:rsidRPr="00AF6A42">
        <w:t>sections tarifaires s</w:t>
      </w:r>
      <w:r w:rsidR="00B1128B" w:rsidRPr="00AF6A42">
        <w:t>oins / hébergement / dépendance</w:t>
      </w:r>
      <w:r w:rsidRPr="00AF6A42">
        <w:t>, mais</w:t>
      </w:r>
      <w:r w:rsidR="00B1128B" w:rsidRPr="00AF6A42">
        <w:t xml:space="preserve"> celle-ci</w:t>
      </w:r>
      <w:r w:rsidRPr="00AF6A42">
        <w:t xml:space="preserve"> ne permet pas de connaître</w:t>
      </w:r>
      <w:r>
        <w:t xml:space="preserve"> précisément </w:t>
      </w:r>
      <w:r w:rsidR="008758FD">
        <w:t>le</w:t>
      </w:r>
      <w:r>
        <w:t xml:space="preserve"> coût </w:t>
      </w:r>
      <w:r w:rsidR="008758FD">
        <w:t>de chaque</w:t>
      </w:r>
      <w:r>
        <w:t xml:space="preserve"> activité (ex : blanchisserie, soins…).</w:t>
      </w:r>
    </w:p>
    <w:p w14:paraId="0E383597" w14:textId="77777777" w:rsidR="008758FD" w:rsidRDefault="008758FD" w:rsidP="00394410">
      <w:pPr>
        <w:rPr>
          <w:rFonts w:cs="Arial"/>
          <w:szCs w:val="20"/>
        </w:rPr>
      </w:pPr>
    </w:p>
    <w:p w14:paraId="1D6C9E40" w14:textId="77777777" w:rsidR="00394410" w:rsidRDefault="00394410" w:rsidP="00394410"/>
    <w:p w14:paraId="6AFFC029" w14:textId="77777777" w:rsidR="0007794C" w:rsidRDefault="0007794C" w:rsidP="0007794C"/>
    <w:p w14:paraId="707BC699" w14:textId="77777777" w:rsidR="0007794C" w:rsidRDefault="0027412E" w:rsidP="0007794C">
      <w:pPr>
        <w:keepNext/>
        <w:keepLines/>
        <w:widowControl w:val="0"/>
        <w:spacing w:after="180"/>
      </w:pPr>
      <w:r>
        <w:rPr>
          <w:rFonts w:cs="Arial"/>
          <w:b/>
          <w:bCs/>
          <w:color w:val="97BE0D"/>
          <w:sz w:val="22"/>
        </w:rPr>
        <w:t>Contacts p</w:t>
      </w:r>
      <w:r w:rsidR="0007794C" w:rsidRPr="00287798">
        <w:rPr>
          <w:rFonts w:cs="Arial"/>
          <w:b/>
          <w:bCs/>
          <w:color w:val="97BE0D"/>
          <w:sz w:val="22"/>
        </w:rPr>
        <w:t>resse</w:t>
      </w:r>
    </w:p>
    <w:p w14:paraId="577ED663" w14:textId="77777777" w:rsidR="00382933" w:rsidRPr="00B04F51" w:rsidRDefault="00382933" w:rsidP="00382933">
      <w:pPr>
        <w:pStyle w:val="CNSA-ContactsPresse"/>
        <w:rPr>
          <w:szCs w:val="18"/>
        </w:rPr>
      </w:pPr>
      <w:r w:rsidRPr="00B04F51">
        <w:rPr>
          <w:b/>
          <w:szCs w:val="18"/>
        </w:rPr>
        <w:t>Chimène Mandrin - DGCS</w:t>
      </w:r>
    </w:p>
    <w:p w14:paraId="37F38914" w14:textId="77777777" w:rsidR="00382933" w:rsidRPr="00DD4213" w:rsidRDefault="00382933" w:rsidP="00382933">
      <w:pPr>
        <w:rPr>
          <w:sz w:val="16"/>
          <w:szCs w:val="18"/>
        </w:rPr>
      </w:pPr>
      <w:r w:rsidRPr="00DD4213">
        <w:rPr>
          <w:sz w:val="18"/>
          <w:szCs w:val="18"/>
        </w:rPr>
        <w:t>Tél. : 01 40 56 82 03</w:t>
      </w:r>
    </w:p>
    <w:p w14:paraId="14DE9A70" w14:textId="20E02C3B" w:rsidR="00382933" w:rsidRPr="003D558E" w:rsidRDefault="00382933" w:rsidP="00382933">
      <w:pPr>
        <w:rPr>
          <w:color w:val="0033CC"/>
          <w:sz w:val="18"/>
          <w:szCs w:val="18"/>
          <w:u w:val="single"/>
        </w:rPr>
      </w:pPr>
      <w:r w:rsidRPr="003D558E">
        <w:rPr>
          <w:color w:val="0033CC"/>
          <w:sz w:val="18"/>
          <w:szCs w:val="18"/>
          <w:u w:val="single"/>
        </w:rPr>
        <w:t>chimene.mandrin@s</w:t>
      </w:r>
      <w:r w:rsidR="00C74831" w:rsidRPr="003D558E">
        <w:rPr>
          <w:color w:val="0033CC"/>
          <w:sz w:val="18"/>
          <w:szCs w:val="18"/>
          <w:u w:val="single"/>
        </w:rPr>
        <w:t>ocial</w:t>
      </w:r>
      <w:r w:rsidRPr="003D558E">
        <w:rPr>
          <w:color w:val="0033CC"/>
          <w:sz w:val="18"/>
          <w:szCs w:val="18"/>
          <w:u w:val="single"/>
        </w:rPr>
        <w:t>.gouv.fr</w:t>
      </w:r>
    </w:p>
    <w:p w14:paraId="3AD769D1" w14:textId="0D456450" w:rsidR="00382933" w:rsidRDefault="00D13759" w:rsidP="00382933">
      <w:pPr>
        <w:rPr>
          <w:sz w:val="18"/>
          <w:szCs w:val="18"/>
        </w:rPr>
      </w:pPr>
      <w:hyperlink r:id="rId11" w:history="1">
        <w:r w:rsidRPr="0033220A">
          <w:rPr>
            <w:rStyle w:val="Lienhypertexte"/>
            <w:sz w:val="18"/>
            <w:szCs w:val="18"/>
          </w:rPr>
          <w:t>www.solidarites-sa</w:t>
        </w:r>
        <w:bookmarkStart w:id="0" w:name="_GoBack"/>
        <w:bookmarkEnd w:id="0"/>
        <w:r w:rsidRPr="0033220A">
          <w:rPr>
            <w:rStyle w:val="Lienhypertexte"/>
            <w:sz w:val="18"/>
            <w:szCs w:val="18"/>
          </w:rPr>
          <w:t>n</w:t>
        </w:r>
        <w:r w:rsidRPr="0033220A">
          <w:rPr>
            <w:rStyle w:val="Lienhypertexte"/>
            <w:sz w:val="18"/>
            <w:szCs w:val="18"/>
          </w:rPr>
          <w:t>te.gouv.fr/</w:t>
        </w:r>
      </w:hyperlink>
    </w:p>
    <w:p w14:paraId="69F1ED8D" w14:textId="77777777" w:rsidR="00A22BFE" w:rsidRPr="00B04F51" w:rsidRDefault="00A22BFE" w:rsidP="00382933">
      <w:pPr>
        <w:rPr>
          <w:sz w:val="18"/>
          <w:szCs w:val="18"/>
        </w:rPr>
      </w:pPr>
    </w:p>
    <w:p w14:paraId="75035A6D" w14:textId="77777777" w:rsidR="0007794C" w:rsidRPr="00B04F51" w:rsidRDefault="001F75A6" w:rsidP="0007794C">
      <w:pPr>
        <w:pStyle w:val="CNSA-ContactsPresse"/>
        <w:rPr>
          <w:szCs w:val="18"/>
        </w:rPr>
      </w:pPr>
      <w:r w:rsidRPr="00B04F51">
        <w:rPr>
          <w:b/>
          <w:szCs w:val="18"/>
        </w:rPr>
        <w:fldChar w:fldCharType="begin"/>
      </w:r>
      <w:r w:rsidR="0007794C" w:rsidRPr="00B04F51">
        <w:rPr>
          <w:b/>
          <w:szCs w:val="18"/>
        </w:rPr>
        <w:instrText xml:space="preserve"> macrobutton macrovide Aurore Anotin – CNSA</w:instrText>
      </w:r>
      <w:r w:rsidRPr="00B04F51">
        <w:rPr>
          <w:b/>
          <w:szCs w:val="18"/>
        </w:rPr>
        <w:fldChar w:fldCharType="end"/>
      </w:r>
    </w:p>
    <w:p w14:paraId="1CB11032" w14:textId="77777777" w:rsidR="0007794C" w:rsidRPr="00B04F51" w:rsidRDefault="0007794C" w:rsidP="0007794C">
      <w:pPr>
        <w:pStyle w:val="CNSA-ContactsPresse"/>
        <w:rPr>
          <w:szCs w:val="18"/>
        </w:rPr>
      </w:pPr>
      <w:r w:rsidRPr="00B04F51">
        <w:rPr>
          <w:szCs w:val="18"/>
        </w:rPr>
        <w:t xml:space="preserve">Tél. : </w:t>
      </w:r>
      <w:r w:rsidR="001F75A6" w:rsidRPr="00B04F51">
        <w:rPr>
          <w:szCs w:val="18"/>
        </w:rPr>
        <w:fldChar w:fldCharType="begin"/>
      </w:r>
      <w:r w:rsidRPr="00B04F51">
        <w:rPr>
          <w:szCs w:val="18"/>
        </w:rPr>
        <w:instrText xml:space="preserve"> macrobutton macrovide 01 53 91 21 75</w:instrText>
      </w:r>
      <w:r w:rsidR="001F75A6" w:rsidRPr="00B04F51">
        <w:rPr>
          <w:szCs w:val="18"/>
        </w:rPr>
        <w:fldChar w:fldCharType="end"/>
      </w:r>
    </w:p>
    <w:p w14:paraId="4FC706BC" w14:textId="77777777" w:rsidR="0027412E" w:rsidRPr="003D558E" w:rsidRDefault="001F75A6" w:rsidP="0007794C">
      <w:pPr>
        <w:rPr>
          <w:color w:val="0033CC"/>
          <w:sz w:val="18"/>
          <w:szCs w:val="18"/>
          <w:u w:val="single"/>
        </w:rPr>
      </w:pPr>
      <w:r w:rsidRPr="003D558E">
        <w:rPr>
          <w:color w:val="0033CC"/>
          <w:sz w:val="18"/>
          <w:szCs w:val="18"/>
          <w:u w:val="single"/>
        </w:rPr>
        <w:fldChar w:fldCharType="begin"/>
      </w:r>
      <w:r w:rsidR="0007794C" w:rsidRPr="003D558E">
        <w:rPr>
          <w:color w:val="0033CC"/>
          <w:sz w:val="18"/>
          <w:szCs w:val="18"/>
          <w:u w:val="single"/>
        </w:rPr>
        <w:instrText xml:space="preserve"> macrobutton macrovide aurore.anotin</w:instrText>
      </w:r>
      <w:r w:rsidRPr="003D558E">
        <w:rPr>
          <w:color w:val="0033CC"/>
          <w:sz w:val="18"/>
          <w:szCs w:val="18"/>
          <w:u w:val="single"/>
        </w:rPr>
        <w:fldChar w:fldCharType="end"/>
      </w:r>
      <w:r w:rsidR="0007794C" w:rsidRPr="003D558E">
        <w:rPr>
          <w:color w:val="0033CC"/>
          <w:sz w:val="18"/>
          <w:szCs w:val="18"/>
          <w:u w:val="single"/>
        </w:rPr>
        <w:t>@cnsa.fr</w:t>
      </w:r>
    </w:p>
    <w:p w14:paraId="2D8F7259" w14:textId="7325BAAD" w:rsidR="00C936A3" w:rsidRDefault="0080533B" w:rsidP="0007794C">
      <w:pPr>
        <w:rPr>
          <w:sz w:val="18"/>
          <w:szCs w:val="18"/>
        </w:rPr>
      </w:pPr>
      <w:hyperlink r:id="rId12" w:history="1">
        <w:r w:rsidR="00C936A3" w:rsidRPr="00B2428C">
          <w:rPr>
            <w:rStyle w:val="Lienhypertexte"/>
            <w:sz w:val="18"/>
            <w:szCs w:val="18"/>
          </w:rPr>
          <w:t>www.cnsa.fr</w:t>
        </w:r>
      </w:hyperlink>
      <w:r w:rsidR="00C936A3">
        <w:rPr>
          <w:sz w:val="18"/>
          <w:szCs w:val="18"/>
        </w:rPr>
        <w:t xml:space="preserve"> </w:t>
      </w:r>
    </w:p>
    <w:p w14:paraId="215A3975" w14:textId="77777777" w:rsidR="00382933" w:rsidRPr="00B04F51" w:rsidRDefault="00382933" w:rsidP="0007794C">
      <w:pPr>
        <w:rPr>
          <w:sz w:val="18"/>
          <w:szCs w:val="18"/>
        </w:rPr>
      </w:pPr>
    </w:p>
    <w:p w14:paraId="1D5B0B35" w14:textId="77777777" w:rsidR="0027412E" w:rsidRPr="00B04F51" w:rsidRDefault="008E7E14" w:rsidP="0027412E">
      <w:pPr>
        <w:pStyle w:val="CNSA-ContactsPresse"/>
        <w:rPr>
          <w:szCs w:val="18"/>
        </w:rPr>
      </w:pPr>
      <w:r>
        <w:rPr>
          <w:b/>
          <w:szCs w:val="18"/>
        </w:rPr>
        <w:t xml:space="preserve">Stéphanie </w:t>
      </w:r>
      <w:proofErr w:type="spellStart"/>
      <w:r>
        <w:rPr>
          <w:b/>
          <w:szCs w:val="18"/>
        </w:rPr>
        <w:t>Joullié</w:t>
      </w:r>
      <w:proofErr w:type="spellEnd"/>
      <w:r w:rsidR="0027412E" w:rsidRPr="00B04F51">
        <w:rPr>
          <w:b/>
          <w:szCs w:val="18"/>
        </w:rPr>
        <w:t xml:space="preserve"> - ATIH</w:t>
      </w:r>
    </w:p>
    <w:p w14:paraId="48C9B197" w14:textId="77777777" w:rsidR="0027412E" w:rsidRPr="00B04F51" w:rsidRDefault="0027412E" w:rsidP="0027412E">
      <w:pPr>
        <w:pStyle w:val="CNSA-ContactsPresse"/>
        <w:rPr>
          <w:szCs w:val="18"/>
        </w:rPr>
      </w:pPr>
      <w:r w:rsidRPr="00B04F51">
        <w:rPr>
          <w:szCs w:val="18"/>
        </w:rPr>
        <w:t>Tél. : 04 37 91 33 14</w:t>
      </w:r>
    </w:p>
    <w:p w14:paraId="7CAED6AD" w14:textId="6D3B5CBA" w:rsidR="0027412E" w:rsidRDefault="0080533B" w:rsidP="0027412E">
      <w:pPr>
        <w:rPr>
          <w:sz w:val="18"/>
          <w:szCs w:val="18"/>
        </w:rPr>
      </w:pPr>
      <w:hyperlink r:id="rId13" w:history="1">
        <w:r w:rsidR="00C936A3" w:rsidRPr="00B2428C">
          <w:rPr>
            <w:rStyle w:val="Lienhypertexte"/>
            <w:sz w:val="18"/>
            <w:szCs w:val="18"/>
          </w:rPr>
          <w:t>stephanie.joullie@atih.sante.fr</w:t>
        </w:r>
      </w:hyperlink>
    </w:p>
    <w:p w14:paraId="60FB6088" w14:textId="089A9694" w:rsidR="00C936A3" w:rsidRPr="00B04F51" w:rsidRDefault="0080533B" w:rsidP="0027412E">
      <w:pPr>
        <w:rPr>
          <w:sz w:val="18"/>
          <w:szCs w:val="18"/>
        </w:rPr>
      </w:pPr>
      <w:hyperlink r:id="rId14" w:history="1">
        <w:r w:rsidR="00C936A3" w:rsidRPr="00B2428C">
          <w:rPr>
            <w:rStyle w:val="Lienhypertexte"/>
            <w:sz w:val="18"/>
            <w:szCs w:val="18"/>
          </w:rPr>
          <w:t>www.atih.sante.fr</w:t>
        </w:r>
      </w:hyperlink>
      <w:r w:rsidR="00C936A3">
        <w:rPr>
          <w:sz w:val="18"/>
          <w:szCs w:val="18"/>
        </w:rPr>
        <w:t xml:space="preserve"> </w:t>
      </w:r>
    </w:p>
    <w:p w14:paraId="5A6EAF78" w14:textId="77777777" w:rsidR="007145D8" w:rsidRDefault="007145D8" w:rsidP="007145D8">
      <w:pPr>
        <w:pStyle w:val="CNSAtitrefiche"/>
      </w:pPr>
      <w:r>
        <w:lastRenderedPageBreak/>
        <w:t xml:space="preserve">Les premiers résultats de </w:t>
      </w:r>
      <w:r w:rsidR="00AC2462">
        <w:t>l’étude</w:t>
      </w:r>
      <w:r>
        <w:br/>
      </w:r>
    </w:p>
    <w:p w14:paraId="634E7BEA" w14:textId="1BB5631E" w:rsidR="002D3212" w:rsidRPr="0027009B" w:rsidRDefault="002D3212" w:rsidP="002D3212">
      <w:pPr>
        <w:spacing w:line="240" w:lineRule="auto"/>
        <w:jc w:val="left"/>
        <w:rPr>
          <w:rFonts w:cs="Arial"/>
          <w:b/>
          <w:color w:val="514B64"/>
          <w:sz w:val="28"/>
          <w:szCs w:val="28"/>
        </w:rPr>
      </w:pPr>
      <w:r w:rsidRPr="0027009B">
        <w:rPr>
          <w:rFonts w:cs="Arial"/>
          <w:b/>
          <w:color w:val="514B64"/>
          <w:sz w:val="28"/>
          <w:szCs w:val="28"/>
        </w:rPr>
        <w:t>Estimation du coût</w:t>
      </w:r>
      <w:r>
        <w:rPr>
          <w:rFonts w:cs="Arial"/>
          <w:b/>
          <w:color w:val="514B64"/>
          <w:sz w:val="28"/>
          <w:szCs w:val="28"/>
        </w:rPr>
        <w:t xml:space="preserve"> journalier moyen </w:t>
      </w:r>
      <w:r w:rsidRPr="0027009B">
        <w:rPr>
          <w:rFonts w:cs="Arial"/>
          <w:b/>
          <w:color w:val="514B64"/>
          <w:sz w:val="28"/>
          <w:szCs w:val="28"/>
        </w:rPr>
        <w:t>201</w:t>
      </w:r>
      <w:r>
        <w:rPr>
          <w:rFonts w:cs="Arial"/>
          <w:b/>
          <w:color w:val="514B64"/>
          <w:sz w:val="28"/>
          <w:szCs w:val="28"/>
        </w:rPr>
        <w:t>5</w:t>
      </w:r>
      <w:r w:rsidRPr="0027009B">
        <w:rPr>
          <w:rFonts w:cs="Arial"/>
          <w:b/>
          <w:color w:val="514B64"/>
          <w:sz w:val="28"/>
          <w:szCs w:val="28"/>
        </w:rPr>
        <w:t xml:space="preserve"> </w:t>
      </w:r>
      <w:r>
        <w:rPr>
          <w:rFonts w:cs="Arial"/>
          <w:b/>
          <w:color w:val="514B64"/>
          <w:sz w:val="28"/>
          <w:szCs w:val="28"/>
        </w:rPr>
        <w:t xml:space="preserve">par groupe de </w:t>
      </w:r>
      <w:r w:rsidR="003D558E">
        <w:rPr>
          <w:rFonts w:cs="Arial"/>
          <w:b/>
          <w:color w:val="514B64"/>
          <w:sz w:val="28"/>
          <w:szCs w:val="28"/>
        </w:rPr>
        <w:br/>
      </w:r>
      <w:r>
        <w:rPr>
          <w:rFonts w:cs="Arial"/>
          <w:b/>
          <w:color w:val="514B64"/>
          <w:sz w:val="28"/>
          <w:szCs w:val="28"/>
        </w:rPr>
        <w:t xml:space="preserve">résidents </w:t>
      </w:r>
    </w:p>
    <w:p w14:paraId="54F49A5F" w14:textId="77777777" w:rsidR="002D3212" w:rsidRDefault="002D3212" w:rsidP="002D3212">
      <w:pPr>
        <w:rPr>
          <w:rFonts w:cs="Arial"/>
          <w:bCs/>
        </w:rPr>
      </w:pPr>
    </w:p>
    <w:p w14:paraId="27636DA6" w14:textId="03CAD143" w:rsidR="00A3113E" w:rsidRDefault="002D3212" w:rsidP="002D3212">
      <w:pPr>
        <w:rPr>
          <w:rFonts w:cs="Arial"/>
          <w:bCs/>
        </w:rPr>
      </w:pPr>
      <w:r>
        <w:rPr>
          <w:rFonts w:cs="Arial"/>
          <w:bCs/>
        </w:rPr>
        <w:t xml:space="preserve">Grâce aux </w:t>
      </w:r>
      <w:r>
        <w:t xml:space="preserve">20 000 coûts par journée de prise en charge collectés dans l’échantillon, </w:t>
      </w:r>
      <w:r>
        <w:rPr>
          <w:rFonts w:cs="Arial"/>
          <w:bCs/>
        </w:rPr>
        <w:t xml:space="preserve">le coût moyen 2015 redressé par groupe de résidents </w:t>
      </w:r>
      <w:r w:rsidRPr="009773C0">
        <w:rPr>
          <w:rFonts w:cs="Arial"/>
          <w:bCs/>
        </w:rPr>
        <w:t>(soins de ville inclus</w:t>
      </w:r>
      <w:r w:rsidR="00BB4E09">
        <w:rPr>
          <w:rFonts w:cs="Arial"/>
          <w:bCs/>
        </w:rPr>
        <w:t>,</w:t>
      </w:r>
      <w:r w:rsidRPr="009773C0">
        <w:rPr>
          <w:rFonts w:cs="Arial"/>
          <w:bCs/>
        </w:rPr>
        <w:t xml:space="preserve"> </w:t>
      </w:r>
      <w:r w:rsidR="00BB4E09">
        <w:rPr>
          <w:rFonts w:cs="Arial"/>
          <w:bCs/>
        </w:rPr>
        <w:t>mais</w:t>
      </w:r>
      <w:r w:rsidRPr="009773C0">
        <w:rPr>
          <w:rFonts w:cs="Arial"/>
          <w:bCs/>
        </w:rPr>
        <w:t xml:space="preserve"> hors charges financières et de structure immobilière) </w:t>
      </w:r>
      <w:r>
        <w:rPr>
          <w:rFonts w:cs="Arial"/>
          <w:bCs/>
        </w:rPr>
        <w:t xml:space="preserve">a pu être calculé. </w:t>
      </w:r>
    </w:p>
    <w:p w14:paraId="1F147EAD" w14:textId="77777777" w:rsidR="00CE2CE4" w:rsidRDefault="00CE2CE4" w:rsidP="002D3212">
      <w:pPr>
        <w:rPr>
          <w:rFonts w:cs="Arial"/>
          <w:bCs/>
        </w:rPr>
      </w:pPr>
    </w:p>
    <w:p w14:paraId="46D30A99" w14:textId="7DD7C7D5" w:rsidR="002D3212" w:rsidRDefault="002D3212" w:rsidP="002D3212">
      <w:pPr>
        <w:rPr>
          <w:rFonts w:cs="Arial"/>
          <w:bCs/>
        </w:rPr>
      </w:pPr>
      <w:r>
        <w:rPr>
          <w:rFonts w:cs="Arial"/>
          <w:bCs/>
        </w:rPr>
        <w:t>Il se répartit de la façon suivante :</w:t>
      </w:r>
    </w:p>
    <w:p w14:paraId="7BB399FD" w14:textId="77777777" w:rsidR="00EE0890" w:rsidRDefault="00EE0890" w:rsidP="002D3212">
      <w:pPr>
        <w:rPr>
          <w:rFonts w:cs="Arial"/>
          <w:bCs/>
        </w:rPr>
      </w:pPr>
    </w:p>
    <w:p w14:paraId="2816F642" w14:textId="77CE682E" w:rsidR="002D3212" w:rsidRDefault="002D3212" w:rsidP="002D3212">
      <w:pPr>
        <w:rPr>
          <w:rFonts w:cs="Arial"/>
          <w:bCs/>
        </w:rPr>
      </w:pPr>
      <w:r>
        <w:rPr>
          <w:rFonts w:cs="Arial"/>
          <w:bCs/>
          <w:noProof/>
        </w:rPr>
        <w:drawing>
          <wp:inline distT="0" distB="0" distL="0" distR="0" wp14:anchorId="65104CBD" wp14:editId="2E9CE0E2">
            <wp:extent cx="3913909" cy="235268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9128" cy="2379863"/>
                    </a:xfrm>
                    <a:prstGeom prst="rect">
                      <a:avLst/>
                    </a:prstGeom>
                    <a:noFill/>
                  </pic:spPr>
                </pic:pic>
              </a:graphicData>
            </a:graphic>
          </wp:inline>
        </w:drawing>
      </w:r>
    </w:p>
    <w:p w14:paraId="13F21B72" w14:textId="77777777" w:rsidR="002D3212" w:rsidRPr="00233661" w:rsidRDefault="002D3212" w:rsidP="002D3212">
      <w:pPr>
        <w:jc w:val="left"/>
        <w:rPr>
          <w:rFonts w:cs="Arial"/>
          <w:bCs/>
        </w:rPr>
      </w:pPr>
    </w:p>
    <w:p w14:paraId="2203C25D" w14:textId="3C54C18F" w:rsidR="00BB4E09" w:rsidRPr="00C90223" w:rsidRDefault="00BB4E09" w:rsidP="00BB4E09">
      <w:pPr>
        <w:tabs>
          <w:tab w:val="left" w:pos="6060"/>
        </w:tabs>
        <w:rPr>
          <w:i/>
        </w:rPr>
      </w:pPr>
      <w:r w:rsidRPr="00C90223">
        <w:rPr>
          <w:i/>
          <w:u w:val="single"/>
        </w:rPr>
        <w:t>Lecture</w:t>
      </w:r>
      <w:r w:rsidRPr="00C90223">
        <w:rPr>
          <w:i/>
        </w:rPr>
        <w:t xml:space="preserve"> : 29 groupes </w:t>
      </w:r>
      <w:r>
        <w:rPr>
          <w:i/>
        </w:rPr>
        <w:t xml:space="preserve">de résidents </w:t>
      </w:r>
      <w:r w:rsidRPr="00C90223">
        <w:rPr>
          <w:i/>
        </w:rPr>
        <w:t>sur 80 ont un coût par journée de prise en charge compris entre 100€ et 110€</w:t>
      </w:r>
      <w:r>
        <w:rPr>
          <w:i/>
        </w:rPr>
        <w:t>. I</w:t>
      </w:r>
      <w:r w:rsidRPr="00C90223">
        <w:rPr>
          <w:i/>
        </w:rPr>
        <w:t>ls concentrent 33% des résidents de la population de référence.</w:t>
      </w:r>
    </w:p>
    <w:p w14:paraId="4A13933E" w14:textId="4E2E0475" w:rsidR="002D3212" w:rsidRPr="0027009B" w:rsidRDefault="002D3212" w:rsidP="002D3212">
      <w:pPr>
        <w:tabs>
          <w:tab w:val="left" w:pos="6060"/>
        </w:tabs>
        <w:rPr>
          <w:color w:val="FF0000"/>
        </w:rPr>
      </w:pPr>
    </w:p>
    <w:p w14:paraId="52EC0099" w14:textId="2995CED6" w:rsidR="00625287" w:rsidRPr="007965CA" w:rsidRDefault="00625287" w:rsidP="002D3212">
      <w:pPr>
        <w:spacing w:line="240" w:lineRule="auto"/>
        <w:jc w:val="left"/>
        <w:rPr>
          <w:szCs w:val="20"/>
        </w:rPr>
      </w:pPr>
      <w:r>
        <w:rPr>
          <w:szCs w:val="20"/>
        </w:rPr>
        <w:t xml:space="preserve">L’enquête de coûts sur les données 2013 indiquait un coût par journée de prise en charge moyen de </w:t>
      </w:r>
      <w:r w:rsidR="00C936A3">
        <w:rPr>
          <w:szCs w:val="20"/>
        </w:rPr>
        <w:t xml:space="preserve">101 </w:t>
      </w:r>
      <w:r>
        <w:rPr>
          <w:szCs w:val="20"/>
        </w:rPr>
        <w:t xml:space="preserve">€. L’étude </w:t>
      </w:r>
      <w:r w:rsidR="0018693E">
        <w:rPr>
          <w:szCs w:val="20"/>
        </w:rPr>
        <w:t xml:space="preserve">sur les données 2015 </w:t>
      </w:r>
      <w:r>
        <w:rPr>
          <w:szCs w:val="20"/>
        </w:rPr>
        <w:t>permet d’affiner ce coût selon le degré d’autonomie et l’état de santé du résident</w:t>
      </w:r>
      <w:r w:rsidR="0018693E">
        <w:rPr>
          <w:szCs w:val="20"/>
        </w:rPr>
        <w:t> : de 80 € à 143 €</w:t>
      </w:r>
      <w:r>
        <w:rPr>
          <w:szCs w:val="20"/>
        </w:rPr>
        <w:t>.</w:t>
      </w:r>
    </w:p>
    <w:p w14:paraId="14409D5E" w14:textId="77777777" w:rsidR="00CE36EA" w:rsidRDefault="00CE36EA" w:rsidP="002D3212">
      <w:pPr>
        <w:spacing w:line="240" w:lineRule="auto"/>
        <w:jc w:val="left"/>
        <w:rPr>
          <w:b/>
          <w:szCs w:val="20"/>
        </w:rPr>
      </w:pPr>
    </w:p>
    <w:p w14:paraId="08687DAC" w14:textId="3178C488" w:rsidR="002D3212" w:rsidRDefault="002D3212" w:rsidP="002D3212">
      <w:pPr>
        <w:spacing w:line="240" w:lineRule="auto"/>
        <w:jc w:val="left"/>
        <w:rPr>
          <w:b/>
          <w:szCs w:val="20"/>
        </w:rPr>
      </w:pPr>
      <w:r>
        <w:rPr>
          <w:b/>
          <w:szCs w:val="20"/>
        </w:rPr>
        <w:t>Focus sur les coûts journaliers 2015 par activité de 4 groupes de résidents</w:t>
      </w:r>
    </w:p>
    <w:p w14:paraId="2BA9E68F" w14:textId="77777777" w:rsidR="002D3212" w:rsidRDefault="002D3212" w:rsidP="002D3212">
      <w:pPr>
        <w:spacing w:line="240" w:lineRule="auto"/>
        <w:jc w:val="left"/>
        <w:rPr>
          <w:b/>
          <w:szCs w:val="20"/>
        </w:rPr>
      </w:pPr>
    </w:p>
    <w:p w14:paraId="2FFEC2D5" w14:textId="6840AB53" w:rsidR="002D3212" w:rsidRPr="00E913EC" w:rsidRDefault="003D558E" w:rsidP="002D3212">
      <w:pPr>
        <w:spacing w:line="240" w:lineRule="auto"/>
      </w:pPr>
      <w:r>
        <w:rPr>
          <w:szCs w:val="20"/>
        </w:rPr>
        <w:t>L’étude nationale de coûts</w:t>
      </w:r>
      <w:r w:rsidR="0014608F">
        <w:rPr>
          <w:szCs w:val="20"/>
        </w:rPr>
        <w:t xml:space="preserve"> permet d’obtenir, p</w:t>
      </w:r>
      <w:r w:rsidR="002D3212" w:rsidRPr="00E913EC">
        <w:rPr>
          <w:szCs w:val="20"/>
        </w:rPr>
        <w:t>our chaque groupe</w:t>
      </w:r>
      <w:r w:rsidR="002D3212">
        <w:rPr>
          <w:szCs w:val="20"/>
        </w:rPr>
        <w:t xml:space="preserve"> de résidents</w:t>
      </w:r>
      <w:r w:rsidR="002D3212" w:rsidRPr="00E913EC">
        <w:rPr>
          <w:szCs w:val="20"/>
        </w:rPr>
        <w:t>, la décomp</w:t>
      </w:r>
      <w:r w:rsidR="002D3212" w:rsidRPr="00E913EC">
        <w:rPr>
          <w:szCs w:val="20"/>
        </w:rPr>
        <w:t>o</w:t>
      </w:r>
      <w:r w:rsidR="002D3212" w:rsidRPr="00E913EC">
        <w:rPr>
          <w:szCs w:val="20"/>
        </w:rPr>
        <w:t>sition du coût journalier selon les différentes activités</w:t>
      </w:r>
      <w:r w:rsidR="0014608F">
        <w:rPr>
          <w:szCs w:val="20"/>
        </w:rPr>
        <w:t> :</w:t>
      </w:r>
      <w:r w:rsidR="00D232C7">
        <w:rPr>
          <w:szCs w:val="20"/>
        </w:rPr>
        <w:t xml:space="preserve"> </w:t>
      </w:r>
      <w:r w:rsidR="002D3212" w:rsidRPr="00E913EC">
        <w:rPr>
          <w:szCs w:val="20"/>
        </w:rPr>
        <w:t>soins dispensés, accompagnement dans les actes de la vie quotidienne, organisation du lien social, restauration</w:t>
      </w:r>
      <w:r w:rsidR="00DA5E74">
        <w:rPr>
          <w:szCs w:val="20"/>
        </w:rPr>
        <w:t>,</w:t>
      </w:r>
      <w:r w:rsidR="002D3212" w:rsidRPr="00E913EC">
        <w:rPr>
          <w:szCs w:val="20"/>
        </w:rPr>
        <w:t xml:space="preserve"> blanchisserie, hôtelle</w:t>
      </w:r>
      <w:r w:rsidR="002D3212">
        <w:rPr>
          <w:szCs w:val="20"/>
        </w:rPr>
        <w:t xml:space="preserve">rie générale. </w:t>
      </w:r>
    </w:p>
    <w:p w14:paraId="5B8538C6" w14:textId="77777777" w:rsidR="002D3212" w:rsidRDefault="002D3212" w:rsidP="002D3212">
      <w:pPr>
        <w:spacing w:line="240" w:lineRule="auto"/>
        <w:rPr>
          <w:szCs w:val="20"/>
        </w:rPr>
      </w:pPr>
    </w:p>
    <w:p w14:paraId="20DFE424" w14:textId="77777777" w:rsidR="002D3212" w:rsidRDefault="002D3212" w:rsidP="002D3212">
      <w:pPr>
        <w:spacing w:line="240" w:lineRule="auto"/>
        <w:rPr>
          <w:szCs w:val="20"/>
        </w:rPr>
      </w:pPr>
      <w:r>
        <w:rPr>
          <w:szCs w:val="20"/>
        </w:rPr>
        <w:t>À titre d’illustration, cette décomposition est fournie pour l</w:t>
      </w:r>
      <w:r w:rsidRPr="00C20107">
        <w:rPr>
          <w:szCs w:val="20"/>
        </w:rPr>
        <w:t xml:space="preserve">es 4 groupes </w:t>
      </w:r>
      <w:r>
        <w:rPr>
          <w:szCs w:val="20"/>
        </w:rPr>
        <w:t xml:space="preserve">suivants : </w:t>
      </w:r>
    </w:p>
    <w:p w14:paraId="2DEE54F0" w14:textId="639EFEA2" w:rsidR="00CE2CE4" w:rsidRPr="008A4EC9" w:rsidRDefault="00B260CA" w:rsidP="00B260CA">
      <w:pPr>
        <w:pStyle w:val="Paragraphedeliste"/>
        <w:numPr>
          <w:ilvl w:val="0"/>
          <w:numId w:val="24"/>
        </w:numPr>
        <w:spacing w:after="120"/>
        <w:contextualSpacing/>
        <w:rPr>
          <w:rFonts w:ascii="Arial" w:hAnsi="Arial" w:cs="Arial"/>
          <w:b/>
          <w:i/>
          <w:color w:val="000000" w:themeColor="text1"/>
          <w:sz w:val="20"/>
          <w:szCs w:val="20"/>
        </w:rPr>
      </w:pPr>
      <w:r w:rsidRPr="00B260CA">
        <w:rPr>
          <w:rFonts w:ascii="Arial" w:hAnsi="Arial" w:cs="Arial"/>
          <w:b/>
          <w:color w:val="000000" w:themeColor="text1"/>
          <w:sz w:val="20"/>
          <w:szCs w:val="20"/>
        </w:rPr>
        <w:t>personnes âgées dont l’état de santé est stable, ayant besoin de façon indi</w:t>
      </w:r>
      <w:r w:rsidRPr="00B260CA">
        <w:rPr>
          <w:rFonts w:ascii="Arial" w:hAnsi="Arial" w:cs="Arial"/>
          <w:b/>
          <w:color w:val="000000" w:themeColor="text1"/>
          <w:sz w:val="20"/>
          <w:szCs w:val="20"/>
        </w:rPr>
        <w:t>s</w:t>
      </w:r>
      <w:r w:rsidRPr="00B260CA">
        <w:rPr>
          <w:rFonts w:ascii="Arial" w:hAnsi="Arial" w:cs="Arial"/>
          <w:b/>
          <w:color w:val="000000" w:themeColor="text1"/>
          <w:sz w:val="20"/>
          <w:szCs w:val="20"/>
        </w:rPr>
        <w:t>pensable et continue d’intervenants</w:t>
      </w:r>
      <w:r w:rsidR="003D558E">
        <w:rPr>
          <w:rFonts w:ascii="Arial" w:hAnsi="Arial" w:cs="Arial"/>
          <w:b/>
          <w:color w:val="000000" w:themeColor="text1"/>
          <w:sz w:val="20"/>
          <w:szCs w:val="20"/>
        </w:rPr>
        <w:t>,</w:t>
      </w:r>
      <w:r w:rsidR="00CE2CE4" w:rsidRPr="008A4EC9">
        <w:rPr>
          <w:rFonts w:ascii="Arial" w:hAnsi="Arial" w:cs="Arial"/>
          <w:color w:val="000000" w:themeColor="text1"/>
          <w:sz w:val="20"/>
          <w:szCs w:val="20"/>
        </w:rPr>
        <w:t xml:space="preserve"> </w:t>
      </w:r>
      <w:r w:rsidR="00CE2CE4">
        <w:rPr>
          <w:rFonts w:ascii="Arial" w:hAnsi="Arial" w:cs="Arial"/>
          <w:color w:val="000000" w:themeColor="text1"/>
          <w:sz w:val="20"/>
          <w:szCs w:val="20"/>
        </w:rPr>
        <w:t xml:space="preserve">c’est-à-dire </w:t>
      </w:r>
      <w:r w:rsidR="00CE36EA" w:rsidRPr="008A4EC9">
        <w:rPr>
          <w:rFonts w:ascii="Arial" w:hAnsi="Arial" w:cs="Arial"/>
          <w:color w:val="000000" w:themeColor="text1"/>
          <w:sz w:val="20"/>
          <w:szCs w:val="20"/>
        </w:rPr>
        <w:t>l</w:t>
      </w:r>
      <w:r w:rsidR="002D3212" w:rsidRPr="008A4EC9">
        <w:rPr>
          <w:rFonts w:ascii="Arial" w:hAnsi="Arial" w:cs="Arial"/>
          <w:color w:val="000000" w:themeColor="text1"/>
          <w:sz w:val="20"/>
          <w:szCs w:val="20"/>
        </w:rPr>
        <w:t xml:space="preserve">es résidents de « GIR 1 » avec </w:t>
      </w:r>
      <w:r w:rsidR="002D3212" w:rsidRPr="008A4EC9">
        <w:rPr>
          <w:rFonts w:ascii="Arial" w:hAnsi="Arial" w:cs="Arial"/>
          <w:color w:val="000000" w:themeColor="text1"/>
          <w:sz w:val="20"/>
          <w:szCs w:val="20"/>
        </w:rPr>
        <w:lastRenderedPageBreak/>
        <w:t>uniquement des états pathologiques</w:t>
      </w:r>
      <w:r w:rsidR="0014608F" w:rsidRPr="008A4EC9">
        <w:rPr>
          <w:rFonts w:ascii="Arial" w:hAnsi="Arial" w:cs="Arial"/>
          <w:color w:val="000000" w:themeColor="text1"/>
          <w:sz w:val="20"/>
          <w:szCs w:val="20"/>
        </w:rPr>
        <w:t xml:space="preserve"> (EP)</w:t>
      </w:r>
      <w:r w:rsidR="002D3212" w:rsidRPr="008A4EC9">
        <w:rPr>
          <w:rFonts w:ascii="Arial" w:hAnsi="Arial" w:cs="Arial"/>
          <w:color w:val="000000" w:themeColor="text1"/>
          <w:sz w:val="20"/>
          <w:szCs w:val="20"/>
        </w:rPr>
        <w:t xml:space="preserve"> avec un profil de soins (PS) "S1"</w:t>
      </w:r>
      <w:r w:rsidR="002D3212" w:rsidRPr="008A4EC9">
        <w:rPr>
          <w:rStyle w:val="Appelnotedebasdep"/>
          <w:rFonts w:ascii="Arial" w:hAnsi="Arial" w:cs="Arial"/>
          <w:color w:val="000000" w:themeColor="text1"/>
          <w:sz w:val="20"/>
          <w:szCs w:val="20"/>
        </w:rPr>
        <w:footnoteReference w:id="2"/>
      </w:r>
      <w:r w:rsidR="002D3212" w:rsidRPr="008A4EC9">
        <w:rPr>
          <w:rFonts w:ascii="Arial" w:hAnsi="Arial" w:cs="Arial"/>
          <w:color w:val="000000" w:themeColor="text1"/>
          <w:sz w:val="20"/>
          <w:szCs w:val="20"/>
        </w:rPr>
        <w:t xml:space="preserve"> et / ou "S0"</w:t>
      </w:r>
      <w:r w:rsidR="002D3212" w:rsidRPr="008A4EC9">
        <w:rPr>
          <w:rStyle w:val="Appelnotedebasdep"/>
          <w:rFonts w:ascii="Arial" w:hAnsi="Arial" w:cs="Arial"/>
          <w:color w:val="000000" w:themeColor="text1"/>
          <w:sz w:val="20"/>
          <w:szCs w:val="20"/>
        </w:rPr>
        <w:footnoteReference w:id="3"/>
      </w:r>
      <w:r w:rsidR="002D3212" w:rsidRPr="008A4EC9">
        <w:rPr>
          <w:rFonts w:ascii="Arial" w:hAnsi="Arial" w:cs="Arial"/>
          <w:color w:val="000000" w:themeColor="text1"/>
          <w:sz w:val="20"/>
          <w:szCs w:val="20"/>
        </w:rPr>
        <w:t xml:space="preserve"> (groupe 72</w:t>
      </w:r>
      <w:r w:rsidR="00CE2CE4">
        <w:rPr>
          <w:rFonts w:ascii="Arial" w:hAnsi="Arial" w:cs="Arial"/>
          <w:color w:val="000000" w:themeColor="text1"/>
          <w:sz w:val="20"/>
          <w:szCs w:val="20"/>
        </w:rPr>
        <w:t>)</w:t>
      </w:r>
    </w:p>
    <w:p w14:paraId="180389FB" w14:textId="1E692AA7" w:rsidR="00CE2CE4" w:rsidRPr="008A4EC9" w:rsidRDefault="00B260CA" w:rsidP="00B260CA">
      <w:pPr>
        <w:pStyle w:val="Paragraphedeliste"/>
        <w:numPr>
          <w:ilvl w:val="0"/>
          <w:numId w:val="24"/>
        </w:numPr>
        <w:spacing w:after="120"/>
        <w:contextualSpacing/>
        <w:rPr>
          <w:rFonts w:ascii="Arial" w:hAnsi="Arial" w:cs="Arial"/>
          <w:b/>
          <w:i/>
          <w:color w:val="000000" w:themeColor="text1"/>
          <w:sz w:val="20"/>
          <w:szCs w:val="20"/>
        </w:rPr>
      </w:pPr>
      <w:r w:rsidRPr="00B260CA">
        <w:rPr>
          <w:rFonts w:ascii="Arial" w:hAnsi="Arial" w:cs="Arial"/>
          <w:b/>
          <w:color w:val="000000" w:themeColor="text1"/>
          <w:sz w:val="20"/>
          <w:szCs w:val="20"/>
        </w:rPr>
        <w:t>personnes âgées dont l’état de santé est stable, qui ont besoin d’une aide ponctuelle pour la toilette et/ou les activités</w:t>
      </w:r>
      <w:r w:rsidR="003D558E">
        <w:rPr>
          <w:rFonts w:ascii="Arial" w:hAnsi="Arial" w:cs="Arial"/>
          <w:b/>
          <w:color w:val="000000" w:themeColor="text1"/>
          <w:sz w:val="20"/>
          <w:szCs w:val="20"/>
        </w:rPr>
        <w:t>,</w:t>
      </w:r>
      <w:r w:rsidR="00CE2CE4" w:rsidRPr="008A4EC9">
        <w:rPr>
          <w:rFonts w:ascii="Arial" w:hAnsi="Arial" w:cs="Arial"/>
          <w:color w:val="000000" w:themeColor="text1"/>
          <w:sz w:val="20"/>
          <w:szCs w:val="20"/>
        </w:rPr>
        <w:t xml:space="preserve"> </w:t>
      </w:r>
      <w:r w:rsidR="00CE2CE4">
        <w:rPr>
          <w:rFonts w:ascii="Arial" w:hAnsi="Arial" w:cs="Arial"/>
          <w:color w:val="000000" w:themeColor="text1"/>
          <w:sz w:val="20"/>
          <w:szCs w:val="20"/>
        </w:rPr>
        <w:t>c’est à dire</w:t>
      </w:r>
      <w:r w:rsidR="00CE2CE4" w:rsidRPr="008A4EC9">
        <w:rPr>
          <w:rFonts w:ascii="Arial" w:hAnsi="Arial" w:cs="Arial"/>
          <w:color w:val="000000" w:themeColor="text1"/>
          <w:sz w:val="20"/>
          <w:szCs w:val="20"/>
        </w:rPr>
        <w:t xml:space="preserve"> les résidents de « GIR 5/6 » avec uniquement </w:t>
      </w:r>
      <w:r w:rsidR="008A4EC9">
        <w:rPr>
          <w:rFonts w:ascii="Arial" w:hAnsi="Arial" w:cs="Arial"/>
          <w:color w:val="000000" w:themeColor="text1"/>
          <w:sz w:val="20"/>
          <w:szCs w:val="20"/>
        </w:rPr>
        <w:t xml:space="preserve">de </w:t>
      </w:r>
      <w:r w:rsidR="00CE2CE4" w:rsidRPr="008A4EC9">
        <w:rPr>
          <w:rFonts w:ascii="Arial" w:hAnsi="Arial" w:cs="Arial"/>
          <w:color w:val="000000" w:themeColor="text1"/>
          <w:sz w:val="20"/>
          <w:szCs w:val="20"/>
        </w:rPr>
        <w:t>EP avec un PS "S1" et / ou "S0</w:t>
      </w:r>
      <w:r w:rsidR="00CE2CE4">
        <w:rPr>
          <w:rFonts w:ascii="Arial" w:hAnsi="Arial" w:cs="Arial"/>
          <w:color w:val="000000" w:themeColor="text1"/>
          <w:sz w:val="20"/>
          <w:szCs w:val="20"/>
        </w:rPr>
        <w:t xml:space="preserve"> (groupe 83)</w:t>
      </w:r>
    </w:p>
    <w:p w14:paraId="58B04641" w14:textId="19911F55" w:rsidR="002D3212" w:rsidRPr="008A4EC9" w:rsidRDefault="00CE2CE4" w:rsidP="008A4EC9">
      <w:pPr>
        <w:pStyle w:val="Paragraphedeliste"/>
        <w:numPr>
          <w:ilvl w:val="0"/>
          <w:numId w:val="24"/>
        </w:numPr>
        <w:rPr>
          <w:rFonts w:ascii="Arial" w:hAnsi="Arial" w:cs="Arial"/>
          <w:sz w:val="20"/>
          <w:szCs w:val="20"/>
        </w:rPr>
      </w:pPr>
      <w:r w:rsidRPr="003D558E">
        <w:rPr>
          <w:rFonts w:ascii="Arial" w:hAnsi="Arial" w:cs="Arial"/>
          <w:b/>
          <w:sz w:val="20"/>
          <w:szCs w:val="20"/>
        </w:rPr>
        <w:t xml:space="preserve">personnes âgées dont l’état de </w:t>
      </w:r>
      <w:r w:rsidR="00EE0890" w:rsidRPr="003D558E">
        <w:rPr>
          <w:rFonts w:ascii="Arial" w:hAnsi="Arial" w:cs="Arial"/>
          <w:b/>
          <w:sz w:val="20"/>
          <w:szCs w:val="20"/>
        </w:rPr>
        <w:t>santé est très instable et qui ont</w:t>
      </w:r>
      <w:r w:rsidRPr="003D558E">
        <w:rPr>
          <w:rFonts w:ascii="Arial" w:hAnsi="Arial" w:cs="Arial"/>
          <w:b/>
          <w:sz w:val="20"/>
          <w:szCs w:val="20"/>
        </w:rPr>
        <w:t xml:space="preserve"> besoin de soins dispensés par du personnel de rééducation</w:t>
      </w:r>
      <w:r w:rsidR="003D558E">
        <w:rPr>
          <w:rFonts w:ascii="Arial" w:hAnsi="Arial" w:cs="Arial"/>
          <w:sz w:val="20"/>
          <w:szCs w:val="20"/>
        </w:rPr>
        <w:t>,</w:t>
      </w:r>
      <w:r w:rsidRPr="008A4EC9">
        <w:rPr>
          <w:rFonts w:ascii="Arial" w:hAnsi="Arial" w:cs="Arial"/>
          <w:sz w:val="20"/>
          <w:szCs w:val="20"/>
        </w:rPr>
        <w:t xml:space="preserve"> </w:t>
      </w:r>
      <w:r>
        <w:rPr>
          <w:rFonts w:ascii="Arial" w:hAnsi="Arial" w:cs="Arial"/>
          <w:sz w:val="20"/>
          <w:szCs w:val="20"/>
        </w:rPr>
        <w:t>c’est à dire</w:t>
      </w:r>
      <w:r w:rsidRPr="008A4EC9">
        <w:rPr>
          <w:rFonts w:ascii="Arial" w:hAnsi="Arial" w:cs="Arial"/>
          <w:sz w:val="20"/>
          <w:szCs w:val="20"/>
        </w:rPr>
        <w:t xml:space="preserve"> </w:t>
      </w:r>
      <w:r w:rsidR="00CE36EA" w:rsidRPr="008A4EC9">
        <w:rPr>
          <w:rFonts w:ascii="Arial" w:hAnsi="Arial" w:cs="Arial"/>
          <w:sz w:val="20"/>
          <w:szCs w:val="20"/>
        </w:rPr>
        <w:t>l</w:t>
      </w:r>
      <w:r w:rsidR="002D3212" w:rsidRPr="008A4EC9">
        <w:rPr>
          <w:rFonts w:ascii="Arial" w:hAnsi="Arial" w:cs="Arial"/>
          <w:sz w:val="20"/>
          <w:szCs w:val="20"/>
        </w:rPr>
        <w:t>es résidents pr</w:t>
      </w:r>
      <w:r w:rsidR="002D3212" w:rsidRPr="008A4EC9">
        <w:rPr>
          <w:rFonts w:ascii="Arial" w:hAnsi="Arial" w:cs="Arial"/>
          <w:sz w:val="20"/>
          <w:szCs w:val="20"/>
        </w:rPr>
        <w:t>é</w:t>
      </w:r>
      <w:r w:rsidR="002D3212" w:rsidRPr="008A4EC9">
        <w:rPr>
          <w:rFonts w:ascii="Arial" w:hAnsi="Arial" w:cs="Arial"/>
          <w:sz w:val="20"/>
          <w:szCs w:val="20"/>
        </w:rPr>
        <w:t xml:space="preserve">sentant au moins un </w:t>
      </w:r>
      <w:r w:rsidR="008A4EC9">
        <w:rPr>
          <w:rFonts w:ascii="Arial" w:hAnsi="Arial" w:cs="Arial"/>
          <w:sz w:val="20"/>
          <w:szCs w:val="20"/>
        </w:rPr>
        <w:t>EP</w:t>
      </w:r>
      <w:r w:rsidR="002D3212" w:rsidRPr="008A4EC9">
        <w:rPr>
          <w:rFonts w:ascii="Arial" w:hAnsi="Arial" w:cs="Arial"/>
          <w:sz w:val="20"/>
          <w:szCs w:val="20"/>
        </w:rPr>
        <w:t xml:space="preserve"> avec un </w:t>
      </w:r>
      <w:r w:rsidR="008A4EC9">
        <w:rPr>
          <w:rFonts w:ascii="Arial" w:hAnsi="Arial" w:cs="Arial"/>
          <w:sz w:val="20"/>
          <w:szCs w:val="20"/>
        </w:rPr>
        <w:t>PS</w:t>
      </w:r>
      <w:r w:rsidR="002D3212" w:rsidRPr="008A4EC9">
        <w:rPr>
          <w:rFonts w:ascii="Arial" w:hAnsi="Arial" w:cs="Arial"/>
          <w:sz w:val="20"/>
          <w:szCs w:val="20"/>
        </w:rPr>
        <w:t xml:space="preserve"> "T1</w:t>
      </w:r>
      <w:r w:rsidR="002D3212" w:rsidRPr="008A4EC9">
        <w:rPr>
          <w:rStyle w:val="Appelnotedebasdep"/>
          <w:rFonts w:ascii="Arial" w:hAnsi="Arial" w:cs="Arial"/>
          <w:color w:val="000000" w:themeColor="text1"/>
          <w:sz w:val="20"/>
          <w:szCs w:val="20"/>
        </w:rPr>
        <w:footnoteReference w:id="4"/>
      </w:r>
      <w:r w:rsidR="002D3212" w:rsidRPr="008A4EC9">
        <w:rPr>
          <w:rFonts w:ascii="Arial" w:hAnsi="Arial" w:cs="Arial"/>
          <w:sz w:val="20"/>
          <w:szCs w:val="20"/>
        </w:rPr>
        <w:t>" et / ou "T2</w:t>
      </w:r>
      <w:r w:rsidR="002D3212" w:rsidRPr="008A4EC9">
        <w:rPr>
          <w:rStyle w:val="Appelnotedebasdep"/>
          <w:rFonts w:ascii="Arial" w:hAnsi="Arial" w:cs="Arial"/>
          <w:color w:val="000000" w:themeColor="text1"/>
          <w:sz w:val="20"/>
          <w:szCs w:val="20"/>
        </w:rPr>
        <w:footnoteReference w:id="5"/>
      </w:r>
      <w:r w:rsidR="002D3212" w:rsidRPr="008A4EC9">
        <w:rPr>
          <w:rFonts w:ascii="Arial" w:hAnsi="Arial" w:cs="Arial"/>
          <w:sz w:val="20"/>
          <w:szCs w:val="20"/>
        </w:rPr>
        <w:t>", associé(s) à au moins un EP avec un PS "R2</w:t>
      </w:r>
      <w:r w:rsidR="002D3212" w:rsidRPr="008A4EC9">
        <w:rPr>
          <w:rStyle w:val="Appelnotedebasdep"/>
          <w:rFonts w:ascii="Arial" w:hAnsi="Arial" w:cs="Arial"/>
          <w:color w:val="000000" w:themeColor="text1"/>
          <w:sz w:val="20"/>
          <w:szCs w:val="20"/>
        </w:rPr>
        <w:footnoteReference w:id="6"/>
      </w:r>
      <w:r w:rsidR="002D3212" w:rsidRPr="008A4EC9">
        <w:rPr>
          <w:rFonts w:ascii="Arial" w:hAnsi="Arial" w:cs="Arial"/>
          <w:sz w:val="20"/>
          <w:szCs w:val="20"/>
        </w:rPr>
        <w:t>", sans autre PS associé aux autres EP</w:t>
      </w:r>
      <w:r w:rsidR="002D3212" w:rsidRPr="008A4EC9">
        <w:rPr>
          <w:rStyle w:val="Appelnotedebasdep"/>
          <w:rFonts w:ascii="Arial" w:hAnsi="Arial" w:cs="Arial"/>
          <w:color w:val="000000" w:themeColor="text1"/>
          <w:sz w:val="20"/>
          <w:szCs w:val="20"/>
        </w:rPr>
        <w:footnoteReference w:id="7"/>
      </w:r>
      <w:r w:rsidR="002D3212" w:rsidRPr="008A4EC9">
        <w:rPr>
          <w:rFonts w:ascii="Arial" w:hAnsi="Arial" w:cs="Arial"/>
          <w:sz w:val="20"/>
          <w:szCs w:val="20"/>
        </w:rPr>
        <w:t xml:space="preserve"> (groupe 19)</w:t>
      </w:r>
    </w:p>
    <w:p w14:paraId="2965ADFD" w14:textId="6F6BBE4B" w:rsidR="00CE2CE4" w:rsidRPr="008A4EC9" w:rsidRDefault="00CE2CE4" w:rsidP="008A4EC9">
      <w:pPr>
        <w:pStyle w:val="Paragraphedeliste"/>
        <w:numPr>
          <w:ilvl w:val="0"/>
          <w:numId w:val="24"/>
        </w:numPr>
        <w:spacing w:after="120"/>
        <w:rPr>
          <w:rFonts w:ascii="Arial" w:hAnsi="Arial" w:cs="Arial"/>
          <w:color w:val="000000" w:themeColor="text1"/>
          <w:sz w:val="20"/>
          <w:szCs w:val="20"/>
        </w:rPr>
      </w:pPr>
      <w:r w:rsidRPr="003D558E">
        <w:rPr>
          <w:rFonts w:ascii="Arial" w:hAnsi="Arial" w:cs="Arial"/>
          <w:b/>
          <w:color w:val="000000" w:themeColor="text1"/>
          <w:sz w:val="20"/>
          <w:szCs w:val="20"/>
        </w:rPr>
        <w:t>personne</w:t>
      </w:r>
      <w:r w:rsidR="00EE0890" w:rsidRPr="003D558E">
        <w:rPr>
          <w:rFonts w:ascii="Arial" w:hAnsi="Arial" w:cs="Arial"/>
          <w:b/>
          <w:color w:val="000000" w:themeColor="text1"/>
          <w:sz w:val="20"/>
          <w:szCs w:val="20"/>
        </w:rPr>
        <w:t>s</w:t>
      </w:r>
      <w:r w:rsidRPr="003D558E">
        <w:rPr>
          <w:rFonts w:ascii="Arial" w:hAnsi="Arial" w:cs="Arial"/>
          <w:b/>
          <w:color w:val="000000" w:themeColor="text1"/>
          <w:sz w:val="20"/>
          <w:szCs w:val="20"/>
        </w:rPr>
        <w:t xml:space="preserve"> âgée</w:t>
      </w:r>
      <w:r w:rsidR="00EE0890" w:rsidRPr="003D558E">
        <w:rPr>
          <w:rFonts w:ascii="Arial" w:hAnsi="Arial" w:cs="Arial"/>
          <w:b/>
          <w:color w:val="000000" w:themeColor="text1"/>
          <w:sz w:val="20"/>
          <w:szCs w:val="20"/>
        </w:rPr>
        <w:t>s</w:t>
      </w:r>
      <w:r w:rsidRPr="003D558E">
        <w:rPr>
          <w:rFonts w:ascii="Arial" w:hAnsi="Arial" w:cs="Arial"/>
          <w:b/>
          <w:color w:val="000000" w:themeColor="text1"/>
          <w:sz w:val="20"/>
          <w:szCs w:val="20"/>
        </w:rPr>
        <w:t xml:space="preserve"> dont l’état de santé est très instable</w:t>
      </w:r>
      <w:r w:rsidR="00EE0890" w:rsidRPr="003D558E">
        <w:rPr>
          <w:rFonts w:ascii="Arial" w:hAnsi="Arial" w:cs="Arial"/>
          <w:b/>
          <w:color w:val="000000" w:themeColor="text1"/>
          <w:sz w:val="20"/>
          <w:szCs w:val="20"/>
        </w:rPr>
        <w:t xml:space="preserve"> qui ont</w:t>
      </w:r>
      <w:r w:rsidRPr="003D558E">
        <w:rPr>
          <w:rFonts w:ascii="Arial" w:hAnsi="Arial" w:cs="Arial"/>
          <w:b/>
          <w:color w:val="000000" w:themeColor="text1"/>
          <w:sz w:val="20"/>
          <w:szCs w:val="20"/>
        </w:rPr>
        <w:t xml:space="preserve"> besoin de soins dispensés par du personnel de rééducation et d’un pansement effectué par un IDE</w:t>
      </w:r>
      <w:r w:rsidR="003D558E">
        <w:rPr>
          <w:rFonts w:ascii="Arial" w:hAnsi="Arial" w:cs="Arial"/>
          <w:b/>
          <w:color w:val="000000" w:themeColor="text1"/>
          <w:sz w:val="20"/>
          <w:szCs w:val="20"/>
        </w:rPr>
        <w:t>,</w:t>
      </w:r>
      <w:r w:rsidRPr="008A4EC9">
        <w:rPr>
          <w:rFonts w:ascii="Arial" w:hAnsi="Arial" w:cs="Arial"/>
          <w:color w:val="000000" w:themeColor="text1"/>
          <w:sz w:val="20"/>
          <w:szCs w:val="20"/>
        </w:rPr>
        <w:t xml:space="preserve"> c’est à dire les résidents présentant au moins un </w:t>
      </w:r>
      <w:r w:rsidR="008A4EC9">
        <w:rPr>
          <w:rFonts w:ascii="Arial" w:hAnsi="Arial" w:cs="Arial"/>
          <w:color w:val="000000" w:themeColor="text1"/>
          <w:sz w:val="20"/>
          <w:szCs w:val="20"/>
        </w:rPr>
        <w:t>EP</w:t>
      </w:r>
      <w:r w:rsidRPr="008A4EC9">
        <w:rPr>
          <w:rFonts w:ascii="Arial" w:hAnsi="Arial" w:cs="Arial"/>
          <w:color w:val="000000" w:themeColor="text1"/>
          <w:sz w:val="20"/>
          <w:szCs w:val="20"/>
        </w:rPr>
        <w:t xml:space="preserve"> avec un </w:t>
      </w:r>
      <w:r w:rsidR="008A4EC9">
        <w:rPr>
          <w:rFonts w:ascii="Arial" w:hAnsi="Arial" w:cs="Arial"/>
          <w:color w:val="000000" w:themeColor="text1"/>
          <w:sz w:val="20"/>
          <w:szCs w:val="20"/>
        </w:rPr>
        <w:t>PS</w:t>
      </w:r>
      <w:r w:rsidRPr="008A4EC9">
        <w:rPr>
          <w:rFonts w:ascii="Arial" w:hAnsi="Arial" w:cs="Arial"/>
          <w:color w:val="000000" w:themeColor="text1"/>
          <w:sz w:val="20"/>
          <w:szCs w:val="20"/>
        </w:rPr>
        <w:t xml:space="preserve"> "T1</w:t>
      </w:r>
      <w:r w:rsidRPr="008A4EC9">
        <w:rPr>
          <w:rStyle w:val="Appelnotedebasdep"/>
          <w:rFonts w:ascii="Arial" w:hAnsi="Arial" w:cs="Arial"/>
          <w:color w:val="000000" w:themeColor="text1"/>
          <w:sz w:val="20"/>
          <w:szCs w:val="20"/>
        </w:rPr>
        <w:footnoteReference w:customMarkFollows="1" w:id="8"/>
        <w:t>[3]</w:t>
      </w:r>
      <w:r w:rsidRPr="008A4EC9">
        <w:rPr>
          <w:rFonts w:ascii="Arial" w:hAnsi="Arial" w:cs="Arial"/>
          <w:color w:val="000000" w:themeColor="text1"/>
          <w:sz w:val="20"/>
          <w:szCs w:val="20"/>
        </w:rPr>
        <w:t>" et / ou "T2</w:t>
      </w:r>
      <w:r w:rsidRPr="008A4EC9">
        <w:rPr>
          <w:rStyle w:val="Appelnotedebasdep"/>
          <w:rFonts w:ascii="Arial" w:hAnsi="Arial" w:cs="Arial"/>
          <w:color w:val="000000" w:themeColor="text1"/>
          <w:sz w:val="20"/>
          <w:szCs w:val="20"/>
        </w:rPr>
        <w:footnoteReference w:customMarkFollows="1" w:id="9"/>
        <w:t>[4]</w:t>
      </w:r>
      <w:r w:rsidRPr="008A4EC9">
        <w:rPr>
          <w:rFonts w:ascii="Arial" w:hAnsi="Arial" w:cs="Arial"/>
          <w:color w:val="000000" w:themeColor="text1"/>
          <w:sz w:val="20"/>
          <w:szCs w:val="20"/>
        </w:rPr>
        <w:t>", associé(s) à au moins un EP avec un PS "R2", sans autre PS associé aux autres EP et plus un PS "CH" (groupe 20)</w:t>
      </w:r>
    </w:p>
    <w:p w14:paraId="1B7EDBC0" w14:textId="5A363C21" w:rsidR="00CE2CE4" w:rsidRPr="00BA1CA2" w:rsidRDefault="00CE2CE4" w:rsidP="008A4EC9">
      <w:pPr>
        <w:pStyle w:val="Paragraphedeliste"/>
        <w:contextualSpacing/>
        <w:jc w:val="both"/>
        <w:rPr>
          <w:rFonts w:ascii="Arial" w:hAnsi="Arial"/>
          <w:sz w:val="20"/>
          <w:szCs w:val="20"/>
        </w:rPr>
      </w:pPr>
    </w:p>
    <w:p w14:paraId="4FDA21E5" w14:textId="1E07DBBF" w:rsidR="002D3212" w:rsidRDefault="0061697C" w:rsidP="002D3212">
      <w:pPr>
        <w:rPr>
          <w:rFonts w:cs="Arial"/>
          <w:b/>
          <w:color w:val="FF0000"/>
          <w:sz w:val="28"/>
          <w:szCs w:val="28"/>
        </w:rPr>
      </w:pPr>
      <w:r>
        <w:rPr>
          <w:noProof/>
        </w:rPr>
        <w:drawing>
          <wp:inline distT="0" distB="0" distL="0" distR="0" wp14:anchorId="255B6422" wp14:editId="352159ED">
            <wp:extent cx="5933739" cy="2831044"/>
            <wp:effectExtent l="0" t="0" r="0" b="7620"/>
            <wp:docPr id="6" name="Image 6" descr="cid:image001.png@01D2E109.0F49B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E109.0F49B6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60541" cy="2843831"/>
                    </a:xfrm>
                    <a:prstGeom prst="rect">
                      <a:avLst/>
                    </a:prstGeom>
                    <a:noFill/>
                    <a:ln>
                      <a:noFill/>
                    </a:ln>
                  </pic:spPr>
                </pic:pic>
              </a:graphicData>
            </a:graphic>
          </wp:inline>
        </w:drawing>
      </w:r>
    </w:p>
    <w:p w14:paraId="095BD0D9" w14:textId="77777777" w:rsidR="00A3113E" w:rsidRDefault="00A3113E" w:rsidP="002D3212">
      <w:pPr>
        <w:tabs>
          <w:tab w:val="left" w:pos="6060"/>
        </w:tabs>
        <w:rPr>
          <w:i/>
          <w:u w:val="single"/>
        </w:rPr>
      </w:pPr>
    </w:p>
    <w:p w14:paraId="7E53276D" w14:textId="7212D1F1" w:rsidR="002D3212" w:rsidRDefault="002D3212" w:rsidP="002D3212">
      <w:pPr>
        <w:tabs>
          <w:tab w:val="left" w:pos="6060"/>
        </w:tabs>
        <w:rPr>
          <w:i/>
        </w:rPr>
      </w:pPr>
      <w:r w:rsidRPr="004D0E1E">
        <w:rPr>
          <w:i/>
          <w:u w:val="single"/>
        </w:rPr>
        <w:t>Lecture</w:t>
      </w:r>
      <w:r w:rsidRPr="004D0E1E">
        <w:rPr>
          <w:i/>
        </w:rPr>
        <w:t xml:space="preserve"> : </w:t>
      </w:r>
      <w:r>
        <w:rPr>
          <w:i/>
        </w:rPr>
        <w:t>l</w:t>
      </w:r>
      <w:r w:rsidRPr="004D0E1E">
        <w:rPr>
          <w:i/>
        </w:rPr>
        <w:t>es activités d’hôtellerie générale, de restauration et blanchisserie ont un coût similaire pour les 4 groupes. L’activité d’accompagnement d</w:t>
      </w:r>
      <w:r>
        <w:rPr>
          <w:i/>
        </w:rPr>
        <w:t>ans l</w:t>
      </w:r>
      <w:r w:rsidRPr="004D0E1E">
        <w:rPr>
          <w:i/>
        </w:rPr>
        <w:t>es actes de la vie quot</w:t>
      </w:r>
      <w:r w:rsidRPr="004D0E1E">
        <w:rPr>
          <w:i/>
        </w:rPr>
        <w:t>i</w:t>
      </w:r>
      <w:r w:rsidRPr="004D0E1E">
        <w:rPr>
          <w:i/>
        </w:rPr>
        <w:t xml:space="preserve">dienne a un coût plus élevé lorsque le groupe rassemble des résidents plus dépendants </w:t>
      </w:r>
      <w:r w:rsidRPr="004D0E1E">
        <w:rPr>
          <w:i/>
        </w:rPr>
        <w:lastRenderedPageBreak/>
        <w:t>(40€ pour le groupe 72 contre 13€ pour le 83). Le coût de l’activité de soins (pris en charge par l’EHPAD et</w:t>
      </w:r>
      <w:r>
        <w:rPr>
          <w:i/>
        </w:rPr>
        <w:t xml:space="preserve"> en</w:t>
      </w:r>
      <w:r w:rsidRPr="004D0E1E">
        <w:rPr>
          <w:i/>
        </w:rPr>
        <w:t xml:space="preserve"> soins de ville) est plus élevé pour le groupe 20 où les résidents ont des pansements complexe</w:t>
      </w:r>
      <w:r w:rsidR="00C936A3">
        <w:rPr>
          <w:i/>
        </w:rPr>
        <w:t>s à réaliser par un IDE</w:t>
      </w:r>
      <w:r w:rsidRPr="004D0E1E">
        <w:rPr>
          <w:i/>
        </w:rPr>
        <w:t xml:space="preserve"> (49€ contre 27€ pour le groupe 19).</w:t>
      </w:r>
    </w:p>
    <w:p w14:paraId="571C8D9D" w14:textId="77777777" w:rsidR="002D3212" w:rsidRDefault="002D3212" w:rsidP="002D3212">
      <w:pPr>
        <w:tabs>
          <w:tab w:val="left" w:pos="6060"/>
        </w:tabs>
        <w:rPr>
          <w:i/>
        </w:rPr>
      </w:pPr>
    </w:p>
    <w:p w14:paraId="7D71942D" w14:textId="77777777" w:rsidR="002D3212" w:rsidRPr="00393BF6" w:rsidRDefault="002D3212" w:rsidP="002D3212">
      <w:pPr>
        <w:rPr>
          <w:rFonts w:cs="Arial"/>
          <w:b/>
          <w:color w:val="514B64"/>
          <w:sz w:val="28"/>
          <w:szCs w:val="28"/>
        </w:rPr>
      </w:pPr>
      <w:r>
        <w:rPr>
          <w:rFonts w:cs="Arial"/>
          <w:b/>
          <w:color w:val="514B64"/>
          <w:sz w:val="28"/>
          <w:szCs w:val="28"/>
        </w:rPr>
        <w:t>Échantillon et population de référence</w:t>
      </w:r>
    </w:p>
    <w:p w14:paraId="23D94E36" w14:textId="01185F71" w:rsidR="002D3212" w:rsidRPr="002A2FAE" w:rsidRDefault="002D3212" w:rsidP="002D3212">
      <w:pPr>
        <w:rPr>
          <w:rFonts w:cs="Arial"/>
          <w:bCs/>
        </w:rPr>
      </w:pPr>
      <w:r w:rsidRPr="002A2FAE">
        <w:rPr>
          <w:rFonts w:cs="Arial"/>
          <w:bCs/>
        </w:rPr>
        <w:t xml:space="preserve">La population de référence contient l’ensemble des résidents des </w:t>
      </w:r>
      <w:r w:rsidRPr="0002441D">
        <w:rPr>
          <w:rFonts w:cs="Arial"/>
          <w:bCs/>
        </w:rPr>
        <w:t>3 084</w:t>
      </w:r>
      <w:r>
        <w:rPr>
          <w:rFonts w:cs="Arial"/>
          <w:bCs/>
        </w:rPr>
        <w:t xml:space="preserve"> EHPAD</w:t>
      </w:r>
      <w:r w:rsidRPr="002A2FAE">
        <w:rPr>
          <w:rFonts w:cs="Arial"/>
          <w:bCs/>
        </w:rPr>
        <w:t xml:space="preserve"> </w:t>
      </w:r>
      <w:r>
        <w:rPr>
          <w:rFonts w:cs="Arial"/>
          <w:bCs/>
        </w:rPr>
        <w:t xml:space="preserve">tarifiés au GMPS </w:t>
      </w:r>
      <w:r w:rsidRPr="002A2FAE">
        <w:rPr>
          <w:rFonts w:cs="Arial"/>
          <w:bCs/>
        </w:rPr>
        <w:t>ayant réalisé une coupe Pathos en 2013, 201</w:t>
      </w:r>
      <w:r>
        <w:rPr>
          <w:rFonts w:cs="Arial"/>
          <w:bCs/>
        </w:rPr>
        <w:t>4</w:t>
      </w:r>
      <w:r w:rsidRPr="002A2FAE">
        <w:rPr>
          <w:rFonts w:cs="Arial"/>
          <w:bCs/>
        </w:rPr>
        <w:t xml:space="preserve"> ou 2015. </w:t>
      </w:r>
      <w:r>
        <w:rPr>
          <w:rFonts w:cs="Arial"/>
          <w:bCs/>
        </w:rPr>
        <w:t>Un échantillon de 69 ét</w:t>
      </w:r>
      <w:r>
        <w:rPr>
          <w:rFonts w:cs="Arial"/>
          <w:bCs/>
        </w:rPr>
        <w:t>a</w:t>
      </w:r>
      <w:r>
        <w:rPr>
          <w:rFonts w:cs="Arial"/>
          <w:bCs/>
        </w:rPr>
        <w:t xml:space="preserve">blissements volontaires a participé à l’ENC 2015. Ils </w:t>
      </w:r>
      <w:r w:rsidRPr="002A2FAE">
        <w:rPr>
          <w:rFonts w:cs="Arial"/>
          <w:bCs/>
        </w:rPr>
        <w:t xml:space="preserve">ont bénéficié d’un accompagnement individuel, d’une formation collective et d’une compensation </w:t>
      </w:r>
      <w:r>
        <w:rPr>
          <w:rFonts w:cs="Arial"/>
          <w:bCs/>
        </w:rPr>
        <w:t>d’au maximum</w:t>
      </w:r>
      <w:r w:rsidRPr="002A2FAE">
        <w:rPr>
          <w:rFonts w:cs="Arial"/>
          <w:bCs/>
        </w:rPr>
        <w:t xml:space="preserve"> </w:t>
      </w:r>
      <w:r>
        <w:rPr>
          <w:rFonts w:cs="Arial"/>
          <w:bCs/>
        </w:rPr>
        <w:t>3</w:t>
      </w:r>
      <w:r w:rsidRPr="002A2FAE">
        <w:rPr>
          <w:rFonts w:cs="Arial"/>
          <w:bCs/>
        </w:rPr>
        <w:t xml:space="preserve">0 000 €. </w:t>
      </w:r>
      <w:r>
        <w:rPr>
          <w:rFonts w:cs="Arial"/>
          <w:bCs/>
        </w:rPr>
        <w:t>Avec cette étude,</w:t>
      </w:r>
      <w:r w:rsidRPr="002A2FAE">
        <w:rPr>
          <w:rFonts w:cs="Arial"/>
          <w:bCs/>
        </w:rPr>
        <w:t xml:space="preserve"> </w:t>
      </w:r>
      <w:r>
        <w:rPr>
          <w:rFonts w:cs="Arial"/>
          <w:bCs/>
        </w:rPr>
        <w:t>c</w:t>
      </w:r>
      <w:r w:rsidRPr="002A2FAE">
        <w:rPr>
          <w:rFonts w:cs="Arial"/>
          <w:bCs/>
        </w:rPr>
        <w:t xml:space="preserve">haque EHPAD disposera </w:t>
      </w:r>
      <w:r>
        <w:rPr>
          <w:rFonts w:cs="Arial"/>
          <w:bCs/>
        </w:rPr>
        <w:t>des coûts par journée de prise en charge et du groupe de chaque résident accueilli</w:t>
      </w:r>
      <w:r w:rsidR="00C51040">
        <w:rPr>
          <w:rFonts w:cs="Arial"/>
          <w:bCs/>
        </w:rPr>
        <w:t>,</w:t>
      </w:r>
      <w:r>
        <w:rPr>
          <w:rFonts w:cs="Arial"/>
          <w:bCs/>
        </w:rPr>
        <w:t xml:space="preserve"> qu’il pourra comparer </w:t>
      </w:r>
      <w:r w:rsidRPr="002A2FAE">
        <w:rPr>
          <w:rFonts w:cs="Arial"/>
          <w:bCs/>
        </w:rPr>
        <w:t xml:space="preserve">aux coûts </w:t>
      </w:r>
      <w:r>
        <w:rPr>
          <w:rFonts w:cs="Arial"/>
          <w:bCs/>
        </w:rPr>
        <w:t xml:space="preserve">moyens par groupe de résidents </w:t>
      </w:r>
      <w:r w:rsidR="0014608F">
        <w:rPr>
          <w:rFonts w:cs="Arial"/>
          <w:bCs/>
        </w:rPr>
        <w:t xml:space="preserve">estimés </w:t>
      </w:r>
      <w:r>
        <w:rPr>
          <w:rFonts w:cs="Arial"/>
          <w:bCs/>
        </w:rPr>
        <w:t>sur la population de référence.</w:t>
      </w:r>
    </w:p>
    <w:p w14:paraId="646632CB" w14:textId="44BD692D" w:rsidR="00EE0890" w:rsidRDefault="00EE0890">
      <w:pPr>
        <w:spacing w:line="240" w:lineRule="auto"/>
        <w:jc w:val="left"/>
        <w:rPr>
          <w:rFonts w:cs="Arial"/>
          <w:b/>
          <w:color w:val="514B64"/>
          <w:sz w:val="28"/>
          <w:szCs w:val="28"/>
        </w:rPr>
      </w:pPr>
    </w:p>
    <w:p w14:paraId="4FC8F24F" w14:textId="6ADE1205" w:rsidR="002D3212" w:rsidRPr="0027009B" w:rsidRDefault="002D3212" w:rsidP="002D3212">
      <w:pPr>
        <w:rPr>
          <w:rFonts w:cs="Arial"/>
          <w:b/>
          <w:color w:val="514B64"/>
          <w:sz w:val="28"/>
          <w:szCs w:val="28"/>
        </w:rPr>
      </w:pPr>
      <w:r w:rsidRPr="0027009B">
        <w:rPr>
          <w:rFonts w:cs="Arial"/>
          <w:b/>
          <w:color w:val="514B64"/>
          <w:sz w:val="28"/>
          <w:szCs w:val="28"/>
        </w:rPr>
        <w:t>Périmètre du coût calculé</w:t>
      </w:r>
    </w:p>
    <w:p w14:paraId="6B04ACE5" w14:textId="77777777" w:rsidR="002D3212" w:rsidRPr="0027009B" w:rsidRDefault="002D3212" w:rsidP="002D3212">
      <w:pPr>
        <w:rPr>
          <w:rFonts w:cs="Arial"/>
          <w:bCs/>
          <w:color w:val="FF0000"/>
        </w:rPr>
      </w:pPr>
      <w:r w:rsidRPr="00A775E1">
        <w:rPr>
          <w:rFonts w:cs="Arial"/>
          <w:bCs/>
        </w:rPr>
        <w:t xml:space="preserve">Le coût calculé est </w:t>
      </w:r>
      <w:r w:rsidRPr="00A775E1">
        <w:rPr>
          <w:rFonts w:cs="Arial"/>
          <w:b/>
          <w:bCs/>
        </w:rPr>
        <w:t xml:space="preserve">un coût </w:t>
      </w:r>
      <w:r>
        <w:rPr>
          <w:rFonts w:cs="Arial"/>
          <w:b/>
          <w:bCs/>
        </w:rPr>
        <w:t>complet par journée de prise en charge. Il prend en compte le coût</w:t>
      </w:r>
      <w:r w:rsidRPr="00A775E1">
        <w:rPr>
          <w:rFonts w:cs="Arial"/>
          <w:b/>
          <w:bCs/>
        </w:rPr>
        <w:t xml:space="preserve"> </w:t>
      </w:r>
      <w:r w:rsidRPr="00A775E1">
        <w:rPr>
          <w:b/>
        </w:rPr>
        <w:t xml:space="preserve">supporté par </w:t>
      </w:r>
      <w:r>
        <w:rPr>
          <w:b/>
        </w:rPr>
        <w:t xml:space="preserve">l’ensemble des financeurs : </w:t>
      </w:r>
      <w:r w:rsidRPr="00A775E1">
        <w:rPr>
          <w:b/>
        </w:rPr>
        <w:t>les résidents et leur famille, les conseils départementaux et l’Assurance maladie</w:t>
      </w:r>
      <w:r>
        <w:rPr>
          <w:b/>
        </w:rPr>
        <w:t xml:space="preserve"> (CNAMTS)</w:t>
      </w:r>
      <w:r w:rsidRPr="00A775E1">
        <w:rPr>
          <w:rStyle w:val="Appelnotedebasdep"/>
          <w:rFonts w:cs="Arial"/>
          <w:bCs/>
        </w:rPr>
        <w:footnoteReference w:id="10"/>
      </w:r>
      <w:r w:rsidRPr="00A775E1">
        <w:t>.</w:t>
      </w:r>
      <w:r w:rsidRPr="00A775E1">
        <w:rPr>
          <w:rFonts w:cs="Arial"/>
          <w:bCs/>
        </w:rPr>
        <w:t xml:space="preserve"> </w:t>
      </w:r>
    </w:p>
    <w:p w14:paraId="2D69B21F" w14:textId="77777777" w:rsidR="002D3212" w:rsidRDefault="002D3212" w:rsidP="002D3212">
      <w:pPr>
        <w:rPr>
          <w:rFonts w:cs="Arial"/>
          <w:b/>
          <w:bCs/>
          <w:color w:val="FF0000"/>
        </w:rPr>
      </w:pPr>
    </w:p>
    <w:p w14:paraId="4AE31C83" w14:textId="77777777" w:rsidR="002D3212" w:rsidRPr="0002441D" w:rsidRDefault="002D3212" w:rsidP="002D3212">
      <w:pPr>
        <w:rPr>
          <w:rFonts w:cs="Arial"/>
          <w:b/>
          <w:bCs/>
        </w:rPr>
      </w:pPr>
      <w:r w:rsidRPr="00A775E1">
        <w:rPr>
          <w:rFonts w:cs="Arial"/>
          <w:bCs/>
        </w:rPr>
        <w:t xml:space="preserve">Pour être représentatif de la population de référence, le coût estimé pour chaque groupe de résidents a subi un processus de redressement. </w:t>
      </w:r>
      <w:r>
        <w:rPr>
          <w:rFonts w:cs="Arial"/>
          <w:bCs/>
        </w:rPr>
        <w:t>Ce processus de redressement</w:t>
      </w:r>
      <w:r w:rsidRPr="00A775E1">
        <w:rPr>
          <w:rFonts w:cs="Arial"/>
          <w:bCs/>
        </w:rPr>
        <w:t xml:space="preserve"> s’appuie sur les caractéristiques des établissements et des résidents </w:t>
      </w:r>
      <w:r>
        <w:rPr>
          <w:rFonts w:cs="Arial"/>
          <w:bCs/>
        </w:rPr>
        <w:t xml:space="preserve">de la population de référence </w:t>
      </w:r>
      <w:r w:rsidRPr="00A775E1">
        <w:rPr>
          <w:rFonts w:cs="Arial"/>
          <w:bCs/>
        </w:rPr>
        <w:t xml:space="preserve">(données AGGIR, Pathos, âge, …). </w:t>
      </w:r>
      <w:r>
        <w:rPr>
          <w:rFonts w:cs="Arial"/>
          <w:bCs/>
        </w:rPr>
        <w:t xml:space="preserve">Il ne peut être conduit que sur des groupes ayant au moins 30 observations. </w:t>
      </w:r>
      <w:r w:rsidRPr="0002441D">
        <w:rPr>
          <w:rFonts w:cs="Arial"/>
          <w:bCs/>
        </w:rPr>
        <w:t xml:space="preserve">80 groupes </w:t>
      </w:r>
      <w:r>
        <w:rPr>
          <w:rFonts w:cs="Arial"/>
          <w:bCs/>
        </w:rPr>
        <w:t>parmi</w:t>
      </w:r>
      <w:r w:rsidRPr="0002441D">
        <w:rPr>
          <w:rFonts w:cs="Arial"/>
          <w:bCs/>
        </w:rPr>
        <w:t xml:space="preserve"> les 83 de la typologie remplissent cette condition.</w:t>
      </w:r>
    </w:p>
    <w:p w14:paraId="05C9B1D9" w14:textId="77777777" w:rsidR="002D3212" w:rsidRDefault="002D3212" w:rsidP="002D3212">
      <w:pPr>
        <w:rPr>
          <w:rFonts w:cs="Arial"/>
          <w:b/>
          <w:bCs/>
        </w:rPr>
      </w:pPr>
    </w:p>
    <w:p w14:paraId="25B886A9" w14:textId="77777777" w:rsidR="002D3212" w:rsidRPr="00A775E1" w:rsidRDefault="002D3212" w:rsidP="002D3212">
      <w:pPr>
        <w:rPr>
          <w:rFonts w:cs="Arial"/>
          <w:b/>
          <w:bCs/>
        </w:rPr>
      </w:pPr>
      <w:r w:rsidRPr="00A775E1">
        <w:rPr>
          <w:rFonts w:cs="Arial"/>
          <w:b/>
          <w:bCs/>
        </w:rPr>
        <w:t xml:space="preserve">Les charges financières et les charges de structure immobilière sont exclues </w:t>
      </w:r>
      <w:r>
        <w:rPr>
          <w:rFonts w:cs="Arial"/>
          <w:b/>
          <w:bCs/>
        </w:rPr>
        <w:t>du</w:t>
      </w:r>
      <w:r w:rsidRPr="00A775E1">
        <w:rPr>
          <w:rFonts w:cs="Arial"/>
          <w:b/>
          <w:bCs/>
        </w:rPr>
        <w:t xml:space="preserve"> coût estimé</w:t>
      </w:r>
      <w:r>
        <w:rPr>
          <w:rFonts w:cs="Arial"/>
          <w:b/>
          <w:bCs/>
        </w:rPr>
        <w:t>, car elles sont très dépendantes de l’échantillon et ne peuvent être redressées</w:t>
      </w:r>
      <w:r w:rsidRPr="00A775E1">
        <w:rPr>
          <w:rFonts w:cs="Arial"/>
          <w:b/>
          <w:bCs/>
        </w:rPr>
        <w:t>.</w:t>
      </w:r>
    </w:p>
    <w:p w14:paraId="3312B70B" w14:textId="77777777" w:rsidR="002D3212" w:rsidRPr="004D0E1E" w:rsidRDefault="002D3212" w:rsidP="002D3212">
      <w:pPr>
        <w:tabs>
          <w:tab w:val="left" w:pos="6060"/>
        </w:tabs>
        <w:rPr>
          <w:i/>
        </w:rPr>
      </w:pPr>
    </w:p>
    <w:p w14:paraId="2FF9CD96" w14:textId="32865227" w:rsidR="00BB4E09" w:rsidRPr="0027009B" w:rsidRDefault="00C51040" w:rsidP="00BB4E09">
      <w:pPr>
        <w:tabs>
          <w:tab w:val="left" w:pos="6060"/>
        </w:tabs>
        <w:rPr>
          <w:color w:val="FF0000"/>
        </w:rPr>
      </w:pPr>
      <w:r>
        <w:t>L</w:t>
      </w:r>
      <w:r w:rsidR="00BB4E09">
        <w:t xml:space="preserve">a publication de l’ensemble des résultats de l’étude nationale de coûts (ENC) 2015 (rapport et résultats </w:t>
      </w:r>
      <w:r>
        <w:t xml:space="preserve">sous format Excel) </w:t>
      </w:r>
      <w:r w:rsidR="00BB4E09">
        <w:t>sera accessible</w:t>
      </w:r>
      <w:r w:rsidR="00BB4E09" w:rsidRPr="00243FEF">
        <w:t xml:space="preserve"> </w:t>
      </w:r>
      <w:r w:rsidR="00BB4E09">
        <w:t>courant juillet</w:t>
      </w:r>
      <w:r w:rsidR="00BB4E09" w:rsidRPr="00243FEF">
        <w:t xml:space="preserve"> sur les sites Internet de l’ATIH et de la CNSA.</w:t>
      </w:r>
    </w:p>
    <w:p w14:paraId="7004FCEE" w14:textId="77777777" w:rsidR="00306E1F" w:rsidRDefault="00306E1F">
      <w:pPr>
        <w:spacing w:line="240" w:lineRule="auto"/>
        <w:jc w:val="left"/>
        <w:rPr>
          <w:rFonts w:cs="Arial"/>
          <w:b/>
          <w:i/>
        </w:rPr>
      </w:pPr>
      <w:r>
        <w:rPr>
          <w:rFonts w:cs="Arial"/>
          <w:b/>
          <w:i/>
        </w:rPr>
        <w:br w:type="page"/>
      </w:r>
    </w:p>
    <w:p w14:paraId="0A6831CC" w14:textId="76F1012A" w:rsidR="00E3251F" w:rsidRDefault="00663098" w:rsidP="00E3251F">
      <w:pPr>
        <w:spacing w:line="240" w:lineRule="auto"/>
        <w:jc w:val="left"/>
        <w:rPr>
          <w:rFonts w:cs="Arial"/>
          <w:b/>
          <w:bCs/>
          <w:color w:val="79B51D"/>
          <w:sz w:val="26"/>
        </w:rPr>
      </w:pPr>
      <w:r w:rsidRPr="00663098">
        <w:rPr>
          <w:rFonts w:cs="Arial"/>
          <w:b/>
          <w:bCs/>
          <w:color w:val="79B51D"/>
          <w:sz w:val="26"/>
        </w:rPr>
        <w:lastRenderedPageBreak/>
        <w:t xml:space="preserve">Comment </w:t>
      </w:r>
      <w:r w:rsidR="00017A7D">
        <w:rPr>
          <w:rFonts w:cs="Arial"/>
          <w:b/>
          <w:bCs/>
          <w:color w:val="79B51D"/>
          <w:sz w:val="26"/>
        </w:rPr>
        <w:t>les groupes de résidents sont-ils construits</w:t>
      </w:r>
      <w:r>
        <w:rPr>
          <w:rFonts w:cs="Arial"/>
          <w:b/>
          <w:bCs/>
          <w:color w:val="79B51D"/>
          <w:sz w:val="26"/>
        </w:rPr>
        <w:t> ?</w:t>
      </w:r>
    </w:p>
    <w:p w14:paraId="5A4B11FC" w14:textId="77777777" w:rsidR="00663098" w:rsidRDefault="00663098" w:rsidP="00E3251F">
      <w:pPr>
        <w:spacing w:line="240" w:lineRule="auto"/>
        <w:jc w:val="left"/>
      </w:pPr>
    </w:p>
    <w:p w14:paraId="0CFDD734" w14:textId="702C9E8B" w:rsidR="00663098" w:rsidRDefault="00663098" w:rsidP="00663098">
      <w:pPr>
        <w:rPr>
          <w:rFonts w:cs="Arial"/>
          <w:szCs w:val="20"/>
        </w:rPr>
      </w:pPr>
      <w:r w:rsidRPr="00663098">
        <w:rPr>
          <w:rFonts w:cs="Arial"/>
          <w:szCs w:val="20"/>
        </w:rPr>
        <w:t xml:space="preserve">L’étude nationale de coûts en EHPAD a pour objectif de fournir le coût moyen </w:t>
      </w:r>
      <w:r w:rsidR="00081221">
        <w:rPr>
          <w:rFonts w:cs="Arial"/>
          <w:szCs w:val="20"/>
        </w:rPr>
        <w:t xml:space="preserve">d’une journée de prise en charge en </w:t>
      </w:r>
      <w:r w:rsidRPr="00663098">
        <w:rPr>
          <w:rFonts w:cs="Arial"/>
          <w:szCs w:val="20"/>
        </w:rPr>
        <w:t xml:space="preserve">EHPAD par groupe de résidents hébergés. </w:t>
      </w:r>
      <w:r w:rsidR="00AF1F05">
        <w:rPr>
          <w:rFonts w:cs="Arial"/>
          <w:szCs w:val="20"/>
        </w:rPr>
        <w:t>Pour les besoins de l’étude</w:t>
      </w:r>
      <w:r w:rsidRPr="00663098">
        <w:rPr>
          <w:rFonts w:cs="Arial"/>
          <w:szCs w:val="20"/>
        </w:rPr>
        <w:t xml:space="preserve">, une typologie </w:t>
      </w:r>
      <w:r w:rsidR="007F56E4">
        <w:rPr>
          <w:rFonts w:cs="Arial"/>
          <w:szCs w:val="20"/>
        </w:rPr>
        <w:t xml:space="preserve">des résidents </w:t>
      </w:r>
      <w:r w:rsidRPr="00663098">
        <w:rPr>
          <w:rFonts w:cs="Arial"/>
          <w:szCs w:val="20"/>
        </w:rPr>
        <w:t>a été élaborée « à dire d’experts »</w:t>
      </w:r>
      <w:r w:rsidR="00AF1F05">
        <w:rPr>
          <w:rFonts w:cs="Arial"/>
          <w:szCs w:val="20"/>
        </w:rPr>
        <w:t xml:space="preserve">. </w:t>
      </w:r>
    </w:p>
    <w:p w14:paraId="01359387" w14:textId="77777777" w:rsidR="00663098" w:rsidRPr="00663098" w:rsidRDefault="00663098" w:rsidP="00663098">
      <w:pPr>
        <w:rPr>
          <w:rFonts w:cs="Arial"/>
          <w:szCs w:val="20"/>
        </w:rPr>
      </w:pPr>
    </w:p>
    <w:p w14:paraId="7F6946E7" w14:textId="77777777" w:rsidR="00663098" w:rsidRDefault="00663098" w:rsidP="00663098">
      <w:pPr>
        <w:rPr>
          <w:rFonts w:cs="Arial"/>
          <w:szCs w:val="20"/>
        </w:rPr>
      </w:pPr>
      <w:r w:rsidRPr="00663098">
        <w:rPr>
          <w:rFonts w:cs="Arial"/>
          <w:szCs w:val="20"/>
        </w:rPr>
        <w:t>Elle est composée de 83 groupes. Un groupe réunit des résidents « homogène en termes d’autonomie et d’état de santé », c’est-à-dire des résidents dont les besoins de prise en charge sont proches compte-tenu de leur état de santé et de leur degré d’autonomie.</w:t>
      </w:r>
    </w:p>
    <w:p w14:paraId="04D21A36" w14:textId="77777777" w:rsidR="00663098" w:rsidRPr="00663098" w:rsidRDefault="00663098" w:rsidP="00663098">
      <w:pPr>
        <w:rPr>
          <w:rFonts w:cs="Arial"/>
          <w:szCs w:val="20"/>
        </w:rPr>
      </w:pPr>
    </w:p>
    <w:p w14:paraId="0B44463D" w14:textId="563587DB" w:rsidR="00663098" w:rsidRDefault="00663098" w:rsidP="00663098">
      <w:pPr>
        <w:rPr>
          <w:rFonts w:cs="Arial"/>
          <w:szCs w:val="20"/>
        </w:rPr>
      </w:pPr>
      <w:r w:rsidRPr="00663098">
        <w:rPr>
          <w:rFonts w:cs="Arial"/>
          <w:szCs w:val="20"/>
        </w:rPr>
        <w:t>Les groupes ont été constitués à partir du croisement entre la combinaison des profils de soins PATHOS et le rang AGGIR des résidents</w:t>
      </w:r>
      <w:r w:rsidR="00317773">
        <w:rPr>
          <w:rStyle w:val="Appelnotedebasdep"/>
          <w:rFonts w:cs="Arial"/>
          <w:szCs w:val="20"/>
        </w:rPr>
        <w:footnoteReference w:id="11"/>
      </w:r>
      <w:r w:rsidRPr="00663098">
        <w:rPr>
          <w:rFonts w:cs="Arial"/>
          <w:szCs w:val="20"/>
        </w:rPr>
        <w:t xml:space="preserve">. </w:t>
      </w:r>
      <w:r w:rsidR="004842D3">
        <w:rPr>
          <w:rFonts w:cs="Arial"/>
          <w:szCs w:val="20"/>
        </w:rPr>
        <w:t>L</w:t>
      </w:r>
      <w:r w:rsidR="004842D3" w:rsidRPr="004842D3">
        <w:rPr>
          <w:rFonts w:cs="Arial"/>
          <w:szCs w:val="20"/>
        </w:rPr>
        <w:t xml:space="preserve">a grille AGGIR </w:t>
      </w:r>
      <w:r w:rsidR="004842D3">
        <w:rPr>
          <w:rFonts w:cs="Arial"/>
          <w:szCs w:val="20"/>
        </w:rPr>
        <w:t xml:space="preserve">permet d’évaluer </w:t>
      </w:r>
      <w:r w:rsidR="004842D3" w:rsidRPr="004842D3">
        <w:rPr>
          <w:rFonts w:cs="Arial"/>
          <w:szCs w:val="20"/>
        </w:rPr>
        <w:t xml:space="preserve">le </w:t>
      </w:r>
      <w:r w:rsidR="007F56E4">
        <w:rPr>
          <w:rFonts w:cs="Arial"/>
          <w:szCs w:val="20"/>
        </w:rPr>
        <w:t>degré</w:t>
      </w:r>
      <w:r w:rsidR="007F56E4" w:rsidRPr="004842D3">
        <w:rPr>
          <w:rFonts w:cs="Arial"/>
          <w:szCs w:val="20"/>
        </w:rPr>
        <w:t xml:space="preserve"> </w:t>
      </w:r>
      <w:r w:rsidR="004842D3" w:rsidRPr="004842D3">
        <w:rPr>
          <w:rFonts w:cs="Arial"/>
          <w:szCs w:val="20"/>
        </w:rPr>
        <w:t>d’autonomie</w:t>
      </w:r>
      <w:r w:rsidR="004842D3">
        <w:rPr>
          <w:rFonts w:cs="Arial"/>
          <w:szCs w:val="20"/>
        </w:rPr>
        <w:t xml:space="preserve"> de la personne</w:t>
      </w:r>
      <w:r w:rsidR="004842D3" w:rsidRPr="004842D3">
        <w:rPr>
          <w:rFonts w:cs="Arial"/>
          <w:szCs w:val="20"/>
        </w:rPr>
        <w:t xml:space="preserve"> et l’outil PATHOS </w:t>
      </w:r>
      <w:r w:rsidR="004842D3">
        <w:rPr>
          <w:rFonts w:cs="Arial"/>
          <w:szCs w:val="20"/>
        </w:rPr>
        <w:t xml:space="preserve">son </w:t>
      </w:r>
      <w:r w:rsidR="004842D3" w:rsidRPr="004842D3">
        <w:rPr>
          <w:rFonts w:cs="Arial"/>
          <w:szCs w:val="20"/>
        </w:rPr>
        <w:t>état de santé.</w:t>
      </w:r>
      <w:r w:rsidR="004842D3">
        <w:rPr>
          <w:rFonts w:cs="Arial"/>
          <w:szCs w:val="20"/>
        </w:rPr>
        <w:t xml:space="preserve"> </w:t>
      </w:r>
      <w:r w:rsidRPr="00663098">
        <w:rPr>
          <w:rFonts w:cs="Arial"/>
          <w:szCs w:val="20"/>
        </w:rPr>
        <w:t xml:space="preserve">Lorsque le nombre de résidents pour une combinaison de profils de soins donnée était trop faible (inférieur à 50 résidents), les rangs AGGIR ont été soit regroupés, soit non pris en compte. </w:t>
      </w:r>
    </w:p>
    <w:p w14:paraId="5547439D" w14:textId="77777777" w:rsidR="00DC421C" w:rsidRDefault="00DC421C" w:rsidP="00663098">
      <w:pPr>
        <w:rPr>
          <w:rFonts w:cs="Arial"/>
          <w:szCs w:val="20"/>
        </w:rPr>
      </w:pPr>
    </w:p>
    <w:p w14:paraId="29F9B361" w14:textId="77777777" w:rsidR="00663098" w:rsidRDefault="00663098" w:rsidP="00663098">
      <w:pPr>
        <w:rPr>
          <w:rFonts w:cs="Arial"/>
          <w:szCs w:val="20"/>
        </w:rPr>
      </w:pPr>
      <w:r w:rsidRPr="00663098">
        <w:rPr>
          <w:rFonts w:cs="Arial"/>
          <w:szCs w:val="20"/>
        </w:rPr>
        <w:t xml:space="preserve">La typologie a été établie par un groupe de travail composé de médecins coordonnateurs désignés par les fédérations d’EHPAD et animé par les médecins de la CNSA et de l’ATIH. </w:t>
      </w:r>
    </w:p>
    <w:p w14:paraId="6B6365CE" w14:textId="77777777" w:rsidR="00663098" w:rsidRPr="00663098" w:rsidRDefault="00663098" w:rsidP="00663098">
      <w:pPr>
        <w:rPr>
          <w:rFonts w:cs="Arial"/>
          <w:szCs w:val="20"/>
        </w:rPr>
      </w:pPr>
    </w:p>
    <w:p w14:paraId="5F457A4F" w14:textId="566DD8D1" w:rsidR="00E3251F" w:rsidRPr="002C21A0" w:rsidRDefault="00663098" w:rsidP="00663098">
      <w:r w:rsidRPr="00663098">
        <w:rPr>
          <w:rFonts w:cs="Arial"/>
          <w:szCs w:val="20"/>
        </w:rPr>
        <w:t xml:space="preserve">La restitution de l’ENC EHPAD 2015 s’appuie sur une première version de la « typologie des résidents ». Les groupes pourront être affinés </w:t>
      </w:r>
      <w:r w:rsidR="00D232C7">
        <w:rPr>
          <w:rFonts w:cs="Arial"/>
          <w:szCs w:val="20"/>
        </w:rPr>
        <w:t>avec les résultats d</w:t>
      </w:r>
      <w:r w:rsidRPr="00663098">
        <w:rPr>
          <w:rFonts w:cs="Arial"/>
          <w:szCs w:val="20"/>
        </w:rPr>
        <w:t>es prochaines ENC EHPAD.</w:t>
      </w:r>
    </w:p>
    <w:p w14:paraId="077206E3" w14:textId="77777777" w:rsidR="00FE265D" w:rsidRDefault="00FE265D">
      <w:pPr>
        <w:spacing w:line="240" w:lineRule="auto"/>
        <w:jc w:val="left"/>
        <w:rPr>
          <w:b/>
          <w:sz w:val="23"/>
          <w:szCs w:val="23"/>
        </w:rPr>
      </w:pPr>
      <w:r>
        <w:br w:type="page"/>
      </w:r>
    </w:p>
    <w:p w14:paraId="786E2E12" w14:textId="77777777" w:rsidR="00CE36EA" w:rsidRDefault="00CE36EA" w:rsidP="00FE265D">
      <w:pPr>
        <w:pStyle w:val="CNSAintertitregras"/>
        <w:rPr>
          <w:rFonts w:cs="Arial"/>
          <w:bCs/>
          <w:color w:val="79B51D"/>
          <w:sz w:val="26"/>
          <w:szCs w:val="24"/>
        </w:rPr>
      </w:pPr>
    </w:p>
    <w:p w14:paraId="3C7EF24E" w14:textId="660A6A9F" w:rsidR="00FE265D" w:rsidRDefault="00FE265D" w:rsidP="00C74831">
      <w:pPr>
        <w:pStyle w:val="CNSAintertitregras"/>
        <w:jc w:val="both"/>
        <w:rPr>
          <w:rFonts w:cs="Arial"/>
          <w:bCs/>
          <w:color w:val="79B51D"/>
          <w:sz w:val="26"/>
          <w:szCs w:val="24"/>
        </w:rPr>
      </w:pPr>
      <w:r w:rsidRPr="00FE265D">
        <w:rPr>
          <w:rFonts w:cs="Arial"/>
          <w:bCs/>
          <w:color w:val="79B51D"/>
          <w:sz w:val="26"/>
          <w:szCs w:val="24"/>
        </w:rPr>
        <w:t>RESID-EHPAD</w:t>
      </w:r>
      <w:r>
        <w:rPr>
          <w:rFonts w:cs="Arial"/>
          <w:bCs/>
          <w:color w:val="79B51D"/>
          <w:sz w:val="26"/>
          <w:szCs w:val="24"/>
        </w:rPr>
        <w:t xml:space="preserve"> : le </w:t>
      </w:r>
      <w:r w:rsidRPr="00FE265D">
        <w:rPr>
          <w:rFonts w:cs="Arial"/>
          <w:bCs/>
          <w:color w:val="79B51D"/>
          <w:sz w:val="26"/>
          <w:szCs w:val="24"/>
        </w:rPr>
        <w:t xml:space="preserve">suivi des consommations de soins des </w:t>
      </w:r>
      <w:r w:rsidR="00C51040">
        <w:rPr>
          <w:rFonts w:cs="Arial"/>
          <w:bCs/>
          <w:color w:val="79B51D"/>
          <w:sz w:val="26"/>
          <w:szCs w:val="24"/>
        </w:rPr>
        <w:br/>
      </w:r>
      <w:r w:rsidRPr="00FE265D">
        <w:rPr>
          <w:rFonts w:cs="Arial"/>
          <w:bCs/>
          <w:color w:val="79B51D"/>
          <w:sz w:val="26"/>
          <w:szCs w:val="24"/>
        </w:rPr>
        <w:t xml:space="preserve">résidents en établissement </w:t>
      </w:r>
    </w:p>
    <w:p w14:paraId="6D226AE2" w14:textId="77777777" w:rsidR="00FE265D" w:rsidRDefault="00FE265D" w:rsidP="00FE265D">
      <w:pPr>
        <w:pStyle w:val="CNSAintertitregras"/>
      </w:pPr>
    </w:p>
    <w:p w14:paraId="5C6B440E" w14:textId="77777777" w:rsidR="00FE265D" w:rsidRPr="00FE265D" w:rsidRDefault="00FE265D" w:rsidP="00FA4B86">
      <w:pPr>
        <w:rPr>
          <w:b/>
        </w:rPr>
      </w:pPr>
      <w:r w:rsidRPr="00FE265D">
        <w:t>La Caisse nationale d’Assurance Maladie des travailleurs salariés</w:t>
      </w:r>
      <w:r w:rsidR="002C2C53">
        <w:t xml:space="preserve"> (CNAMTS)</w:t>
      </w:r>
      <w:r w:rsidRPr="00FE265D">
        <w:t xml:space="preserve"> participe à la réalisation de l’étude nationale de coûts en EHPAD par la mise à disposition de certaines données issues du Système national d’information inter</w:t>
      </w:r>
      <w:r w:rsidR="002C2C53">
        <w:t xml:space="preserve">-régimes de l’Assurance Maladie </w:t>
      </w:r>
      <w:r w:rsidR="002C2C53" w:rsidRPr="002C2C53">
        <w:t xml:space="preserve">(SNIIRAM). </w:t>
      </w:r>
      <w:r w:rsidRPr="00FE265D">
        <w:t xml:space="preserve"> </w:t>
      </w:r>
    </w:p>
    <w:p w14:paraId="1A1EB2EB" w14:textId="77777777" w:rsidR="00FE265D" w:rsidRPr="00FE265D" w:rsidRDefault="00FE265D" w:rsidP="00C74831">
      <w:pPr>
        <w:pStyle w:val="CNSAintertitregras"/>
        <w:jc w:val="both"/>
        <w:rPr>
          <w:b w:val="0"/>
          <w:sz w:val="20"/>
          <w:szCs w:val="20"/>
        </w:rPr>
      </w:pPr>
    </w:p>
    <w:p w14:paraId="26C28F14" w14:textId="77777777" w:rsidR="00FE265D" w:rsidRPr="00FE265D" w:rsidRDefault="00FE265D" w:rsidP="00FA4B86">
      <w:pPr>
        <w:rPr>
          <w:b/>
        </w:rPr>
      </w:pPr>
      <w:r w:rsidRPr="00FE265D">
        <w:t>Depuis le début de l’année 2012, les EHPAD déclarent les entrées et sorties de leurs rés</w:t>
      </w:r>
      <w:r w:rsidRPr="00FE265D">
        <w:t>i</w:t>
      </w:r>
      <w:r w:rsidRPr="00FE265D">
        <w:t>dents aux caisses d’assurance maladie par l’intermédiaire d’un outil informatisé développé par la CNAMTS sur la base du décret 2010-621 du 7 juin 2010. Ces données peuvent être chaînées avec les données de remboursement de l’assurance maladie enregistrées dans le SNIIRAM. Cela permet d’avoir un suivi des consommations de soins des résidents, en ville et en établissement de santé et de les prendre en compte dans les analyses.</w:t>
      </w:r>
    </w:p>
    <w:p w14:paraId="10F7C477" w14:textId="77777777" w:rsidR="00FE265D" w:rsidRPr="00FE265D" w:rsidRDefault="00FE265D" w:rsidP="00FA4B86">
      <w:pPr>
        <w:rPr>
          <w:b/>
        </w:rPr>
      </w:pPr>
    </w:p>
    <w:p w14:paraId="0C38C6AD" w14:textId="77777777" w:rsidR="00FE265D" w:rsidRPr="00FE265D" w:rsidRDefault="00FE265D" w:rsidP="00FA4B86">
      <w:pPr>
        <w:rPr>
          <w:b/>
        </w:rPr>
      </w:pPr>
      <w:r w:rsidRPr="00FE265D">
        <w:t>La CNAMTS fournit chaque trimestre à l’ATIH une extraction de ces données comportant les périodes de présence des résidents dans les EHPAD. Elles sont utilisées pour vérifier l’exactitude des données recueillies par ailleurs auprès des établissements composant l’échantillon de l’étude nationale de coût des EHPAD. Cette exploitation est encadrée par un accord de la CNIL.</w:t>
      </w:r>
    </w:p>
    <w:p w14:paraId="792A8C39" w14:textId="77777777" w:rsidR="00FE265D" w:rsidRPr="00FE265D" w:rsidRDefault="00FE265D" w:rsidP="00FA4B86">
      <w:pPr>
        <w:rPr>
          <w:b/>
        </w:rPr>
      </w:pPr>
    </w:p>
    <w:p w14:paraId="70525B71" w14:textId="07D258B0" w:rsidR="00FE265D" w:rsidRPr="00FE265D" w:rsidRDefault="00FE265D" w:rsidP="00FA4B86">
      <w:pPr>
        <w:rPr>
          <w:b/>
        </w:rPr>
      </w:pPr>
      <w:r w:rsidRPr="00FE265D">
        <w:t>Elle fournit également à l’ATIH une analyse des coûts annuels des soins de ville remboursés par poste de dépenses : remboursement des consultations de médecins généralistes et spécialistes, des interventions des paramédicaux, des analyses de laboratoire, des ex</w:t>
      </w:r>
      <w:r w:rsidRPr="00FE265D">
        <w:t>a</w:t>
      </w:r>
      <w:r w:rsidRPr="00FE265D">
        <w:t xml:space="preserve">mens, des médicaments, des dispositifs médicaux et des transports. Cette analyse permet de reconstituer les coûts quasi-complets des soins pris en charge par l’Assurance Maladie afin de disposer d’un champ d’analyse comparable entre les établissements. En effet, une partie des coûts de prise en charge des résidents en EHPAD est financée par le forfait de soins qui est versé aux structures. Le périmètre du forfait de soins, c’est-à-dire la nature des soins qui sont couverts par le budget soins des EHPAD, varie selon que l’établissement est en tarif partiel ou global et du fait qu’il possède une pharmacie à usage intérieur ou non. En y ajoutant les soins remboursés en sus sur la carte vitale des résidents, les mêmes postes de dépenses peuvent être pris en compte dans l’estimation du </w:t>
      </w:r>
      <w:r w:rsidR="00081221" w:rsidRPr="00FE265D">
        <w:t>co</w:t>
      </w:r>
      <w:r w:rsidR="00081221">
        <w:t>û</w:t>
      </w:r>
      <w:r w:rsidR="00081221" w:rsidRPr="00FE265D">
        <w:t xml:space="preserve">t </w:t>
      </w:r>
      <w:r w:rsidRPr="00FE265D">
        <w:t xml:space="preserve">des soins dispensés. La reconstitution des coûts quasi complets offre ainsi la possibilité de comparer les coûts des établissements sur une même base, quelle que soit leur </w:t>
      </w:r>
      <w:r w:rsidR="002C2C53">
        <w:t>option</w:t>
      </w:r>
      <w:r w:rsidRPr="00FE265D">
        <w:t xml:space="preserve"> tarifaire.</w:t>
      </w:r>
    </w:p>
    <w:p w14:paraId="228AFE41" w14:textId="77777777" w:rsidR="00FE265D" w:rsidRPr="00FE265D" w:rsidRDefault="00FE265D" w:rsidP="00FA4B86">
      <w:pPr>
        <w:rPr>
          <w:b/>
        </w:rPr>
      </w:pPr>
    </w:p>
    <w:p w14:paraId="4948D55C" w14:textId="77777777" w:rsidR="00FE265D" w:rsidRPr="00FE265D" w:rsidRDefault="00FE265D" w:rsidP="00FA4B86">
      <w:pPr>
        <w:rPr>
          <w:b/>
        </w:rPr>
      </w:pPr>
      <w:r w:rsidRPr="00FE265D">
        <w:t>Ces analyses populationnelles des consommations de soins possibles pour les résidents d’EHPAD, pourront également être réalisées dans les mois à venir pour des patients bénéf</w:t>
      </w:r>
      <w:r w:rsidRPr="00FE265D">
        <w:t>i</w:t>
      </w:r>
      <w:r w:rsidRPr="00FE265D">
        <w:t xml:space="preserve">ciant de prestations de soins infirmiers par des services de soins infirmiers à domicile (SSIAD), sur le même principe d’un recueil automatisé des périodes de prise en charge. </w:t>
      </w:r>
    </w:p>
    <w:p w14:paraId="0A2E0AC9" w14:textId="77777777" w:rsidR="00FE265D" w:rsidRPr="00FE265D" w:rsidRDefault="00FE265D" w:rsidP="00FA4B86">
      <w:pPr>
        <w:rPr>
          <w:b/>
        </w:rPr>
      </w:pPr>
    </w:p>
    <w:p w14:paraId="236064C3" w14:textId="77777777" w:rsidR="00FE265D" w:rsidRPr="00FE265D" w:rsidRDefault="00FE265D" w:rsidP="00FA4B86">
      <w:pPr>
        <w:rPr>
          <w:b/>
        </w:rPr>
      </w:pPr>
      <w:r w:rsidRPr="00FE265D">
        <w:t>Il sera alors possible d’analyser les parcours de soins de ces bénéficiaires, ainsi que la complémentarité des réponses apportées par ces structures médico-sociales et par les prestations de soins de ville.</w:t>
      </w:r>
    </w:p>
    <w:sectPr w:rsidR="00FE265D" w:rsidRPr="00FE265D" w:rsidSect="00E95549">
      <w:headerReference w:type="default" r:id="rId18"/>
      <w:footerReference w:type="default" r:id="rId19"/>
      <w:headerReference w:type="first" r:id="rId20"/>
      <w:pgSz w:w="11906" w:h="16838" w:code="9"/>
      <w:pgMar w:top="3402" w:right="1418" w:bottom="1985" w:left="2268" w:header="1985"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F36F51" w15:done="0"/>
  <w15:commentEx w15:paraId="77180529" w15:done="0"/>
  <w15:commentEx w15:paraId="018EE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4D405" w14:textId="77777777" w:rsidR="0080533B" w:rsidRDefault="0080533B">
      <w:r>
        <w:separator/>
      </w:r>
    </w:p>
  </w:endnote>
  <w:endnote w:type="continuationSeparator" w:id="0">
    <w:p w14:paraId="0DD7EDAC" w14:textId="77777777" w:rsidR="0080533B" w:rsidRDefault="0080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E995" w14:textId="77777777" w:rsidR="00D232C7" w:rsidRDefault="00D232C7" w:rsidP="00847A55">
    <w:pPr>
      <w:pStyle w:val="Pieddepage"/>
    </w:pPr>
    <w:r>
      <w:tab/>
    </w:r>
    <w:r>
      <w:rPr>
        <w:rStyle w:val="Numrodepage"/>
      </w:rPr>
      <w:fldChar w:fldCharType="begin"/>
    </w:r>
    <w:r>
      <w:rPr>
        <w:rStyle w:val="Numrodepage"/>
      </w:rPr>
      <w:instrText xml:space="preserve"> PAGE </w:instrText>
    </w:r>
    <w:r>
      <w:rPr>
        <w:rStyle w:val="Numrodepage"/>
      </w:rPr>
      <w:fldChar w:fldCharType="separate"/>
    </w:r>
    <w:r w:rsidR="00D13759">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13759">
      <w:rPr>
        <w:rStyle w:val="Numrodepage"/>
        <w:noProof/>
      </w:rPr>
      <w:t>9</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A283E" w14:textId="77777777" w:rsidR="0080533B" w:rsidRDefault="0080533B">
      <w:r>
        <w:separator/>
      </w:r>
    </w:p>
  </w:footnote>
  <w:footnote w:type="continuationSeparator" w:id="0">
    <w:p w14:paraId="4FDE7035" w14:textId="77777777" w:rsidR="0080533B" w:rsidRDefault="0080533B">
      <w:r>
        <w:continuationSeparator/>
      </w:r>
    </w:p>
  </w:footnote>
  <w:footnote w:id="1">
    <w:p w14:paraId="33C661BC" w14:textId="50FB6731" w:rsidR="00D232C7" w:rsidRPr="00C936A3" w:rsidRDefault="00D232C7">
      <w:pPr>
        <w:pStyle w:val="Notedebasdepage"/>
        <w:rPr>
          <w:sz w:val="16"/>
          <w:szCs w:val="16"/>
        </w:rPr>
      </w:pPr>
      <w:r w:rsidRPr="00C936A3">
        <w:rPr>
          <w:rStyle w:val="Appelnotedebasdep"/>
          <w:sz w:val="16"/>
          <w:szCs w:val="16"/>
        </w:rPr>
        <w:footnoteRef/>
      </w:r>
      <w:r w:rsidRPr="00C936A3">
        <w:rPr>
          <w:sz w:val="16"/>
          <w:szCs w:val="16"/>
        </w:rPr>
        <w:t xml:space="preserve"> Groupe Iso Ressources (GIR) Moyen Pondéré Soins</w:t>
      </w:r>
    </w:p>
  </w:footnote>
  <w:footnote w:id="2">
    <w:p w14:paraId="45E12D62" w14:textId="77777777" w:rsidR="00D232C7" w:rsidRPr="008A4EC9" w:rsidRDefault="00D232C7" w:rsidP="002D3212">
      <w:pPr>
        <w:pStyle w:val="Notedebasdepage"/>
        <w:rPr>
          <w:sz w:val="16"/>
          <w:szCs w:val="16"/>
        </w:rPr>
      </w:pPr>
      <w:r w:rsidRPr="008A4EC9">
        <w:rPr>
          <w:rStyle w:val="Appelnotedebasdep"/>
          <w:sz w:val="16"/>
          <w:szCs w:val="16"/>
        </w:rPr>
        <w:footnoteRef/>
      </w:r>
      <w:r w:rsidRPr="008A4EC9">
        <w:rPr>
          <w:sz w:val="16"/>
          <w:szCs w:val="16"/>
        </w:rPr>
        <w:t xml:space="preserve"> PS S1 : « Surveillance épisodique programmée au long cours des affections chroniques stabilisées et de leurs traitements »</w:t>
      </w:r>
    </w:p>
  </w:footnote>
  <w:footnote w:id="3">
    <w:p w14:paraId="6A96F133" w14:textId="77777777" w:rsidR="00D232C7" w:rsidRPr="008A4EC9" w:rsidRDefault="00D232C7" w:rsidP="002D3212">
      <w:pPr>
        <w:pStyle w:val="Notedebasdepage"/>
        <w:rPr>
          <w:sz w:val="16"/>
          <w:szCs w:val="16"/>
        </w:rPr>
      </w:pPr>
      <w:r w:rsidRPr="008A4EC9">
        <w:rPr>
          <w:rStyle w:val="Appelnotedebasdep"/>
          <w:sz w:val="16"/>
          <w:szCs w:val="16"/>
        </w:rPr>
        <w:footnoteRef/>
      </w:r>
      <w:r w:rsidRPr="008A4EC9">
        <w:rPr>
          <w:sz w:val="16"/>
          <w:szCs w:val="16"/>
        </w:rPr>
        <w:t xml:space="preserve"> PS S0 : « Absence de toute surveillance ou de traitement (pathologie séquellaire, traitement inutile ou ineff</w:t>
      </w:r>
      <w:r w:rsidRPr="008A4EC9">
        <w:rPr>
          <w:sz w:val="16"/>
          <w:szCs w:val="16"/>
        </w:rPr>
        <w:t>i</w:t>
      </w:r>
      <w:r w:rsidRPr="008A4EC9">
        <w:rPr>
          <w:sz w:val="16"/>
          <w:szCs w:val="16"/>
        </w:rPr>
        <w:t>cace…) »</w:t>
      </w:r>
    </w:p>
  </w:footnote>
  <w:footnote w:id="4">
    <w:p w14:paraId="3BB0213F" w14:textId="77777777" w:rsidR="00D232C7" w:rsidRPr="008A4EC9" w:rsidRDefault="00D232C7" w:rsidP="002D3212">
      <w:pPr>
        <w:pStyle w:val="Notedebasdepage"/>
        <w:rPr>
          <w:sz w:val="16"/>
          <w:szCs w:val="16"/>
        </w:rPr>
      </w:pPr>
      <w:r w:rsidRPr="008A4EC9">
        <w:rPr>
          <w:rStyle w:val="Appelnotedebasdep"/>
          <w:sz w:val="16"/>
          <w:szCs w:val="16"/>
        </w:rPr>
        <w:footnoteRef/>
      </w:r>
      <w:r w:rsidRPr="008A4EC9">
        <w:rPr>
          <w:sz w:val="16"/>
          <w:szCs w:val="16"/>
        </w:rPr>
        <w:t xml:space="preserve"> PS T1 : « Pronostic vital en jeu dans l’immédiat »</w:t>
      </w:r>
    </w:p>
  </w:footnote>
  <w:footnote w:id="5">
    <w:p w14:paraId="6EF8410E" w14:textId="4F239B5F" w:rsidR="00D232C7" w:rsidRPr="008A4EC9" w:rsidRDefault="00D232C7" w:rsidP="002D3212">
      <w:pPr>
        <w:pStyle w:val="Notedebasdepage"/>
        <w:rPr>
          <w:sz w:val="16"/>
          <w:szCs w:val="16"/>
        </w:rPr>
      </w:pPr>
      <w:r w:rsidRPr="008A4EC9">
        <w:rPr>
          <w:rStyle w:val="Appelnotedebasdep"/>
          <w:sz w:val="16"/>
          <w:szCs w:val="16"/>
        </w:rPr>
        <w:footnoteRef/>
      </w:r>
      <w:r w:rsidRPr="008A4EC9">
        <w:rPr>
          <w:sz w:val="16"/>
          <w:szCs w:val="16"/>
        </w:rPr>
        <w:t xml:space="preserve"> PS T2 : « Équilibration thérapeutique et surveillance rapprochée »</w:t>
      </w:r>
    </w:p>
  </w:footnote>
  <w:footnote w:id="6">
    <w:p w14:paraId="44E4A7C1" w14:textId="77777777" w:rsidR="00D232C7" w:rsidRPr="008A4EC9" w:rsidRDefault="00D232C7" w:rsidP="002D3212">
      <w:pPr>
        <w:pStyle w:val="Notedebasdepage"/>
        <w:rPr>
          <w:sz w:val="16"/>
          <w:szCs w:val="16"/>
        </w:rPr>
      </w:pPr>
      <w:r w:rsidRPr="008A4EC9">
        <w:rPr>
          <w:rStyle w:val="Appelnotedebasdep"/>
          <w:sz w:val="16"/>
          <w:szCs w:val="16"/>
        </w:rPr>
        <w:footnoteRef/>
      </w:r>
      <w:r w:rsidRPr="008A4EC9">
        <w:rPr>
          <w:sz w:val="16"/>
          <w:szCs w:val="16"/>
        </w:rPr>
        <w:t xml:space="preserve"> PS R2 : « RRF d’entretien ou allégée »</w:t>
      </w:r>
    </w:p>
  </w:footnote>
  <w:footnote w:id="7">
    <w:p w14:paraId="13045FB9" w14:textId="4AAB086E" w:rsidR="00D232C7" w:rsidRPr="008A4EC9" w:rsidRDefault="00D232C7" w:rsidP="002D3212">
      <w:pPr>
        <w:pStyle w:val="Notedebasdepage"/>
        <w:rPr>
          <w:sz w:val="16"/>
          <w:szCs w:val="16"/>
        </w:rPr>
      </w:pPr>
      <w:r w:rsidRPr="008A4EC9">
        <w:rPr>
          <w:rStyle w:val="Appelnotedebasdep"/>
          <w:sz w:val="16"/>
          <w:szCs w:val="16"/>
        </w:rPr>
        <w:footnoteRef/>
      </w:r>
      <w:r w:rsidRPr="008A4EC9">
        <w:rPr>
          <w:sz w:val="16"/>
          <w:szCs w:val="16"/>
        </w:rPr>
        <w:t xml:space="preserve"> « Sans autre PS associé aux autres EP" »s'entend « sans autre PS associé aux autres EP en dehors des PS S1" et S0 »</w:t>
      </w:r>
    </w:p>
  </w:footnote>
  <w:footnote w:id="8">
    <w:p w14:paraId="3CD09C3A" w14:textId="77777777" w:rsidR="00CE2CE4" w:rsidRPr="008A4EC9" w:rsidRDefault="00CE2CE4" w:rsidP="00CE2CE4">
      <w:pPr>
        <w:pStyle w:val="Notedebasdepage"/>
        <w:rPr>
          <w:rFonts w:eastAsiaTheme="minorHAnsi"/>
          <w:sz w:val="16"/>
          <w:szCs w:val="16"/>
        </w:rPr>
      </w:pPr>
      <w:r w:rsidRPr="008A4EC9">
        <w:rPr>
          <w:rStyle w:val="Appelnotedebasdep"/>
          <w:sz w:val="16"/>
          <w:szCs w:val="16"/>
        </w:rPr>
        <w:t>[3]</w:t>
      </w:r>
      <w:r w:rsidRPr="008A4EC9">
        <w:rPr>
          <w:sz w:val="16"/>
          <w:szCs w:val="16"/>
        </w:rPr>
        <w:t xml:space="preserve"> PS T1 : « Pronostic vital en jeu dans l’immédiat »</w:t>
      </w:r>
    </w:p>
  </w:footnote>
  <w:footnote w:id="9">
    <w:p w14:paraId="2A062454" w14:textId="77777777" w:rsidR="00CE2CE4" w:rsidRDefault="00CE2CE4" w:rsidP="00CE2CE4">
      <w:pPr>
        <w:pStyle w:val="Notedebasdepage"/>
        <w:rPr>
          <w:sz w:val="18"/>
          <w:szCs w:val="18"/>
        </w:rPr>
      </w:pPr>
      <w:r w:rsidRPr="008A4EC9">
        <w:rPr>
          <w:rStyle w:val="Appelnotedebasdep"/>
          <w:sz w:val="16"/>
          <w:szCs w:val="16"/>
        </w:rPr>
        <w:t>[4]</w:t>
      </w:r>
      <w:r w:rsidRPr="008A4EC9">
        <w:rPr>
          <w:sz w:val="16"/>
          <w:szCs w:val="16"/>
        </w:rPr>
        <w:t xml:space="preserve"> PS T2 : « Équilibration thérapeutique et surveillance rapprochée »</w:t>
      </w:r>
    </w:p>
  </w:footnote>
  <w:footnote w:id="10">
    <w:p w14:paraId="027E3D9A" w14:textId="77777777" w:rsidR="00D232C7" w:rsidRPr="008A4EC9" w:rsidRDefault="00D232C7" w:rsidP="002D3212">
      <w:pPr>
        <w:pStyle w:val="Notedebasdepage"/>
        <w:rPr>
          <w:sz w:val="16"/>
          <w:szCs w:val="16"/>
        </w:rPr>
      </w:pPr>
      <w:r w:rsidRPr="008A4EC9">
        <w:rPr>
          <w:rStyle w:val="Appelnotedebasdep"/>
          <w:sz w:val="16"/>
          <w:szCs w:val="16"/>
        </w:rPr>
        <w:footnoteRef/>
      </w:r>
      <w:r w:rsidRPr="008A4EC9">
        <w:rPr>
          <w:sz w:val="16"/>
          <w:szCs w:val="16"/>
        </w:rPr>
        <w:t xml:space="preserve"> Le cout intègre les dépenses de soins de ville </w:t>
      </w:r>
      <w:r w:rsidRPr="008A4EC9">
        <w:rPr>
          <w:rFonts w:cs="Arial"/>
          <w:bCs/>
          <w:sz w:val="16"/>
          <w:szCs w:val="16"/>
        </w:rPr>
        <w:t>en montants « base de remboursement », pour les dépenses de médicaments, médecins généralistes, auxiliaires médicaux, produits et prestations (LPP), actes de biologie, actes d’imagerie ne nécessitant pas l’utilisation d’équipements matériels lourds (donc hors hospitalisations et transports). Ces données ont été mises à disposition par la CNAMTS.</w:t>
      </w:r>
    </w:p>
  </w:footnote>
  <w:footnote w:id="11">
    <w:p w14:paraId="5EA9B8F2" w14:textId="5432227C" w:rsidR="00317773" w:rsidRPr="008A4EC9" w:rsidRDefault="00317773">
      <w:pPr>
        <w:pStyle w:val="Notedebasdepage"/>
        <w:rPr>
          <w:sz w:val="16"/>
          <w:szCs w:val="16"/>
        </w:rPr>
      </w:pPr>
      <w:r w:rsidRPr="008A4EC9">
        <w:rPr>
          <w:rStyle w:val="Appelnotedebasdep"/>
          <w:sz w:val="16"/>
          <w:szCs w:val="16"/>
        </w:rPr>
        <w:footnoteRef/>
      </w:r>
      <w:r w:rsidRPr="008A4EC9">
        <w:rPr>
          <w:sz w:val="16"/>
          <w:szCs w:val="16"/>
        </w:rPr>
        <w:t xml:space="preserve"> Les évaluations PATHOS et AGGIR sont réalisées dans les EHPAD par les infirmiers et les médecins coordonn</w:t>
      </w:r>
      <w:r w:rsidRPr="00E63078">
        <w:rPr>
          <w:sz w:val="16"/>
          <w:szCs w:val="16"/>
        </w:rPr>
        <w:t>a</w:t>
      </w:r>
      <w:r w:rsidRPr="00E63078">
        <w:rPr>
          <w:sz w:val="16"/>
          <w:szCs w:val="16"/>
        </w:rPr>
        <w:t xml:space="preserve">teurs. La coupe PATHOS permet d’évaluer à un instant T les besoins de soins </w:t>
      </w:r>
      <w:proofErr w:type="spellStart"/>
      <w:r w:rsidRPr="00E63078">
        <w:rPr>
          <w:sz w:val="16"/>
          <w:szCs w:val="16"/>
        </w:rPr>
        <w:t>médico-techniques</w:t>
      </w:r>
      <w:proofErr w:type="spellEnd"/>
      <w:r w:rsidRPr="00E63078">
        <w:rPr>
          <w:sz w:val="16"/>
          <w:szCs w:val="16"/>
        </w:rPr>
        <w:t xml:space="preserve"> requis pour chaque résident. L’évaluation AGGIR permet d’évaluer à un instant T le degré d’autonomie des résidents.  Les données ainsi recueillies permettent éventuellement d’ajuster les crédits alloués à l’établissement, notamment pour satisfaire les besoins en ressources humaines.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A31DE" w14:textId="75B25228" w:rsidR="00D232C7" w:rsidRDefault="003D558E" w:rsidP="00282E86">
    <w:pPr>
      <w:pStyle w:val="En-tte"/>
    </w:pPr>
    <w:r>
      <w:rPr>
        <w:rFonts w:cs="Arial"/>
        <w:noProof/>
        <w:sz w:val="24"/>
      </w:rPr>
      <w:drawing>
        <wp:anchor distT="0" distB="0" distL="114300" distR="114300" simplePos="0" relativeHeight="251675136" behindDoc="0" locked="0" layoutInCell="1" allowOverlap="1" wp14:anchorId="4A658A46" wp14:editId="72D748A5">
          <wp:simplePos x="0" y="0"/>
          <wp:positionH relativeFrom="column">
            <wp:posOffset>2433955</wp:posOffset>
          </wp:positionH>
          <wp:positionV relativeFrom="paragraph">
            <wp:posOffset>-852113</wp:posOffset>
          </wp:positionV>
          <wp:extent cx="1594485" cy="902970"/>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amts_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902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42AE4462" wp14:editId="5506C596">
          <wp:simplePos x="0" y="0"/>
          <wp:positionH relativeFrom="column">
            <wp:posOffset>1254125</wp:posOffset>
          </wp:positionH>
          <wp:positionV relativeFrom="paragraph">
            <wp:posOffset>-818515</wp:posOffset>
          </wp:positionV>
          <wp:extent cx="1025525" cy="831215"/>
          <wp:effectExtent l="0" t="0" r="3175"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I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5525" cy="831215"/>
                  </a:xfrm>
                  <a:prstGeom prst="rect">
                    <a:avLst/>
                  </a:prstGeom>
                </pic:spPr>
              </pic:pic>
            </a:graphicData>
          </a:graphic>
        </wp:anchor>
      </w:drawing>
    </w:r>
    <w:r>
      <w:rPr>
        <w:noProof/>
      </w:rPr>
      <w:drawing>
        <wp:anchor distT="0" distB="0" distL="114300" distR="114300" simplePos="0" relativeHeight="251670016" behindDoc="0" locked="0" layoutInCell="1" allowOverlap="1" wp14:anchorId="40399C30" wp14:editId="0979FFC2">
          <wp:simplePos x="0" y="0"/>
          <wp:positionH relativeFrom="column">
            <wp:posOffset>4234815</wp:posOffset>
          </wp:positionH>
          <wp:positionV relativeFrom="paragraph">
            <wp:posOffset>-1016000</wp:posOffset>
          </wp:positionV>
          <wp:extent cx="1086485" cy="106616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S2014.jpg"/>
                  <pic:cNvPicPr/>
                </pic:nvPicPr>
                <pic:blipFill>
                  <a:blip r:embed="rId3">
                    <a:extLst>
                      <a:ext uri="{28A0092B-C50C-407E-A947-70E740481C1C}">
                        <a14:useLocalDpi xmlns:a14="http://schemas.microsoft.com/office/drawing/2010/main" val="0"/>
                      </a:ext>
                    </a:extLst>
                  </a:blip>
                  <a:stretch>
                    <a:fillRect/>
                  </a:stretch>
                </pic:blipFill>
                <pic:spPr>
                  <a:xfrm>
                    <a:off x="0" y="0"/>
                    <a:ext cx="1086485" cy="1066165"/>
                  </a:xfrm>
                  <a:prstGeom prst="rect">
                    <a:avLst/>
                  </a:prstGeom>
                </pic:spPr>
              </pic:pic>
            </a:graphicData>
          </a:graphic>
          <wp14:sizeRelH relativeFrom="margin">
            <wp14:pctWidth>0</wp14:pctWidth>
          </wp14:sizeRelH>
          <wp14:sizeRelV relativeFrom="margin">
            <wp14:pctHeight>0</wp14:pctHeight>
          </wp14:sizeRelV>
        </wp:anchor>
      </w:drawing>
    </w:r>
    <w:r w:rsidR="00D232C7" w:rsidRPr="00282E86">
      <w:t>Dossier de press</w:t>
    </w:r>
    <w:r w:rsidR="00D232C7">
      <w:rPr>
        <w:rFonts w:cs="Arial"/>
        <w:noProof/>
        <w:sz w:val="24"/>
      </w:rPr>
      <w:drawing>
        <wp:anchor distT="0" distB="0" distL="114300" distR="114300" simplePos="0" relativeHeight="251668992" behindDoc="1" locked="1" layoutInCell="1" allowOverlap="1" wp14:anchorId="46CA08C3" wp14:editId="4FBEF1D6">
          <wp:simplePos x="0" y="0"/>
          <wp:positionH relativeFrom="page">
            <wp:posOffset>685165</wp:posOffset>
          </wp:positionH>
          <wp:positionV relativeFrom="page">
            <wp:posOffset>485775</wp:posOffset>
          </wp:positionV>
          <wp:extent cx="1692910" cy="781050"/>
          <wp:effectExtent l="0" t="0" r="2540" b="0"/>
          <wp:wrapNone/>
          <wp:docPr id="13" name="Image 13"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lle image"/>
                  <pic:cNvPicPr>
                    <a:picLocks noChangeAspect="1" noChangeArrowheads="1"/>
                  </pic:cNvPicPr>
                </pic:nvPicPr>
                <pic:blipFill>
                  <a:blip r:embed="rId4">
                    <a:extLst>
                      <a:ext uri="{28A0092B-C50C-407E-A947-70E740481C1C}">
                        <a14:useLocalDpi xmlns:a14="http://schemas.microsoft.com/office/drawing/2010/main" val="0"/>
                      </a:ext>
                    </a:extLst>
                  </a:blip>
                  <a:srcRect l="15868" t="28403" r="15373" b="14090"/>
                  <a:stretch>
                    <a:fillRect/>
                  </a:stretch>
                </pic:blipFill>
                <pic:spPr bwMode="auto">
                  <a:xfrm>
                    <a:off x="0" y="0"/>
                    <a:ext cx="1692910" cy="781050"/>
                  </a:xfrm>
                  <a:prstGeom prst="rect">
                    <a:avLst/>
                  </a:prstGeom>
                  <a:noFill/>
                </pic:spPr>
              </pic:pic>
            </a:graphicData>
          </a:graphic>
        </wp:anchor>
      </w:drawing>
    </w:r>
    <w:r w:rsidR="00D232C7" w:rsidRPr="00282E86">
      <w:t>e</w:t>
    </w:r>
  </w:p>
  <w:p w14:paraId="1D17E6FF" w14:textId="62E3F4C9" w:rsidR="00D232C7" w:rsidRPr="009B6B18" w:rsidRDefault="00D232C7" w:rsidP="008C5D19">
    <w:pPr>
      <w:pStyle w:val="En-tte-Titre"/>
    </w:pPr>
    <w:r>
      <w:t>[etude NATIONALE de coûts en EHPAD - données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609C" w14:textId="0B77F130" w:rsidR="00D232C7" w:rsidRPr="00C74831" w:rsidRDefault="003D558E" w:rsidP="00DA3CA0">
    <w:pPr>
      <w:pStyle w:val="En-tte"/>
      <w:spacing w:before="600"/>
      <w:ind w:left="17"/>
      <w:rPr>
        <w:rFonts w:cs="Arial"/>
        <w:sz w:val="36"/>
        <w:szCs w:val="36"/>
      </w:rPr>
    </w:pPr>
    <w:r>
      <w:rPr>
        <w:noProof/>
      </w:rPr>
      <w:drawing>
        <wp:anchor distT="0" distB="0" distL="114300" distR="114300" simplePos="0" relativeHeight="251677184" behindDoc="0" locked="0" layoutInCell="1" allowOverlap="1" wp14:anchorId="1B24B04C" wp14:editId="11AF31D9">
          <wp:simplePos x="0" y="0"/>
          <wp:positionH relativeFrom="column">
            <wp:posOffset>4531995</wp:posOffset>
          </wp:positionH>
          <wp:positionV relativeFrom="paragraph">
            <wp:posOffset>-935091</wp:posOffset>
          </wp:positionV>
          <wp:extent cx="1086485" cy="1066165"/>
          <wp:effectExtent l="0" t="0" r="0" b="63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S2014.jpg"/>
                  <pic:cNvPicPr/>
                </pic:nvPicPr>
                <pic:blipFill>
                  <a:blip r:embed="rId1">
                    <a:extLst>
                      <a:ext uri="{28A0092B-C50C-407E-A947-70E740481C1C}">
                        <a14:useLocalDpi xmlns:a14="http://schemas.microsoft.com/office/drawing/2010/main" val="0"/>
                      </a:ext>
                    </a:extLst>
                  </a:blip>
                  <a:stretch>
                    <a:fillRect/>
                  </a:stretch>
                </pic:blipFill>
                <pic:spPr>
                  <a:xfrm>
                    <a:off x="0" y="0"/>
                    <a:ext cx="1086485" cy="1066165"/>
                  </a:xfrm>
                  <a:prstGeom prst="rect">
                    <a:avLst/>
                  </a:prstGeom>
                </pic:spPr>
              </pic:pic>
            </a:graphicData>
          </a:graphic>
          <wp14:sizeRelH relativeFrom="margin">
            <wp14:pctWidth>0</wp14:pctWidth>
          </wp14:sizeRelH>
          <wp14:sizeRelV relativeFrom="margin">
            <wp14:pctHeight>0</wp14:pctHeight>
          </wp14:sizeRelV>
        </wp:anchor>
      </w:drawing>
    </w:r>
    <w:r w:rsidR="0080533B">
      <w:rPr>
        <w:noProof/>
      </w:rPr>
      <w:pict w14:anchorId="25E41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7.05pt;margin-top:-61.85pt;width:131.9pt;height:74.7pt;z-index:251679232;mso-position-horizontal-relative:text;mso-position-vertical-relative:text">
          <v:imagedata r:id="rId2" o:title="Logo_Cnamts_HD"/>
        </v:shape>
      </w:pict>
    </w:r>
    <w:r>
      <w:rPr>
        <w:rFonts w:cs="Arial"/>
        <w:noProof/>
        <w:sz w:val="24"/>
      </w:rPr>
      <w:drawing>
        <wp:anchor distT="0" distB="0" distL="114300" distR="114300" simplePos="0" relativeHeight="251671040" behindDoc="0" locked="0" layoutInCell="1" allowOverlap="1" wp14:anchorId="58FD1925" wp14:editId="136C664D">
          <wp:simplePos x="0" y="0"/>
          <wp:positionH relativeFrom="column">
            <wp:posOffset>1277369</wp:posOffset>
          </wp:positionH>
          <wp:positionV relativeFrom="paragraph">
            <wp:posOffset>-845820</wp:posOffset>
          </wp:positionV>
          <wp:extent cx="1191895" cy="967105"/>
          <wp:effectExtent l="0" t="0" r="8255" b="444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IH.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91895" cy="967105"/>
                  </a:xfrm>
                  <a:prstGeom prst="rect">
                    <a:avLst/>
                  </a:prstGeom>
                </pic:spPr>
              </pic:pic>
            </a:graphicData>
          </a:graphic>
        </wp:anchor>
      </w:drawing>
    </w:r>
    <w:r w:rsidR="00D232C7">
      <w:rPr>
        <w:rFonts w:cs="Arial"/>
        <w:noProof/>
        <w:sz w:val="24"/>
      </w:rPr>
      <w:drawing>
        <wp:anchor distT="0" distB="0" distL="114300" distR="114300" simplePos="0" relativeHeight="251673088" behindDoc="0" locked="0" layoutInCell="1" allowOverlap="1" wp14:anchorId="765D9D9F" wp14:editId="0074CECF">
          <wp:simplePos x="0" y="0"/>
          <wp:positionH relativeFrom="column">
            <wp:posOffset>-920801</wp:posOffset>
          </wp:positionH>
          <wp:positionV relativeFrom="paragraph">
            <wp:posOffset>-763041</wp:posOffset>
          </wp:positionV>
          <wp:extent cx="1916583" cy="882691"/>
          <wp:effectExtent l="0" t="0" r="762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241" cy="884376"/>
                  </a:xfrm>
                  <a:prstGeom prst="rect">
                    <a:avLst/>
                  </a:prstGeom>
                  <a:noFill/>
                </pic:spPr>
              </pic:pic>
            </a:graphicData>
          </a:graphic>
        </wp:anchor>
      </w:drawing>
    </w:r>
    <w:r w:rsidR="00D232C7" w:rsidRPr="00C74831">
      <w:rPr>
        <w:rFonts w:cs="Arial"/>
        <w:noProof/>
        <w:sz w:val="36"/>
        <w:szCs w:val="36"/>
      </w:rPr>
      <mc:AlternateContent>
        <mc:Choice Requires="wpg">
          <w:drawing>
            <wp:anchor distT="0" distB="0" distL="114300" distR="114300" simplePos="0" relativeHeight="251674112" behindDoc="1" locked="1" layoutInCell="1" allowOverlap="1" wp14:anchorId="1C2E79FF" wp14:editId="3E0AF837">
              <wp:simplePos x="0" y="0"/>
              <wp:positionH relativeFrom="page">
                <wp:posOffset>608330</wp:posOffset>
              </wp:positionH>
              <wp:positionV relativeFrom="page">
                <wp:posOffset>4627245</wp:posOffset>
              </wp:positionV>
              <wp:extent cx="6353810" cy="1151890"/>
              <wp:effectExtent l="0" t="0" r="8890" b="0"/>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151890"/>
                        <a:chOff x="958" y="6021"/>
                        <a:chExt cx="10006" cy="1814"/>
                      </a:xfrm>
                    </wpg:grpSpPr>
                    <wps:wsp>
                      <wps:cNvPr id="4" name="Rectangle 8"/>
                      <wps:cNvSpPr>
                        <a:spLocks noChangeArrowheads="1"/>
                      </wps:cNvSpPr>
                      <wps:spPr bwMode="auto">
                        <a:xfrm>
                          <a:off x="958" y="6120"/>
                          <a:ext cx="10006" cy="1616"/>
                        </a:xfrm>
                        <a:prstGeom prst="rect">
                          <a:avLst/>
                        </a:prstGeom>
                        <a:solidFill>
                          <a:srgbClr val="45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074" y="6021"/>
                          <a:ext cx="9780" cy="1814"/>
                        </a:xfrm>
                        <a:prstGeom prst="rect">
                          <a:avLst/>
                        </a:prstGeom>
                        <a:solidFill>
                          <a:srgbClr val="45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0C8EE3" id="Group 24" o:spid="_x0000_s1026" style="position:absolute;margin-left:47.9pt;margin-top:364.35pt;width:500.3pt;height:90.7pt;z-index:-251642368;mso-position-horizontal-relative:page;mso-position-vertical-relative:page" coordorigin="958,6021" coordsize="10006,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">
              <v:rect id="Rectangle 8" o:spid="_x0000_s1027" style="position:absolute;left:958;top:6120;width:1000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0BMMA&#10;AADaAAAADwAAAGRycy9kb3ducmV2LnhtbESP3WrCQBSE7wXfYTlC73SjiJToKiL4A620aoy3h+wx&#10;CWbPhuxW49u7hUIvh5n5hpktWlOJOzWutKxgOIhAEGdWl5wrSE7r/jsI55E1VpZJwZMcLObdzgxj&#10;bR98oPvR5yJA2MWooPC+jqV0WUEG3cDWxMG72sagD7LJpW7wEeCmkqMomkiDJYeFAmtaFZTdjj9G&#10;Aa+j7480OX+V6WW7XyWfG11TqtRbr11OQXhq/X/4r73TCsbwe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P0BMMAAADaAAAADwAAAAAAAAAAAAAAAACYAgAAZHJzL2Rv&#10;d25yZXYueG1sUEsFBgAAAAAEAAQA9QAAAIgDAAAAAA==&#10;" fillcolor="#45a122" stroked="f"/>
              <v:rect id="Rectangle 9" o:spid="_x0000_s1028" style="position:absolute;left:1074;top:6021;width:978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Rn8MA&#10;AADaAAAADwAAAGRycy9kb3ducmV2LnhtbESP3WrCQBSE7wXfYTlC73SjoJToKiL4A620aoy3h+wx&#10;CWbPhuxW49u7hUIvh5n5hpktWlOJOzWutKxgOIhAEGdWl5wrSE7r/jsI55E1VpZJwZMcLObdzgxj&#10;bR98oPvR5yJA2MWooPC+jqV0WUEG3cDWxMG72sagD7LJpW7wEeCmkqMomkiDJYeFAmtaFZTdjj9G&#10;Aa+j7480OX+V6WW7XyWfG11TqtRbr11OQXhq/X/4r73TCsbwe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9Rn8MAAADaAAAADwAAAAAAAAAAAAAAAACYAgAAZHJzL2Rv&#10;d25yZXYueG1sUEsFBgAAAAAEAAQA9QAAAIgDAAAAAA==&#10;" fillcolor="#45a122" stroked="f"/>
              <w10:wrap anchorx="page" anchory="page"/>
              <w10:anchorlock/>
            </v:group>
          </w:pict>
        </mc:Fallback>
      </mc:AlternateContent>
    </w:r>
    <w:r w:rsidR="00D232C7" w:rsidRPr="00C74831">
      <w:rPr>
        <w:rFonts w:cs="Arial"/>
        <w:sz w:val="36"/>
        <w:szCs w:val="36"/>
      </w:rPr>
      <w:t>Dossier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B8D1B4"/>
    <w:lvl w:ilvl="0">
      <w:start w:val="1"/>
      <w:numFmt w:val="decimal"/>
      <w:lvlText w:val="%1."/>
      <w:lvlJc w:val="left"/>
      <w:pPr>
        <w:tabs>
          <w:tab w:val="num" w:pos="1492"/>
        </w:tabs>
        <w:ind w:left="1492" w:hanging="360"/>
      </w:pPr>
    </w:lvl>
  </w:abstractNum>
  <w:abstractNum w:abstractNumId="1">
    <w:nsid w:val="FFFFFF7D"/>
    <w:multiLevelType w:val="singleLevel"/>
    <w:tmpl w:val="13A28D36"/>
    <w:lvl w:ilvl="0">
      <w:start w:val="1"/>
      <w:numFmt w:val="decimal"/>
      <w:lvlText w:val="%1."/>
      <w:lvlJc w:val="left"/>
      <w:pPr>
        <w:tabs>
          <w:tab w:val="num" w:pos="1209"/>
        </w:tabs>
        <w:ind w:left="1209" w:hanging="360"/>
      </w:pPr>
    </w:lvl>
  </w:abstractNum>
  <w:abstractNum w:abstractNumId="2">
    <w:nsid w:val="FFFFFF7E"/>
    <w:multiLevelType w:val="singleLevel"/>
    <w:tmpl w:val="60A056BE"/>
    <w:lvl w:ilvl="0">
      <w:start w:val="1"/>
      <w:numFmt w:val="decimal"/>
      <w:lvlText w:val="%1."/>
      <w:lvlJc w:val="left"/>
      <w:pPr>
        <w:tabs>
          <w:tab w:val="num" w:pos="926"/>
        </w:tabs>
        <w:ind w:left="926" w:hanging="360"/>
      </w:pPr>
    </w:lvl>
  </w:abstractNum>
  <w:abstractNum w:abstractNumId="3">
    <w:nsid w:val="FFFFFF7F"/>
    <w:multiLevelType w:val="singleLevel"/>
    <w:tmpl w:val="D7624194"/>
    <w:lvl w:ilvl="0">
      <w:start w:val="1"/>
      <w:numFmt w:val="decimal"/>
      <w:lvlText w:val="%1."/>
      <w:lvlJc w:val="left"/>
      <w:pPr>
        <w:tabs>
          <w:tab w:val="num" w:pos="643"/>
        </w:tabs>
        <w:ind w:left="643" w:hanging="360"/>
      </w:pPr>
    </w:lvl>
  </w:abstractNum>
  <w:abstractNum w:abstractNumId="4">
    <w:nsid w:val="FFFFFF80"/>
    <w:multiLevelType w:val="singleLevel"/>
    <w:tmpl w:val="FAF2B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84BA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2C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7065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C6D8"/>
    <w:lvl w:ilvl="0">
      <w:start w:val="1"/>
      <w:numFmt w:val="decimal"/>
      <w:lvlText w:val="%1."/>
      <w:lvlJc w:val="left"/>
      <w:pPr>
        <w:tabs>
          <w:tab w:val="num" w:pos="360"/>
        </w:tabs>
        <w:ind w:left="360" w:hanging="360"/>
      </w:pPr>
    </w:lvl>
  </w:abstractNum>
  <w:abstractNum w:abstractNumId="9">
    <w:nsid w:val="FFFFFF89"/>
    <w:multiLevelType w:val="singleLevel"/>
    <w:tmpl w:val="2BAE2020"/>
    <w:lvl w:ilvl="0">
      <w:start w:val="1"/>
      <w:numFmt w:val="bullet"/>
      <w:lvlText w:val=""/>
      <w:lvlJc w:val="left"/>
      <w:pPr>
        <w:tabs>
          <w:tab w:val="num" w:pos="360"/>
        </w:tabs>
        <w:ind w:left="360" w:hanging="360"/>
      </w:pPr>
      <w:rPr>
        <w:rFonts w:ascii="Symbol" w:hAnsi="Symbol" w:hint="default"/>
      </w:rPr>
    </w:lvl>
  </w:abstractNum>
  <w:abstractNum w:abstractNumId="10">
    <w:nsid w:val="05B51530"/>
    <w:multiLevelType w:val="hybridMultilevel"/>
    <w:tmpl w:val="1C92536C"/>
    <w:lvl w:ilvl="0" w:tplc="A9EA09F2">
      <w:start w:val="1"/>
      <w:numFmt w:val="bullet"/>
      <w:pStyle w:val="CNSA-Listen2"/>
      <w:lvlText w:val=""/>
      <w:lvlJc w:val="left"/>
      <w:pPr>
        <w:tabs>
          <w:tab w:val="num" w:pos="567"/>
        </w:tabs>
        <w:ind w:left="567" w:hanging="283"/>
      </w:pPr>
      <w:rPr>
        <w:rFonts w:ascii="Symbol" w:hAnsi="Symbol" w:hint="default"/>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90D780A"/>
    <w:multiLevelType w:val="hybridMultilevel"/>
    <w:tmpl w:val="9C20F33C"/>
    <w:lvl w:ilvl="0" w:tplc="F12EF630">
      <w:start w:val="1"/>
      <w:numFmt w:val="bullet"/>
      <w:pStyle w:val="CNSA-Listen1"/>
      <w:lvlText w:val="–"/>
      <w:lvlJc w:val="left"/>
      <w:pPr>
        <w:tabs>
          <w:tab w:val="num" w:pos="567"/>
        </w:tabs>
        <w:ind w:left="567" w:hanging="283"/>
      </w:pPr>
      <w:rPr>
        <w:rFonts w:ascii="Arial Black" w:hAnsi="Arial Black"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7121A"/>
    <w:multiLevelType w:val="hybridMultilevel"/>
    <w:tmpl w:val="52FCF3B0"/>
    <w:lvl w:ilvl="0" w:tplc="040C0001">
      <w:start w:val="1"/>
      <w:numFmt w:val="bullet"/>
      <w:lvlText w:val=""/>
      <w:lvlJc w:val="left"/>
      <w:pPr>
        <w:ind w:left="644" w:hanging="360"/>
      </w:pPr>
      <w:rPr>
        <w:rFonts w:ascii="Symbol" w:hAnsi="Symbol" w:hint="default"/>
      </w:rPr>
    </w:lvl>
    <w:lvl w:ilvl="1" w:tplc="EA403056">
      <w:numFmt w:val="bullet"/>
      <w:lvlText w:val="-"/>
      <w:lvlJc w:val="left"/>
      <w:pPr>
        <w:ind w:left="1364" w:hanging="360"/>
      </w:pPr>
      <w:rPr>
        <w:rFonts w:ascii="Arial" w:eastAsia="Times New Roman"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0F513C59"/>
    <w:multiLevelType w:val="hybridMultilevel"/>
    <w:tmpl w:val="91D4D5C6"/>
    <w:lvl w:ilvl="0" w:tplc="31A2714A">
      <w:start w:val="5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101B0447"/>
    <w:multiLevelType w:val="hybridMultilevel"/>
    <w:tmpl w:val="AFB8C6E8"/>
    <w:lvl w:ilvl="0" w:tplc="34202DAC">
      <w:start w:val="3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248B17B9"/>
    <w:multiLevelType w:val="multilevel"/>
    <w:tmpl w:val="C922B1F2"/>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D05DE3"/>
    <w:multiLevelType w:val="hybridMultilevel"/>
    <w:tmpl w:val="D486C406"/>
    <w:lvl w:ilvl="0" w:tplc="8C9A558C">
      <w:start w:val="1"/>
      <w:numFmt w:val="bullet"/>
      <w:pStyle w:val="CNSA-Listeencadr"/>
      <w:lvlText w:val="–"/>
      <w:lvlJc w:val="left"/>
      <w:pPr>
        <w:tabs>
          <w:tab w:val="num" w:pos="357"/>
        </w:tabs>
        <w:ind w:left="357" w:hanging="357"/>
      </w:pPr>
      <w:rPr>
        <w:rFonts w:ascii="Arial Black" w:hAnsi="Arial Black" w:hint="default"/>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804139B"/>
    <w:multiLevelType w:val="hybridMultilevel"/>
    <w:tmpl w:val="5B1CC6C8"/>
    <w:lvl w:ilvl="0" w:tplc="89F85B12">
      <w:start w:val="1"/>
      <w:numFmt w:val="lowerLetter"/>
      <w:pStyle w:val="CNSA-Listen4"/>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A306266"/>
    <w:multiLevelType w:val="hybridMultilevel"/>
    <w:tmpl w:val="50403AFC"/>
    <w:lvl w:ilvl="0" w:tplc="B7920C80">
      <w:start w:val="1"/>
      <w:numFmt w:val="bullet"/>
      <w:lvlText w:val=""/>
      <w:lvlJc w:val="left"/>
      <w:pPr>
        <w:tabs>
          <w:tab w:val="num" w:pos="567"/>
        </w:tabs>
        <w:ind w:left="567" w:hanging="283"/>
      </w:pPr>
      <w:rPr>
        <w:rFonts w:ascii="Wingdings" w:hAnsi="Wingding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D887EF5"/>
    <w:multiLevelType w:val="hybridMultilevel"/>
    <w:tmpl w:val="27C62D80"/>
    <w:lvl w:ilvl="0" w:tplc="2CF0584E">
      <w:numFmt w:val="bullet"/>
      <w:lvlText w:val="-"/>
      <w:lvlJc w:val="left"/>
      <w:pPr>
        <w:ind w:left="360" w:hanging="360"/>
      </w:pPr>
      <w:rPr>
        <w:rFonts w:ascii="Arial" w:eastAsia="Times New Roman" w:hAnsi="Arial"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7696F95"/>
    <w:multiLevelType w:val="multilevel"/>
    <w:tmpl w:val="13C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C47FAC"/>
    <w:multiLevelType w:val="hybridMultilevel"/>
    <w:tmpl w:val="8D66E4D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7DD3C8C"/>
    <w:multiLevelType w:val="hybridMultilevel"/>
    <w:tmpl w:val="6590BEA4"/>
    <w:lvl w:ilvl="0" w:tplc="69509CA2">
      <w:start w:val="1"/>
      <w:numFmt w:val="decimal"/>
      <w:pStyle w:val="CNSA-Listen3"/>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0"/>
  </w:num>
  <w:num w:numId="15">
    <w:abstractNumId w:val="22"/>
  </w:num>
  <w:num w:numId="16">
    <w:abstractNumId w:val="17"/>
  </w:num>
  <w:num w:numId="17">
    <w:abstractNumId w:val="16"/>
  </w:num>
  <w:num w:numId="18">
    <w:abstractNumId w:val="15"/>
  </w:num>
  <w:num w:numId="19">
    <w:abstractNumId w:val="21"/>
  </w:num>
  <w:num w:numId="20">
    <w:abstractNumId w:val="20"/>
  </w:num>
  <w:num w:numId="21">
    <w:abstractNumId w:val="12"/>
  </w:num>
  <w:num w:numId="22">
    <w:abstractNumId w:val="5"/>
  </w:num>
  <w:num w:numId="23">
    <w:abstractNumId w:val="13"/>
  </w:num>
  <w:num w:numId="24">
    <w:abstractNumId w:val="14"/>
  </w:num>
  <w:num w:numId="25">
    <w:abstractNumId w:val="18"/>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éphanie JOULLIE">
    <w15:presenceInfo w15:providerId="AD" w15:userId="S-1-5-21-1482476501-308236825-725345543-2428"/>
  </w15:person>
  <w15:person w15:author="Gaëlle CONTESTI">
    <w15:presenceInfo w15:providerId="AD" w15:userId="S-1-5-21-1482476501-308236825-725345543-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rawingGridHorizontalSpacing w:val="102"/>
  <w:drawingGridVerticalSpacing w:val="181"/>
  <w:displayHorizontalDrawingGridEvery w:val="2"/>
  <w:displayVerticalDrawingGridEvery w:val="2"/>
  <w:characterSpacingControl w:val="doNotCompress"/>
  <w:hdrShapeDefaults>
    <o:shapedefaults v:ext="edit" spidmax="2051">
      <o:colormru v:ext="edit" colors="#79b51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8C"/>
    <w:rsid w:val="00005650"/>
    <w:rsid w:val="0000738D"/>
    <w:rsid w:val="00007675"/>
    <w:rsid w:val="00010774"/>
    <w:rsid w:val="0001187F"/>
    <w:rsid w:val="00016036"/>
    <w:rsid w:val="0001704B"/>
    <w:rsid w:val="00017A7D"/>
    <w:rsid w:val="000307D8"/>
    <w:rsid w:val="00037E29"/>
    <w:rsid w:val="000510D0"/>
    <w:rsid w:val="0005666D"/>
    <w:rsid w:val="00064C8C"/>
    <w:rsid w:val="0007083A"/>
    <w:rsid w:val="00073E5F"/>
    <w:rsid w:val="0007794C"/>
    <w:rsid w:val="00081221"/>
    <w:rsid w:val="0008442B"/>
    <w:rsid w:val="000920E2"/>
    <w:rsid w:val="00094CCF"/>
    <w:rsid w:val="000964D7"/>
    <w:rsid w:val="000A1A52"/>
    <w:rsid w:val="000B02A5"/>
    <w:rsid w:val="000B48FC"/>
    <w:rsid w:val="000C1315"/>
    <w:rsid w:val="000C2697"/>
    <w:rsid w:val="000D3BCD"/>
    <w:rsid w:val="000D594B"/>
    <w:rsid w:val="000D7C51"/>
    <w:rsid w:val="000D7E49"/>
    <w:rsid w:val="000E56DB"/>
    <w:rsid w:val="000E7C99"/>
    <w:rsid w:val="000F1C7C"/>
    <w:rsid w:val="000F58BF"/>
    <w:rsid w:val="000F703C"/>
    <w:rsid w:val="00111CC6"/>
    <w:rsid w:val="001134BF"/>
    <w:rsid w:val="001363DE"/>
    <w:rsid w:val="00136A33"/>
    <w:rsid w:val="00144176"/>
    <w:rsid w:val="0014608F"/>
    <w:rsid w:val="00147778"/>
    <w:rsid w:val="0015273E"/>
    <w:rsid w:val="00154BAB"/>
    <w:rsid w:val="0016450D"/>
    <w:rsid w:val="00172080"/>
    <w:rsid w:val="0018693E"/>
    <w:rsid w:val="00186DA2"/>
    <w:rsid w:val="001A0EE5"/>
    <w:rsid w:val="001A3FB2"/>
    <w:rsid w:val="001A6CCE"/>
    <w:rsid w:val="001B3769"/>
    <w:rsid w:val="001B3FE5"/>
    <w:rsid w:val="001B4DAE"/>
    <w:rsid w:val="001B6224"/>
    <w:rsid w:val="001C5FB6"/>
    <w:rsid w:val="001D5934"/>
    <w:rsid w:val="001E1C3F"/>
    <w:rsid w:val="001E48EC"/>
    <w:rsid w:val="001F1725"/>
    <w:rsid w:val="001F186D"/>
    <w:rsid w:val="001F1FCB"/>
    <w:rsid w:val="001F31C5"/>
    <w:rsid w:val="001F75A6"/>
    <w:rsid w:val="00200BAF"/>
    <w:rsid w:val="00203583"/>
    <w:rsid w:val="0020388E"/>
    <w:rsid w:val="00203C3B"/>
    <w:rsid w:val="002040F3"/>
    <w:rsid w:val="00204204"/>
    <w:rsid w:val="0020420D"/>
    <w:rsid w:val="00204E95"/>
    <w:rsid w:val="00206B97"/>
    <w:rsid w:val="00213B56"/>
    <w:rsid w:val="002156E2"/>
    <w:rsid w:val="0023312E"/>
    <w:rsid w:val="002332C9"/>
    <w:rsid w:val="002351B3"/>
    <w:rsid w:val="0024357B"/>
    <w:rsid w:val="0024610C"/>
    <w:rsid w:val="002463B7"/>
    <w:rsid w:val="00246851"/>
    <w:rsid w:val="00247B57"/>
    <w:rsid w:val="00250ED3"/>
    <w:rsid w:val="00254D93"/>
    <w:rsid w:val="00257CEE"/>
    <w:rsid w:val="002632A0"/>
    <w:rsid w:val="00266C75"/>
    <w:rsid w:val="00270703"/>
    <w:rsid w:val="002726BA"/>
    <w:rsid w:val="00273F24"/>
    <w:rsid w:val="0027412E"/>
    <w:rsid w:val="00276D93"/>
    <w:rsid w:val="00281540"/>
    <w:rsid w:val="00282339"/>
    <w:rsid w:val="00282E86"/>
    <w:rsid w:val="0028319D"/>
    <w:rsid w:val="00283CD3"/>
    <w:rsid w:val="002877B9"/>
    <w:rsid w:val="002A50E3"/>
    <w:rsid w:val="002A5F7C"/>
    <w:rsid w:val="002B471F"/>
    <w:rsid w:val="002B7E84"/>
    <w:rsid w:val="002C0301"/>
    <w:rsid w:val="002C0A7C"/>
    <w:rsid w:val="002C21A0"/>
    <w:rsid w:val="002C2C53"/>
    <w:rsid w:val="002C2F31"/>
    <w:rsid w:val="002D1E95"/>
    <w:rsid w:val="002D3212"/>
    <w:rsid w:val="002D32F5"/>
    <w:rsid w:val="002D3486"/>
    <w:rsid w:val="002E5541"/>
    <w:rsid w:val="002E6316"/>
    <w:rsid w:val="002F1F0C"/>
    <w:rsid w:val="002F32F4"/>
    <w:rsid w:val="00301A06"/>
    <w:rsid w:val="00302AB4"/>
    <w:rsid w:val="00306E1F"/>
    <w:rsid w:val="00317773"/>
    <w:rsid w:val="00334D68"/>
    <w:rsid w:val="00340EE2"/>
    <w:rsid w:val="0034432C"/>
    <w:rsid w:val="0034452E"/>
    <w:rsid w:val="00350CC0"/>
    <w:rsid w:val="00353C1A"/>
    <w:rsid w:val="003563AD"/>
    <w:rsid w:val="0036455B"/>
    <w:rsid w:val="00365706"/>
    <w:rsid w:val="00367367"/>
    <w:rsid w:val="003744F7"/>
    <w:rsid w:val="00375080"/>
    <w:rsid w:val="00382933"/>
    <w:rsid w:val="00383688"/>
    <w:rsid w:val="00383E45"/>
    <w:rsid w:val="00385C63"/>
    <w:rsid w:val="00391CE9"/>
    <w:rsid w:val="0039354D"/>
    <w:rsid w:val="00394410"/>
    <w:rsid w:val="003A057D"/>
    <w:rsid w:val="003C3E43"/>
    <w:rsid w:val="003C4EB8"/>
    <w:rsid w:val="003C5AD3"/>
    <w:rsid w:val="003D4799"/>
    <w:rsid w:val="003D558E"/>
    <w:rsid w:val="003E00E2"/>
    <w:rsid w:val="003E1E2A"/>
    <w:rsid w:val="00404F7F"/>
    <w:rsid w:val="0040524F"/>
    <w:rsid w:val="00413CA3"/>
    <w:rsid w:val="00415478"/>
    <w:rsid w:val="004239C9"/>
    <w:rsid w:val="00424354"/>
    <w:rsid w:val="00426DF6"/>
    <w:rsid w:val="00431297"/>
    <w:rsid w:val="004423A0"/>
    <w:rsid w:val="004532B5"/>
    <w:rsid w:val="00454856"/>
    <w:rsid w:val="00454B65"/>
    <w:rsid w:val="004571A0"/>
    <w:rsid w:val="0046030C"/>
    <w:rsid w:val="00470814"/>
    <w:rsid w:val="00472FF1"/>
    <w:rsid w:val="004830FD"/>
    <w:rsid w:val="004842D3"/>
    <w:rsid w:val="0049108F"/>
    <w:rsid w:val="00491144"/>
    <w:rsid w:val="00494E60"/>
    <w:rsid w:val="004B16C4"/>
    <w:rsid w:val="004C13A2"/>
    <w:rsid w:val="004C4931"/>
    <w:rsid w:val="004D1AD4"/>
    <w:rsid w:val="004D28D0"/>
    <w:rsid w:val="004D374B"/>
    <w:rsid w:val="004D3B60"/>
    <w:rsid w:val="004D76A4"/>
    <w:rsid w:val="004E7B69"/>
    <w:rsid w:val="004F56F4"/>
    <w:rsid w:val="004F7A18"/>
    <w:rsid w:val="0050091A"/>
    <w:rsid w:val="0050337A"/>
    <w:rsid w:val="005044B6"/>
    <w:rsid w:val="00506572"/>
    <w:rsid w:val="005117C6"/>
    <w:rsid w:val="005125E8"/>
    <w:rsid w:val="0051653C"/>
    <w:rsid w:val="0051658E"/>
    <w:rsid w:val="005217A9"/>
    <w:rsid w:val="00524F52"/>
    <w:rsid w:val="00526ECA"/>
    <w:rsid w:val="00530CA2"/>
    <w:rsid w:val="00531CCD"/>
    <w:rsid w:val="0053258C"/>
    <w:rsid w:val="00532A59"/>
    <w:rsid w:val="00540912"/>
    <w:rsid w:val="00542608"/>
    <w:rsid w:val="005544AE"/>
    <w:rsid w:val="00557747"/>
    <w:rsid w:val="0056728B"/>
    <w:rsid w:val="005707DA"/>
    <w:rsid w:val="00572697"/>
    <w:rsid w:val="00577707"/>
    <w:rsid w:val="005969D8"/>
    <w:rsid w:val="00597490"/>
    <w:rsid w:val="005C127C"/>
    <w:rsid w:val="005C2642"/>
    <w:rsid w:val="005C3330"/>
    <w:rsid w:val="005D21CA"/>
    <w:rsid w:val="005D2D1C"/>
    <w:rsid w:val="005E2BF5"/>
    <w:rsid w:val="005E3230"/>
    <w:rsid w:val="005E34BE"/>
    <w:rsid w:val="005E5619"/>
    <w:rsid w:val="005F19B8"/>
    <w:rsid w:val="005F4941"/>
    <w:rsid w:val="00600767"/>
    <w:rsid w:val="00600961"/>
    <w:rsid w:val="00604BDC"/>
    <w:rsid w:val="00612186"/>
    <w:rsid w:val="0061697C"/>
    <w:rsid w:val="00616C2F"/>
    <w:rsid w:val="00617A95"/>
    <w:rsid w:val="00625010"/>
    <w:rsid w:val="00625287"/>
    <w:rsid w:val="00636715"/>
    <w:rsid w:val="006367D5"/>
    <w:rsid w:val="0063725A"/>
    <w:rsid w:val="00643D3E"/>
    <w:rsid w:val="006569A4"/>
    <w:rsid w:val="00661ED3"/>
    <w:rsid w:val="00662ACB"/>
    <w:rsid w:val="00663098"/>
    <w:rsid w:val="006663C6"/>
    <w:rsid w:val="00673171"/>
    <w:rsid w:val="0067535B"/>
    <w:rsid w:val="00675F53"/>
    <w:rsid w:val="0067628C"/>
    <w:rsid w:val="00680706"/>
    <w:rsid w:val="0068440F"/>
    <w:rsid w:val="00691A5F"/>
    <w:rsid w:val="006927EE"/>
    <w:rsid w:val="00694D9B"/>
    <w:rsid w:val="00697EF0"/>
    <w:rsid w:val="006A05CF"/>
    <w:rsid w:val="006A22C1"/>
    <w:rsid w:val="006A63D6"/>
    <w:rsid w:val="006B3F49"/>
    <w:rsid w:val="006C1193"/>
    <w:rsid w:val="006C1313"/>
    <w:rsid w:val="006C2734"/>
    <w:rsid w:val="006D1878"/>
    <w:rsid w:val="006D5BD9"/>
    <w:rsid w:val="006E59D7"/>
    <w:rsid w:val="00704C29"/>
    <w:rsid w:val="00704D3F"/>
    <w:rsid w:val="00705BFF"/>
    <w:rsid w:val="007145D8"/>
    <w:rsid w:val="00714A9F"/>
    <w:rsid w:val="00722B14"/>
    <w:rsid w:val="00724AD4"/>
    <w:rsid w:val="00724F26"/>
    <w:rsid w:val="00732DCD"/>
    <w:rsid w:val="007340F6"/>
    <w:rsid w:val="00734492"/>
    <w:rsid w:val="00736F1D"/>
    <w:rsid w:val="0074115D"/>
    <w:rsid w:val="00745CBE"/>
    <w:rsid w:val="00745E74"/>
    <w:rsid w:val="007514B7"/>
    <w:rsid w:val="00755AC1"/>
    <w:rsid w:val="00761DC9"/>
    <w:rsid w:val="00762214"/>
    <w:rsid w:val="00763261"/>
    <w:rsid w:val="00763CC9"/>
    <w:rsid w:val="0077307C"/>
    <w:rsid w:val="00786655"/>
    <w:rsid w:val="007878D0"/>
    <w:rsid w:val="00794FFB"/>
    <w:rsid w:val="007965CA"/>
    <w:rsid w:val="007B3612"/>
    <w:rsid w:val="007B5B44"/>
    <w:rsid w:val="007B60A8"/>
    <w:rsid w:val="007B6D61"/>
    <w:rsid w:val="007C0361"/>
    <w:rsid w:val="007C0834"/>
    <w:rsid w:val="007C5809"/>
    <w:rsid w:val="007D0CC6"/>
    <w:rsid w:val="007D0EF1"/>
    <w:rsid w:val="007D6C5A"/>
    <w:rsid w:val="007E216C"/>
    <w:rsid w:val="007E2458"/>
    <w:rsid w:val="007E47AC"/>
    <w:rsid w:val="007E7BE2"/>
    <w:rsid w:val="007F1CC1"/>
    <w:rsid w:val="007F56E4"/>
    <w:rsid w:val="0080533B"/>
    <w:rsid w:val="00810E4D"/>
    <w:rsid w:val="00815AAA"/>
    <w:rsid w:val="00821406"/>
    <w:rsid w:val="00836029"/>
    <w:rsid w:val="0084006A"/>
    <w:rsid w:val="0084133D"/>
    <w:rsid w:val="008438EF"/>
    <w:rsid w:val="00845A21"/>
    <w:rsid w:val="00847A55"/>
    <w:rsid w:val="008508A7"/>
    <w:rsid w:val="00853233"/>
    <w:rsid w:val="00863C08"/>
    <w:rsid w:val="00873D26"/>
    <w:rsid w:val="008758FD"/>
    <w:rsid w:val="00876885"/>
    <w:rsid w:val="00876EAF"/>
    <w:rsid w:val="00880C39"/>
    <w:rsid w:val="00883FBD"/>
    <w:rsid w:val="00884CD6"/>
    <w:rsid w:val="00895277"/>
    <w:rsid w:val="008A05C9"/>
    <w:rsid w:val="008A0D42"/>
    <w:rsid w:val="008A4EC9"/>
    <w:rsid w:val="008A518D"/>
    <w:rsid w:val="008C1919"/>
    <w:rsid w:val="008C5D19"/>
    <w:rsid w:val="008C6693"/>
    <w:rsid w:val="008E1FAA"/>
    <w:rsid w:val="008E387E"/>
    <w:rsid w:val="008E40BC"/>
    <w:rsid w:val="008E789C"/>
    <w:rsid w:val="008E7E14"/>
    <w:rsid w:val="008F4CF3"/>
    <w:rsid w:val="008F681B"/>
    <w:rsid w:val="009010F3"/>
    <w:rsid w:val="00915382"/>
    <w:rsid w:val="00917959"/>
    <w:rsid w:val="00917BAD"/>
    <w:rsid w:val="00921586"/>
    <w:rsid w:val="00930821"/>
    <w:rsid w:val="00930DDC"/>
    <w:rsid w:val="00945F8B"/>
    <w:rsid w:val="0095181E"/>
    <w:rsid w:val="00952121"/>
    <w:rsid w:val="00953C28"/>
    <w:rsid w:val="009554D4"/>
    <w:rsid w:val="0095746D"/>
    <w:rsid w:val="00960230"/>
    <w:rsid w:val="0096124C"/>
    <w:rsid w:val="009674DF"/>
    <w:rsid w:val="00970046"/>
    <w:rsid w:val="0097044A"/>
    <w:rsid w:val="009801DF"/>
    <w:rsid w:val="00985347"/>
    <w:rsid w:val="00992EA0"/>
    <w:rsid w:val="00993A05"/>
    <w:rsid w:val="009A798A"/>
    <w:rsid w:val="009B3EE6"/>
    <w:rsid w:val="009B4244"/>
    <w:rsid w:val="009B5FCC"/>
    <w:rsid w:val="009B6B18"/>
    <w:rsid w:val="009B781A"/>
    <w:rsid w:val="009E7BDB"/>
    <w:rsid w:val="00A014F1"/>
    <w:rsid w:val="00A048A7"/>
    <w:rsid w:val="00A1378B"/>
    <w:rsid w:val="00A1749E"/>
    <w:rsid w:val="00A21492"/>
    <w:rsid w:val="00A21D08"/>
    <w:rsid w:val="00A22BFE"/>
    <w:rsid w:val="00A25110"/>
    <w:rsid w:val="00A30D81"/>
    <w:rsid w:val="00A3113E"/>
    <w:rsid w:val="00A363EB"/>
    <w:rsid w:val="00A455F4"/>
    <w:rsid w:val="00A50D0A"/>
    <w:rsid w:val="00A51E92"/>
    <w:rsid w:val="00A532A6"/>
    <w:rsid w:val="00A546D4"/>
    <w:rsid w:val="00A54AC4"/>
    <w:rsid w:val="00A57F4A"/>
    <w:rsid w:val="00A6273A"/>
    <w:rsid w:val="00A655E0"/>
    <w:rsid w:val="00A65BDA"/>
    <w:rsid w:val="00A7086A"/>
    <w:rsid w:val="00A817C1"/>
    <w:rsid w:val="00A83D17"/>
    <w:rsid w:val="00A8503E"/>
    <w:rsid w:val="00A85897"/>
    <w:rsid w:val="00A910B2"/>
    <w:rsid w:val="00A92AAB"/>
    <w:rsid w:val="00A9303D"/>
    <w:rsid w:val="00A9333E"/>
    <w:rsid w:val="00AA03DD"/>
    <w:rsid w:val="00AA7A85"/>
    <w:rsid w:val="00AB316A"/>
    <w:rsid w:val="00AB4176"/>
    <w:rsid w:val="00AB5AA0"/>
    <w:rsid w:val="00AC2462"/>
    <w:rsid w:val="00AD1D2F"/>
    <w:rsid w:val="00AD5114"/>
    <w:rsid w:val="00AD53F9"/>
    <w:rsid w:val="00AD7184"/>
    <w:rsid w:val="00AE4AEB"/>
    <w:rsid w:val="00AE55A8"/>
    <w:rsid w:val="00AE5AE3"/>
    <w:rsid w:val="00AE70F4"/>
    <w:rsid w:val="00AF064B"/>
    <w:rsid w:val="00AF1F05"/>
    <w:rsid w:val="00AF3337"/>
    <w:rsid w:val="00AF62F1"/>
    <w:rsid w:val="00AF6A42"/>
    <w:rsid w:val="00B04441"/>
    <w:rsid w:val="00B04F51"/>
    <w:rsid w:val="00B07A70"/>
    <w:rsid w:val="00B1128B"/>
    <w:rsid w:val="00B147DA"/>
    <w:rsid w:val="00B16F96"/>
    <w:rsid w:val="00B260CA"/>
    <w:rsid w:val="00B34BE5"/>
    <w:rsid w:val="00B40EC4"/>
    <w:rsid w:val="00B426A5"/>
    <w:rsid w:val="00B64845"/>
    <w:rsid w:val="00B6525F"/>
    <w:rsid w:val="00B67698"/>
    <w:rsid w:val="00B73116"/>
    <w:rsid w:val="00B768F4"/>
    <w:rsid w:val="00B769F1"/>
    <w:rsid w:val="00B802BE"/>
    <w:rsid w:val="00B841A8"/>
    <w:rsid w:val="00B866CB"/>
    <w:rsid w:val="00B87700"/>
    <w:rsid w:val="00BA016A"/>
    <w:rsid w:val="00BA0C2F"/>
    <w:rsid w:val="00BA4844"/>
    <w:rsid w:val="00BA4C0E"/>
    <w:rsid w:val="00BA7672"/>
    <w:rsid w:val="00BB3C4C"/>
    <w:rsid w:val="00BB4E09"/>
    <w:rsid w:val="00BB56EC"/>
    <w:rsid w:val="00BC70C2"/>
    <w:rsid w:val="00BD1427"/>
    <w:rsid w:val="00BD37A6"/>
    <w:rsid w:val="00BD6CF5"/>
    <w:rsid w:val="00BE0FB2"/>
    <w:rsid w:val="00BE1F6F"/>
    <w:rsid w:val="00BE58E9"/>
    <w:rsid w:val="00BE7535"/>
    <w:rsid w:val="00C02566"/>
    <w:rsid w:val="00C05D63"/>
    <w:rsid w:val="00C173BB"/>
    <w:rsid w:val="00C23076"/>
    <w:rsid w:val="00C279C2"/>
    <w:rsid w:val="00C33238"/>
    <w:rsid w:val="00C3341A"/>
    <w:rsid w:val="00C4039F"/>
    <w:rsid w:val="00C41BAA"/>
    <w:rsid w:val="00C44A63"/>
    <w:rsid w:val="00C451F5"/>
    <w:rsid w:val="00C51040"/>
    <w:rsid w:val="00C52CDF"/>
    <w:rsid w:val="00C53F56"/>
    <w:rsid w:val="00C621E9"/>
    <w:rsid w:val="00C671C7"/>
    <w:rsid w:val="00C74831"/>
    <w:rsid w:val="00C750D5"/>
    <w:rsid w:val="00C843B8"/>
    <w:rsid w:val="00C87A49"/>
    <w:rsid w:val="00C916F7"/>
    <w:rsid w:val="00C91722"/>
    <w:rsid w:val="00C936A3"/>
    <w:rsid w:val="00C94982"/>
    <w:rsid w:val="00C96C2D"/>
    <w:rsid w:val="00CA2356"/>
    <w:rsid w:val="00CA3B2B"/>
    <w:rsid w:val="00CA5993"/>
    <w:rsid w:val="00CB1535"/>
    <w:rsid w:val="00CB1BA4"/>
    <w:rsid w:val="00CB4484"/>
    <w:rsid w:val="00CB711D"/>
    <w:rsid w:val="00CC0187"/>
    <w:rsid w:val="00CC05A4"/>
    <w:rsid w:val="00CC39BF"/>
    <w:rsid w:val="00CD06A6"/>
    <w:rsid w:val="00CD492A"/>
    <w:rsid w:val="00CE2843"/>
    <w:rsid w:val="00CE2CE4"/>
    <w:rsid w:val="00CE36E0"/>
    <w:rsid w:val="00CE36EA"/>
    <w:rsid w:val="00CF202B"/>
    <w:rsid w:val="00D008D9"/>
    <w:rsid w:val="00D0339D"/>
    <w:rsid w:val="00D04D51"/>
    <w:rsid w:val="00D05DDB"/>
    <w:rsid w:val="00D072FC"/>
    <w:rsid w:val="00D07947"/>
    <w:rsid w:val="00D10B92"/>
    <w:rsid w:val="00D1197B"/>
    <w:rsid w:val="00D12CAC"/>
    <w:rsid w:val="00D13759"/>
    <w:rsid w:val="00D219E2"/>
    <w:rsid w:val="00D2256E"/>
    <w:rsid w:val="00D232C7"/>
    <w:rsid w:val="00D3105E"/>
    <w:rsid w:val="00D32417"/>
    <w:rsid w:val="00D3385C"/>
    <w:rsid w:val="00D42663"/>
    <w:rsid w:val="00D427BB"/>
    <w:rsid w:val="00D46D6F"/>
    <w:rsid w:val="00D474CB"/>
    <w:rsid w:val="00D47D22"/>
    <w:rsid w:val="00D54EE1"/>
    <w:rsid w:val="00D566B7"/>
    <w:rsid w:val="00D57B0C"/>
    <w:rsid w:val="00D609A0"/>
    <w:rsid w:val="00D646C8"/>
    <w:rsid w:val="00D724E0"/>
    <w:rsid w:val="00D72717"/>
    <w:rsid w:val="00D7738E"/>
    <w:rsid w:val="00D8068A"/>
    <w:rsid w:val="00D91852"/>
    <w:rsid w:val="00D97D03"/>
    <w:rsid w:val="00DA0FDB"/>
    <w:rsid w:val="00DA1197"/>
    <w:rsid w:val="00DA3CA0"/>
    <w:rsid w:val="00DA42DE"/>
    <w:rsid w:val="00DA4AF3"/>
    <w:rsid w:val="00DA5E74"/>
    <w:rsid w:val="00DA7E30"/>
    <w:rsid w:val="00DB0403"/>
    <w:rsid w:val="00DB3CF9"/>
    <w:rsid w:val="00DB5045"/>
    <w:rsid w:val="00DB570E"/>
    <w:rsid w:val="00DB77AD"/>
    <w:rsid w:val="00DC421C"/>
    <w:rsid w:val="00DD380F"/>
    <w:rsid w:val="00DD4213"/>
    <w:rsid w:val="00DD54ED"/>
    <w:rsid w:val="00DD73DE"/>
    <w:rsid w:val="00DF05B7"/>
    <w:rsid w:val="00DF3B29"/>
    <w:rsid w:val="00DF5D8A"/>
    <w:rsid w:val="00DF7E8F"/>
    <w:rsid w:val="00E05334"/>
    <w:rsid w:val="00E10F74"/>
    <w:rsid w:val="00E119AD"/>
    <w:rsid w:val="00E15697"/>
    <w:rsid w:val="00E30A13"/>
    <w:rsid w:val="00E319C5"/>
    <w:rsid w:val="00E3251F"/>
    <w:rsid w:val="00E34494"/>
    <w:rsid w:val="00E417A3"/>
    <w:rsid w:val="00E51559"/>
    <w:rsid w:val="00E57384"/>
    <w:rsid w:val="00E63078"/>
    <w:rsid w:val="00E6413A"/>
    <w:rsid w:val="00E67B6C"/>
    <w:rsid w:val="00E7225F"/>
    <w:rsid w:val="00E767B3"/>
    <w:rsid w:val="00E770A9"/>
    <w:rsid w:val="00E77ACD"/>
    <w:rsid w:val="00E80A9B"/>
    <w:rsid w:val="00E80EF1"/>
    <w:rsid w:val="00E8106B"/>
    <w:rsid w:val="00E852E2"/>
    <w:rsid w:val="00E9007E"/>
    <w:rsid w:val="00E95549"/>
    <w:rsid w:val="00E9591E"/>
    <w:rsid w:val="00E95E9F"/>
    <w:rsid w:val="00EA4803"/>
    <w:rsid w:val="00EA4B68"/>
    <w:rsid w:val="00EB5E0E"/>
    <w:rsid w:val="00EC3273"/>
    <w:rsid w:val="00EC4B64"/>
    <w:rsid w:val="00EC5664"/>
    <w:rsid w:val="00ED3F1B"/>
    <w:rsid w:val="00ED6482"/>
    <w:rsid w:val="00EE0658"/>
    <w:rsid w:val="00EE0890"/>
    <w:rsid w:val="00EE0CB2"/>
    <w:rsid w:val="00EE5535"/>
    <w:rsid w:val="00F02EB4"/>
    <w:rsid w:val="00F04137"/>
    <w:rsid w:val="00F15DCF"/>
    <w:rsid w:val="00F1696B"/>
    <w:rsid w:val="00F23D32"/>
    <w:rsid w:val="00F312C1"/>
    <w:rsid w:val="00F347CB"/>
    <w:rsid w:val="00F37B33"/>
    <w:rsid w:val="00F41008"/>
    <w:rsid w:val="00F42DA3"/>
    <w:rsid w:val="00F43C13"/>
    <w:rsid w:val="00F457F8"/>
    <w:rsid w:val="00F547AA"/>
    <w:rsid w:val="00F569B4"/>
    <w:rsid w:val="00F60238"/>
    <w:rsid w:val="00F62A40"/>
    <w:rsid w:val="00F6480A"/>
    <w:rsid w:val="00F66115"/>
    <w:rsid w:val="00F70845"/>
    <w:rsid w:val="00F7799F"/>
    <w:rsid w:val="00F86FE4"/>
    <w:rsid w:val="00F950F3"/>
    <w:rsid w:val="00F962EC"/>
    <w:rsid w:val="00FA1BB9"/>
    <w:rsid w:val="00FA4B86"/>
    <w:rsid w:val="00FA5A7F"/>
    <w:rsid w:val="00FA6167"/>
    <w:rsid w:val="00FA6409"/>
    <w:rsid w:val="00FC2DFC"/>
    <w:rsid w:val="00FE265D"/>
    <w:rsid w:val="00FE3BA0"/>
    <w:rsid w:val="00FF5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79b51d"/>
    </o:shapedefaults>
    <o:shapelayout v:ext="edit">
      <o:idmap v:ext="edit" data="1"/>
    </o:shapelayout>
  </w:shapeDefaults>
  <w:decimalSymbol w:val=","/>
  <w:listSeparator w:val=";"/>
  <w14:docId w14:val="0152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84"/>
    <w:pPr>
      <w:spacing w:line="250" w:lineRule="atLeast"/>
      <w:jc w:val="both"/>
    </w:pPr>
    <w:rPr>
      <w:rFonts w:ascii="Arial" w:hAnsi="Arial"/>
      <w:szCs w:val="24"/>
    </w:rPr>
  </w:style>
  <w:style w:type="paragraph" w:styleId="Titre1">
    <w:name w:val="heading 1"/>
    <w:basedOn w:val="Normal"/>
    <w:next w:val="Normal"/>
    <w:qFormat/>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qFormat/>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link w:val="Titre3Car"/>
    <w:uiPriority w:val="9"/>
    <w:qFormat/>
    <w:rsid w:val="002B7E84"/>
    <w:pPr>
      <w:keepNext/>
      <w:suppressAutoHyphens/>
      <w:spacing w:before="240" w:after="60"/>
      <w:jc w:val="left"/>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En-tte-Titre"/>
    <w:semiHidden/>
    <w:rsid w:val="00794FFB"/>
    <w:pPr>
      <w:suppressAutoHyphens/>
      <w:spacing w:before="400" w:after="20" w:line="240" w:lineRule="auto"/>
      <w:ind w:left="-425"/>
      <w:jc w:val="left"/>
    </w:pPr>
    <w:rPr>
      <w:b/>
      <w:caps/>
      <w:color w:val="79B51D"/>
      <w:spacing w:val="20"/>
    </w:rPr>
  </w:style>
  <w:style w:type="paragraph" w:styleId="Pieddepage">
    <w:name w:val="footer"/>
    <w:basedOn w:val="Normal"/>
    <w:semiHidden/>
    <w:rsid w:val="00E319C5"/>
    <w:pPr>
      <w:tabs>
        <w:tab w:val="right" w:pos="8222"/>
      </w:tabs>
      <w:suppressAutoHyphens/>
      <w:spacing w:before="20" w:after="20" w:line="240" w:lineRule="auto"/>
      <w:jc w:val="left"/>
    </w:pPr>
    <w:rPr>
      <w:color w:val="333333"/>
      <w:sz w:val="16"/>
    </w:rPr>
  </w:style>
  <w:style w:type="character" w:styleId="lev">
    <w:name w:val="Strong"/>
    <w:basedOn w:val="Policepardfaut"/>
    <w:uiPriority w:val="22"/>
    <w:qFormat/>
    <w:rsid w:val="00282E86"/>
    <w:rPr>
      <w:b/>
      <w:bCs/>
    </w:rPr>
  </w:style>
  <w:style w:type="paragraph" w:customStyle="1" w:styleId="CNSA-Titre2">
    <w:name w:val="CNSA - Titre2"/>
    <w:basedOn w:val="Normal"/>
    <w:rsid w:val="001A0EE5"/>
    <w:pPr>
      <w:spacing w:line="420" w:lineRule="exact"/>
      <w:ind w:left="284" w:right="284"/>
      <w:jc w:val="center"/>
    </w:pPr>
    <w:rPr>
      <w:rFonts w:ascii="Arial Gras" w:hAnsi="Arial Gras"/>
      <w:b/>
      <w:caps/>
      <w:color w:val="FFFFFF"/>
      <w:spacing w:val="30"/>
      <w:sz w:val="40"/>
    </w:rPr>
  </w:style>
  <w:style w:type="character" w:styleId="Numrodepage">
    <w:name w:val="page number"/>
    <w:basedOn w:val="Policepardfaut"/>
    <w:semiHidden/>
    <w:rsid w:val="00847A55"/>
  </w:style>
  <w:style w:type="paragraph" w:customStyle="1" w:styleId="CNSA-Listen1">
    <w:name w:val="CNSA - Liste n° 1"/>
    <w:basedOn w:val="Normal"/>
    <w:link w:val="CNSA-Listen1Car"/>
    <w:rsid w:val="00DA42DE"/>
    <w:pPr>
      <w:numPr>
        <w:numId w:val="13"/>
      </w:numPr>
      <w:tabs>
        <w:tab w:val="clear" w:pos="567"/>
        <w:tab w:val="left" w:pos="641"/>
      </w:tabs>
      <w:ind w:left="641" w:hanging="357"/>
    </w:pPr>
  </w:style>
  <w:style w:type="paragraph" w:customStyle="1" w:styleId="CNSA-Date">
    <w:name w:val="CNSA - Date"/>
    <w:basedOn w:val="Normal"/>
    <w:next w:val="Normal"/>
    <w:rsid w:val="007D6C5A"/>
    <w:pPr>
      <w:pBdr>
        <w:left w:val="single" w:sz="18" w:space="4" w:color="808080"/>
      </w:pBdr>
      <w:spacing w:after="60"/>
    </w:pPr>
    <w:rPr>
      <w:b/>
      <w:color w:val="6E6E6E"/>
      <w:sz w:val="22"/>
    </w:rPr>
  </w:style>
  <w:style w:type="table" w:styleId="Grilledutableau">
    <w:name w:val="Table Grid"/>
    <w:basedOn w:val="TableauNormal"/>
    <w:semiHidden/>
    <w:rsid w:val="00383E45"/>
    <w:pPr>
      <w:spacing w:line="25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SA-Titrecourant">
    <w:name w:val="CNSA - Titre courant"/>
    <w:basedOn w:val="Normal"/>
    <w:next w:val="Normal"/>
    <w:link w:val="CNSA-TitrecourantCar"/>
    <w:rsid w:val="00DA4AF3"/>
    <w:pPr>
      <w:keepNext/>
      <w:suppressAutoHyphens/>
      <w:spacing w:before="360" w:line="280" w:lineRule="atLeast"/>
      <w:jc w:val="left"/>
    </w:pPr>
    <w:rPr>
      <w:rFonts w:ascii="Arial Gras" w:hAnsi="Arial Gras" w:cs="Arial"/>
      <w:b/>
      <w:bCs/>
      <w:color w:val="79B51D"/>
      <w:sz w:val="24"/>
    </w:rPr>
  </w:style>
  <w:style w:type="paragraph" w:customStyle="1" w:styleId="CNSA-Sommaire">
    <w:name w:val="CNSA - Sommaire"/>
    <w:basedOn w:val="CNSA-Titrecourant"/>
    <w:next w:val="Normal"/>
    <w:semiHidden/>
    <w:rsid w:val="005C3330"/>
    <w:pPr>
      <w:pageBreakBefore/>
      <w:spacing w:after="360"/>
    </w:pPr>
    <w:rPr>
      <w:caps/>
      <w:sz w:val="28"/>
    </w:rPr>
  </w:style>
  <w:style w:type="paragraph" w:customStyle="1" w:styleId="En-tte-Titre">
    <w:name w:val="En-tête - Titre"/>
    <w:basedOn w:val="En-tte"/>
    <w:semiHidden/>
    <w:rsid w:val="008C5D19"/>
    <w:pPr>
      <w:spacing w:before="20" w:after="0"/>
    </w:pPr>
    <w:rPr>
      <w:b w:val="0"/>
      <w:bCs/>
    </w:rPr>
  </w:style>
  <w:style w:type="paragraph" w:customStyle="1" w:styleId="CNSA-Chapeau">
    <w:name w:val="CNSA - Chapeau"/>
    <w:basedOn w:val="Normal"/>
    <w:rsid w:val="007878D0"/>
    <w:pPr>
      <w:suppressAutoHyphens/>
      <w:spacing w:line="360" w:lineRule="exact"/>
      <w:jc w:val="left"/>
    </w:pPr>
    <w:rPr>
      <w:rFonts w:cs="Arial"/>
      <w:b/>
      <w:bCs/>
      <w:sz w:val="30"/>
    </w:rPr>
  </w:style>
  <w:style w:type="paragraph" w:customStyle="1" w:styleId="CNSA-Intertitre">
    <w:name w:val="CNSA - Intertitre"/>
    <w:basedOn w:val="Normal"/>
    <w:link w:val="CNSA-IntertitreCar"/>
    <w:rsid w:val="00DA4AF3"/>
    <w:pPr>
      <w:keepNext/>
      <w:suppressAutoHyphens/>
      <w:spacing w:before="240"/>
      <w:ind w:right="1134"/>
      <w:jc w:val="left"/>
    </w:pPr>
    <w:rPr>
      <w:b/>
      <w:bCs/>
      <w:sz w:val="23"/>
    </w:rPr>
  </w:style>
  <w:style w:type="paragraph" w:customStyle="1" w:styleId="CNSA-Textegras">
    <w:name w:val="CNSA - Texte gras"/>
    <w:basedOn w:val="Normal"/>
    <w:next w:val="Normal"/>
    <w:rsid w:val="00DA4AF3"/>
    <w:rPr>
      <w:b/>
    </w:rPr>
  </w:style>
  <w:style w:type="paragraph" w:customStyle="1" w:styleId="CNSA-Texteitalique">
    <w:name w:val="CNSA - Texte italique"/>
    <w:basedOn w:val="Normal"/>
    <w:next w:val="Normal"/>
    <w:rsid w:val="00186DA2"/>
    <w:rPr>
      <w:i/>
    </w:rPr>
  </w:style>
  <w:style w:type="paragraph" w:customStyle="1" w:styleId="CNSA-Listen2">
    <w:name w:val="CNSA - Liste n° 2"/>
    <w:basedOn w:val="CNSA-Listen1"/>
    <w:link w:val="CNSA-Listen2Car"/>
    <w:rsid w:val="00DA42DE"/>
    <w:pPr>
      <w:numPr>
        <w:numId w:val="14"/>
      </w:numPr>
      <w:tabs>
        <w:tab w:val="clear" w:pos="567"/>
      </w:tabs>
      <w:ind w:left="641" w:hanging="357"/>
    </w:pPr>
  </w:style>
  <w:style w:type="paragraph" w:customStyle="1" w:styleId="CNSA-Listen3">
    <w:name w:val="CNSA - Liste n° 3"/>
    <w:basedOn w:val="CNSA-Listen1"/>
    <w:rsid w:val="00BA0C2F"/>
    <w:pPr>
      <w:numPr>
        <w:numId w:val="15"/>
      </w:numPr>
    </w:pPr>
  </w:style>
  <w:style w:type="paragraph" w:customStyle="1" w:styleId="CNSA-Listen4">
    <w:name w:val="CNSA - Liste n° 4"/>
    <w:basedOn w:val="CNSA-Listen1"/>
    <w:rsid w:val="00BA0C2F"/>
    <w:pPr>
      <w:numPr>
        <w:numId w:val="16"/>
      </w:numPr>
    </w:pPr>
  </w:style>
  <w:style w:type="paragraph" w:customStyle="1" w:styleId="CNSA-Listesuite">
    <w:name w:val="CNSA - Liste suite"/>
    <w:basedOn w:val="Normal"/>
    <w:rsid w:val="00C451F5"/>
    <w:pPr>
      <w:ind w:left="641"/>
    </w:pPr>
  </w:style>
  <w:style w:type="paragraph" w:customStyle="1" w:styleId="CNSA-Miseenvaleur">
    <w:name w:val="CNSA - Mise en valeur"/>
    <w:basedOn w:val="Normal"/>
    <w:next w:val="Normal"/>
    <w:link w:val="CNSA-MiseenvaleurCar"/>
    <w:rsid w:val="00DA4AF3"/>
    <w:pPr>
      <w:pBdr>
        <w:left w:val="single" w:sz="24" w:space="4" w:color="969696"/>
      </w:pBdr>
      <w:ind w:left="284"/>
    </w:pPr>
    <w:rPr>
      <w:i/>
    </w:rPr>
  </w:style>
  <w:style w:type="paragraph" w:customStyle="1" w:styleId="CNSA-Texteencadr">
    <w:name w:val="CNSA - Texte encadré"/>
    <w:basedOn w:val="Normal"/>
    <w:autoRedefine/>
    <w:rsid w:val="00D07947"/>
    <w:pPr>
      <w:pBdr>
        <w:top w:val="single" w:sz="8" w:space="8" w:color="787878"/>
        <w:left w:val="single" w:sz="8" w:space="8" w:color="787878"/>
        <w:bottom w:val="single" w:sz="8" w:space="8" w:color="787878"/>
        <w:right w:val="single" w:sz="8" w:space="8" w:color="787878"/>
      </w:pBdr>
    </w:pPr>
  </w:style>
  <w:style w:type="paragraph" w:customStyle="1" w:styleId="CNSA-Listeencadr">
    <w:name w:val="CNSA - Liste + encadré"/>
    <w:basedOn w:val="CNSA-Texteencadr"/>
    <w:rsid w:val="00D07947"/>
    <w:pPr>
      <w:numPr>
        <w:numId w:val="17"/>
      </w:numPr>
    </w:pPr>
  </w:style>
  <w:style w:type="paragraph" w:customStyle="1" w:styleId="CNSA-Titreencadr">
    <w:name w:val="CNSA - Titre encadré"/>
    <w:basedOn w:val="Normal"/>
    <w:next w:val="CNSA-Texteencadr"/>
    <w:rsid w:val="00D07947"/>
    <w:pPr>
      <w:pBdr>
        <w:top w:val="single" w:sz="8" w:space="8" w:color="787878"/>
        <w:left w:val="single" w:sz="8" w:space="8" w:color="787878"/>
        <w:bottom w:val="single" w:sz="8" w:space="8" w:color="787878"/>
        <w:right w:val="single" w:sz="8" w:space="8" w:color="787878"/>
      </w:pBdr>
      <w:spacing w:before="240"/>
    </w:pPr>
    <w:rPr>
      <w:b/>
      <w:bCs/>
    </w:rPr>
  </w:style>
  <w:style w:type="paragraph" w:customStyle="1" w:styleId="CNSA-Titredusommaire">
    <w:name w:val="CNSA - Titre du sommaire"/>
    <w:basedOn w:val="Normal"/>
    <w:next w:val="CNSA-Listen1"/>
    <w:rsid w:val="00D97D03"/>
    <w:pPr>
      <w:spacing w:before="240"/>
    </w:pPr>
    <w:rPr>
      <w:rFonts w:ascii="Arial Narrow" w:hAnsi="Arial Narrow"/>
      <w:sz w:val="30"/>
    </w:rPr>
  </w:style>
  <w:style w:type="paragraph" w:customStyle="1" w:styleId="CNSA-ContactsPresse">
    <w:name w:val="CNSA - Contacts Presse"/>
    <w:basedOn w:val="Normal"/>
    <w:rsid w:val="008A05C9"/>
    <w:pPr>
      <w:spacing w:line="230" w:lineRule="atLeast"/>
    </w:pPr>
    <w:rPr>
      <w:bCs/>
      <w:sz w:val="18"/>
    </w:rPr>
  </w:style>
  <w:style w:type="character" w:customStyle="1" w:styleId="Textevert">
    <w:name w:val="Texte vert"/>
    <w:basedOn w:val="Policepardfaut"/>
    <w:rsid w:val="0007794C"/>
    <w:rPr>
      <w:color w:val="79B51D"/>
    </w:rPr>
  </w:style>
  <w:style w:type="paragraph" w:customStyle="1" w:styleId="CNSA-Docsdesynthse">
    <w:name w:val="CNSA - Docs de synthèse"/>
    <w:basedOn w:val="CNSA-Intertitre"/>
    <w:next w:val="Normal"/>
    <w:link w:val="CNSA-DocsdesynthseCar"/>
    <w:rsid w:val="009A798A"/>
    <w:pPr>
      <w:pageBreakBefore/>
    </w:pPr>
    <w:rPr>
      <w:rFonts w:cs="Arial"/>
      <w:color w:val="79B51D"/>
      <w:sz w:val="26"/>
    </w:rPr>
  </w:style>
  <w:style w:type="paragraph" w:styleId="Textedebulles">
    <w:name w:val="Balloon Text"/>
    <w:basedOn w:val="Normal"/>
    <w:link w:val="TextedebullesCar"/>
    <w:rsid w:val="0027412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7412E"/>
    <w:rPr>
      <w:rFonts w:ascii="Tahoma" w:hAnsi="Tahoma" w:cs="Tahoma"/>
      <w:sz w:val="16"/>
      <w:szCs w:val="16"/>
    </w:rPr>
  </w:style>
  <w:style w:type="paragraph" w:styleId="Paragraphedeliste">
    <w:name w:val="List Paragraph"/>
    <w:basedOn w:val="Normal"/>
    <w:uiPriority w:val="34"/>
    <w:qFormat/>
    <w:rsid w:val="005544AE"/>
    <w:pPr>
      <w:spacing w:line="240" w:lineRule="auto"/>
      <w:ind w:left="720"/>
      <w:jc w:val="left"/>
    </w:pPr>
    <w:rPr>
      <w:rFonts w:ascii="Calibri" w:eastAsia="Calibri" w:hAnsi="Calibri"/>
      <w:sz w:val="22"/>
      <w:szCs w:val="22"/>
      <w:lang w:eastAsia="en-US"/>
    </w:rPr>
  </w:style>
  <w:style w:type="character" w:customStyle="1" w:styleId="commune">
    <w:name w:val="commune"/>
    <w:basedOn w:val="Policepardfaut"/>
    <w:rsid w:val="002877B9"/>
  </w:style>
  <w:style w:type="paragraph" w:customStyle="1" w:styleId="CNSAintertitre">
    <w:name w:val="CNSA intertitre"/>
    <w:basedOn w:val="Normal"/>
    <w:link w:val="CNSAintertitreCar"/>
    <w:rsid w:val="00DA4AF3"/>
    <w:pPr>
      <w:spacing w:line="240" w:lineRule="auto"/>
      <w:jc w:val="left"/>
    </w:pPr>
  </w:style>
  <w:style w:type="paragraph" w:customStyle="1" w:styleId="CNSATextemisenvaleur">
    <w:name w:val="CNSA Texte mis en valeur"/>
    <w:basedOn w:val="CNSA-Miseenvaleur"/>
    <w:link w:val="CNSATextemisenvaleurCar"/>
    <w:qFormat/>
    <w:rsid w:val="00DA4AF3"/>
  </w:style>
  <w:style w:type="character" w:customStyle="1" w:styleId="CNSAintertitreCar">
    <w:name w:val="CNSA intertitre Car"/>
    <w:basedOn w:val="Policepardfaut"/>
    <w:link w:val="CNSAintertitre"/>
    <w:rsid w:val="00DA4AF3"/>
    <w:rPr>
      <w:rFonts w:ascii="Arial" w:hAnsi="Arial"/>
      <w:szCs w:val="24"/>
    </w:rPr>
  </w:style>
  <w:style w:type="paragraph" w:customStyle="1" w:styleId="CNSAintertitrevert">
    <w:name w:val="CNSA intertitre vert"/>
    <w:basedOn w:val="CNSA-Titrecourant"/>
    <w:link w:val="CNSAintertitrevertCar"/>
    <w:qFormat/>
    <w:rsid w:val="00DA4AF3"/>
  </w:style>
  <w:style w:type="character" w:customStyle="1" w:styleId="CNSA-MiseenvaleurCar">
    <w:name w:val="CNSA - Mise en valeur Car"/>
    <w:basedOn w:val="Policepardfaut"/>
    <w:link w:val="CNSA-Miseenvaleur"/>
    <w:rsid w:val="00DA4AF3"/>
    <w:rPr>
      <w:rFonts w:ascii="Arial" w:hAnsi="Arial"/>
      <w:i/>
      <w:szCs w:val="24"/>
    </w:rPr>
  </w:style>
  <w:style w:type="character" w:customStyle="1" w:styleId="CNSATextemisenvaleurCar">
    <w:name w:val="CNSA Texte mis en valeur Car"/>
    <w:basedOn w:val="CNSA-MiseenvaleurCar"/>
    <w:link w:val="CNSATextemisenvaleur"/>
    <w:rsid w:val="00DA4AF3"/>
    <w:rPr>
      <w:rFonts w:ascii="Arial" w:hAnsi="Arial"/>
      <w:i/>
      <w:szCs w:val="24"/>
    </w:rPr>
  </w:style>
  <w:style w:type="paragraph" w:customStyle="1" w:styleId="CNSAliste1">
    <w:name w:val="CNSA liste 1"/>
    <w:basedOn w:val="CNSA-Listen1"/>
    <w:link w:val="CNSAliste1Car"/>
    <w:qFormat/>
    <w:rsid w:val="00DA4AF3"/>
  </w:style>
  <w:style w:type="character" w:customStyle="1" w:styleId="CNSA-TitrecourantCar">
    <w:name w:val="CNSA - Titre courant Car"/>
    <w:basedOn w:val="Policepardfaut"/>
    <w:link w:val="CNSA-Titrecourant"/>
    <w:rsid w:val="00DA4AF3"/>
    <w:rPr>
      <w:rFonts w:ascii="Arial Gras" w:hAnsi="Arial Gras" w:cs="Arial"/>
      <w:b/>
      <w:bCs/>
      <w:color w:val="79B51D"/>
      <w:sz w:val="24"/>
      <w:szCs w:val="24"/>
    </w:rPr>
  </w:style>
  <w:style w:type="character" w:customStyle="1" w:styleId="CNSAintertitrevertCar">
    <w:name w:val="CNSA intertitre vert Car"/>
    <w:basedOn w:val="CNSA-TitrecourantCar"/>
    <w:link w:val="CNSAintertitrevert"/>
    <w:rsid w:val="00DA4AF3"/>
    <w:rPr>
      <w:rFonts w:ascii="Arial Gras" w:hAnsi="Arial Gras" w:cs="Arial"/>
      <w:b/>
      <w:bCs/>
      <w:color w:val="79B51D"/>
      <w:sz w:val="24"/>
      <w:szCs w:val="24"/>
    </w:rPr>
  </w:style>
  <w:style w:type="paragraph" w:customStyle="1" w:styleId="CNSAliste2">
    <w:name w:val="CNSA liste 2"/>
    <w:basedOn w:val="CNSA-Listen2"/>
    <w:link w:val="CNSAliste2Car"/>
    <w:qFormat/>
    <w:rsid w:val="00DA4AF3"/>
  </w:style>
  <w:style w:type="character" w:customStyle="1" w:styleId="CNSA-Listen1Car">
    <w:name w:val="CNSA - Liste n° 1 Car"/>
    <w:basedOn w:val="Policepardfaut"/>
    <w:link w:val="CNSA-Listen1"/>
    <w:rsid w:val="00DA4AF3"/>
    <w:rPr>
      <w:rFonts w:ascii="Arial" w:hAnsi="Arial"/>
      <w:szCs w:val="24"/>
    </w:rPr>
  </w:style>
  <w:style w:type="character" w:customStyle="1" w:styleId="CNSAliste1Car">
    <w:name w:val="CNSA liste 1 Car"/>
    <w:basedOn w:val="CNSA-Listen1Car"/>
    <w:link w:val="CNSAliste1"/>
    <w:rsid w:val="00DA4AF3"/>
    <w:rPr>
      <w:rFonts w:ascii="Arial" w:hAnsi="Arial"/>
      <w:szCs w:val="24"/>
    </w:rPr>
  </w:style>
  <w:style w:type="paragraph" w:customStyle="1" w:styleId="CNSAtitrefiche">
    <w:name w:val="CNSA titre fiche"/>
    <w:basedOn w:val="CNSA-Docsdesynthse"/>
    <w:link w:val="CNSAtitreficheCar"/>
    <w:qFormat/>
    <w:rsid w:val="00DA4AF3"/>
  </w:style>
  <w:style w:type="character" w:customStyle="1" w:styleId="CNSA-Listen2Car">
    <w:name w:val="CNSA - Liste n° 2 Car"/>
    <w:basedOn w:val="CNSA-Listen1Car"/>
    <w:link w:val="CNSA-Listen2"/>
    <w:rsid w:val="00DA4AF3"/>
    <w:rPr>
      <w:rFonts w:ascii="Arial" w:hAnsi="Arial"/>
      <w:szCs w:val="24"/>
    </w:rPr>
  </w:style>
  <w:style w:type="character" w:customStyle="1" w:styleId="CNSAliste2Car">
    <w:name w:val="CNSA liste 2 Car"/>
    <w:basedOn w:val="CNSA-Listen2Car"/>
    <w:link w:val="CNSAliste2"/>
    <w:rsid w:val="00DA4AF3"/>
    <w:rPr>
      <w:rFonts w:ascii="Arial" w:hAnsi="Arial"/>
      <w:szCs w:val="24"/>
    </w:rPr>
  </w:style>
  <w:style w:type="paragraph" w:customStyle="1" w:styleId="CNSAintertitregras">
    <w:name w:val="CNSA intertitre gras"/>
    <w:basedOn w:val="CNSAintertitre"/>
    <w:link w:val="CNSAintertitregrasCar"/>
    <w:qFormat/>
    <w:rsid w:val="00DA4AF3"/>
    <w:rPr>
      <w:b/>
      <w:sz w:val="23"/>
      <w:szCs w:val="23"/>
    </w:rPr>
  </w:style>
  <w:style w:type="character" w:customStyle="1" w:styleId="CNSA-IntertitreCar">
    <w:name w:val="CNSA - Intertitre Car"/>
    <w:basedOn w:val="Policepardfaut"/>
    <w:link w:val="CNSA-Intertitre"/>
    <w:rsid w:val="00DA4AF3"/>
    <w:rPr>
      <w:rFonts w:ascii="Arial" w:hAnsi="Arial"/>
      <w:b/>
      <w:bCs/>
      <w:sz w:val="23"/>
      <w:szCs w:val="24"/>
    </w:rPr>
  </w:style>
  <w:style w:type="character" w:customStyle="1" w:styleId="CNSA-DocsdesynthseCar">
    <w:name w:val="CNSA - Docs de synthèse Car"/>
    <w:basedOn w:val="CNSA-IntertitreCar"/>
    <w:link w:val="CNSA-Docsdesynthse"/>
    <w:rsid w:val="00DA4AF3"/>
    <w:rPr>
      <w:rFonts w:ascii="Arial" w:hAnsi="Arial" w:cs="Arial"/>
      <w:b/>
      <w:bCs/>
      <w:color w:val="79B51D"/>
      <w:sz w:val="26"/>
      <w:szCs w:val="24"/>
    </w:rPr>
  </w:style>
  <w:style w:type="character" w:customStyle="1" w:styleId="CNSAtitreficheCar">
    <w:name w:val="CNSA titre fiche Car"/>
    <w:basedOn w:val="CNSA-DocsdesynthseCar"/>
    <w:link w:val="CNSAtitrefiche"/>
    <w:rsid w:val="00DA4AF3"/>
    <w:rPr>
      <w:rFonts w:ascii="Arial" w:hAnsi="Arial" w:cs="Arial"/>
      <w:b/>
      <w:bCs/>
      <w:color w:val="79B51D"/>
      <w:sz w:val="26"/>
      <w:szCs w:val="24"/>
    </w:rPr>
  </w:style>
  <w:style w:type="character" w:customStyle="1" w:styleId="CNSAintertitregrasCar">
    <w:name w:val="CNSA intertitre gras Car"/>
    <w:basedOn w:val="CNSAintertitreCar"/>
    <w:link w:val="CNSAintertitregras"/>
    <w:rsid w:val="00DA4AF3"/>
    <w:rPr>
      <w:rFonts w:ascii="Arial" w:hAnsi="Arial"/>
      <w:b/>
      <w:sz w:val="23"/>
      <w:szCs w:val="23"/>
    </w:rPr>
  </w:style>
  <w:style w:type="paragraph" w:styleId="NormalWeb">
    <w:name w:val="Normal (Web)"/>
    <w:basedOn w:val="Normal"/>
    <w:uiPriority w:val="99"/>
    <w:unhideWhenUsed/>
    <w:rsid w:val="002C0301"/>
    <w:pPr>
      <w:spacing w:before="100" w:beforeAutospacing="1" w:after="100" w:afterAutospacing="1" w:line="240" w:lineRule="auto"/>
      <w:jc w:val="left"/>
    </w:pPr>
    <w:rPr>
      <w:rFonts w:ascii="Times New Roman" w:eastAsiaTheme="minorHAnsi" w:hAnsi="Times New Roman"/>
      <w:sz w:val="24"/>
    </w:rPr>
  </w:style>
  <w:style w:type="paragraph" w:customStyle="1" w:styleId="Default">
    <w:name w:val="Default"/>
    <w:rsid w:val="00E80A9B"/>
    <w:pPr>
      <w:autoSpaceDE w:val="0"/>
      <w:autoSpaceDN w:val="0"/>
      <w:adjustRightInd w:val="0"/>
    </w:pPr>
    <w:rPr>
      <w:rFonts w:ascii="Arial" w:hAnsi="Arial" w:cs="Arial"/>
      <w:color w:val="000000"/>
      <w:sz w:val="24"/>
      <w:szCs w:val="24"/>
    </w:rPr>
  </w:style>
  <w:style w:type="character" w:customStyle="1" w:styleId="Titre3Car">
    <w:name w:val="Titre 3 Car"/>
    <w:basedOn w:val="Policepardfaut"/>
    <w:link w:val="Titre3"/>
    <w:uiPriority w:val="9"/>
    <w:rsid w:val="00B07A70"/>
    <w:rPr>
      <w:rFonts w:ascii="Arial" w:hAnsi="Arial" w:cs="Arial"/>
      <w:b/>
      <w:bCs/>
      <w:sz w:val="26"/>
      <w:szCs w:val="26"/>
    </w:rPr>
  </w:style>
  <w:style w:type="paragraph" w:styleId="Notedebasdepage">
    <w:name w:val="footnote text"/>
    <w:basedOn w:val="Normal"/>
    <w:link w:val="NotedebasdepageCar"/>
    <w:uiPriority w:val="99"/>
    <w:rsid w:val="00CB4484"/>
    <w:pPr>
      <w:spacing w:line="240" w:lineRule="auto"/>
    </w:pPr>
    <w:rPr>
      <w:szCs w:val="20"/>
    </w:rPr>
  </w:style>
  <w:style w:type="character" w:customStyle="1" w:styleId="NotedebasdepageCar">
    <w:name w:val="Note de bas de page Car"/>
    <w:basedOn w:val="Policepardfaut"/>
    <w:link w:val="Notedebasdepage"/>
    <w:uiPriority w:val="99"/>
    <w:rsid w:val="00CB4484"/>
    <w:rPr>
      <w:rFonts w:ascii="Arial" w:hAnsi="Arial"/>
    </w:rPr>
  </w:style>
  <w:style w:type="character" w:styleId="Appelnotedebasdep">
    <w:name w:val="footnote reference"/>
    <w:basedOn w:val="Policepardfaut"/>
    <w:uiPriority w:val="99"/>
    <w:rsid w:val="00CB4484"/>
    <w:rPr>
      <w:vertAlign w:val="superscript"/>
    </w:rPr>
  </w:style>
  <w:style w:type="character" w:styleId="Lienhypertexte">
    <w:name w:val="Hyperlink"/>
    <w:basedOn w:val="Policepardfaut"/>
    <w:uiPriority w:val="99"/>
    <w:unhideWhenUsed/>
    <w:rsid w:val="00BD6CF5"/>
    <w:rPr>
      <w:color w:val="0000FF"/>
      <w:u w:val="single"/>
    </w:rPr>
  </w:style>
  <w:style w:type="character" w:customStyle="1" w:styleId="ListepucesCar">
    <w:name w:val="Liste à puces Car"/>
    <w:link w:val="Listepuces"/>
    <w:uiPriority w:val="99"/>
    <w:locked/>
    <w:rsid w:val="00930DDC"/>
    <w:rPr>
      <w:spacing w:val="-3"/>
      <w:sz w:val="24"/>
      <w:szCs w:val="24"/>
    </w:rPr>
  </w:style>
  <w:style w:type="paragraph" w:styleId="Listepuces">
    <w:name w:val="List Bullet"/>
    <w:basedOn w:val="Normal"/>
    <w:link w:val="ListepucesCar"/>
    <w:uiPriority w:val="99"/>
    <w:unhideWhenUsed/>
    <w:rsid w:val="00930DDC"/>
    <w:pPr>
      <w:tabs>
        <w:tab w:val="num" w:pos="720"/>
        <w:tab w:val="num" w:pos="1209"/>
      </w:tabs>
      <w:spacing w:before="60" w:line="240" w:lineRule="auto"/>
      <w:ind w:left="714" w:hanging="357"/>
    </w:pPr>
    <w:rPr>
      <w:rFonts w:ascii="Times New Roman" w:hAnsi="Times New Roman"/>
      <w:spacing w:val="-3"/>
      <w:sz w:val="24"/>
    </w:rPr>
  </w:style>
  <w:style w:type="character" w:styleId="Marquedecommentaire">
    <w:name w:val="annotation reference"/>
    <w:basedOn w:val="Policepardfaut"/>
    <w:rsid w:val="00880C39"/>
    <w:rPr>
      <w:sz w:val="16"/>
      <w:szCs w:val="16"/>
    </w:rPr>
  </w:style>
  <w:style w:type="paragraph" w:styleId="Commentaire">
    <w:name w:val="annotation text"/>
    <w:basedOn w:val="Normal"/>
    <w:link w:val="CommentaireCar"/>
    <w:rsid w:val="00880C39"/>
    <w:pPr>
      <w:spacing w:line="240" w:lineRule="auto"/>
    </w:pPr>
    <w:rPr>
      <w:szCs w:val="20"/>
    </w:rPr>
  </w:style>
  <w:style w:type="character" w:customStyle="1" w:styleId="CommentaireCar">
    <w:name w:val="Commentaire Car"/>
    <w:basedOn w:val="Policepardfaut"/>
    <w:link w:val="Commentaire"/>
    <w:rsid w:val="00880C39"/>
    <w:rPr>
      <w:rFonts w:ascii="Arial" w:hAnsi="Arial"/>
    </w:rPr>
  </w:style>
  <w:style w:type="paragraph" w:styleId="Objetducommentaire">
    <w:name w:val="annotation subject"/>
    <w:basedOn w:val="Commentaire"/>
    <w:next w:val="Commentaire"/>
    <w:link w:val="ObjetducommentaireCar"/>
    <w:rsid w:val="00880C39"/>
    <w:rPr>
      <w:b/>
      <w:bCs/>
    </w:rPr>
  </w:style>
  <w:style w:type="character" w:customStyle="1" w:styleId="ObjetducommentaireCar">
    <w:name w:val="Objet du commentaire Car"/>
    <w:basedOn w:val="CommentaireCar"/>
    <w:link w:val="Objetducommentaire"/>
    <w:rsid w:val="00880C39"/>
    <w:rPr>
      <w:rFonts w:ascii="Arial" w:hAnsi="Arial"/>
      <w:b/>
      <w:bCs/>
    </w:rPr>
  </w:style>
  <w:style w:type="table" w:styleId="Trameclaire-Accent3">
    <w:name w:val="Light Shading Accent 3"/>
    <w:basedOn w:val="TableauNormal"/>
    <w:uiPriority w:val="60"/>
    <w:rsid w:val="00D04D5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suivivisit">
    <w:name w:val="FollowedHyperlink"/>
    <w:basedOn w:val="Policepardfaut"/>
    <w:semiHidden/>
    <w:unhideWhenUsed/>
    <w:rsid w:val="00D137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84"/>
    <w:pPr>
      <w:spacing w:line="250" w:lineRule="atLeast"/>
      <w:jc w:val="both"/>
    </w:pPr>
    <w:rPr>
      <w:rFonts w:ascii="Arial" w:hAnsi="Arial"/>
      <w:szCs w:val="24"/>
    </w:rPr>
  </w:style>
  <w:style w:type="paragraph" w:styleId="Titre1">
    <w:name w:val="heading 1"/>
    <w:basedOn w:val="Normal"/>
    <w:next w:val="Normal"/>
    <w:qFormat/>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qFormat/>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link w:val="Titre3Car"/>
    <w:uiPriority w:val="9"/>
    <w:qFormat/>
    <w:rsid w:val="002B7E84"/>
    <w:pPr>
      <w:keepNext/>
      <w:suppressAutoHyphens/>
      <w:spacing w:before="240" w:after="60"/>
      <w:jc w:val="left"/>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En-tte-Titre"/>
    <w:semiHidden/>
    <w:rsid w:val="00794FFB"/>
    <w:pPr>
      <w:suppressAutoHyphens/>
      <w:spacing w:before="400" w:after="20" w:line="240" w:lineRule="auto"/>
      <w:ind w:left="-425"/>
      <w:jc w:val="left"/>
    </w:pPr>
    <w:rPr>
      <w:b/>
      <w:caps/>
      <w:color w:val="79B51D"/>
      <w:spacing w:val="20"/>
    </w:rPr>
  </w:style>
  <w:style w:type="paragraph" w:styleId="Pieddepage">
    <w:name w:val="footer"/>
    <w:basedOn w:val="Normal"/>
    <w:semiHidden/>
    <w:rsid w:val="00E319C5"/>
    <w:pPr>
      <w:tabs>
        <w:tab w:val="right" w:pos="8222"/>
      </w:tabs>
      <w:suppressAutoHyphens/>
      <w:spacing w:before="20" w:after="20" w:line="240" w:lineRule="auto"/>
      <w:jc w:val="left"/>
    </w:pPr>
    <w:rPr>
      <w:color w:val="333333"/>
      <w:sz w:val="16"/>
    </w:rPr>
  </w:style>
  <w:style w:type="character" w:styleId="lev">
    <w:name w:val="Strong"/>
    <w:basedOn w:val="Policepardfaut"/>
    <w:uiPriority w:val="22"/>
    <w:qFormat/>
    <w:rsid w:val="00282E86"/>
    <w:rPr>
      <w:b/>
      <w:bCs/>
    </w:rPr>
  </w:style>
  <w:style w:type="paragraph" w:customStyle="1" w:styleId="CNSA-Titre2">
    <w:name w:val="CNSA - Titre2"/>
    <w:basedOn w:val="Normal"/>
    <w:rsid w:val="001A0EE5"/>
    <w:pPr>
      <w:spacing w:line="420" w:lineRule="exact"/>
      <w:ind w:left="284" w:right="284"/>
      <w:jc w:val="center"/>
    </w:pPr>
    <w:rPr>
      <w:rFonts w:ascii="Arial Gras" w:hAnsi="Arial Gras"/>
      <w:b/>
      <w:caps/>
      <w:color w:val="FFFFFF"/>
      <w:spacing w:val="30"/>
      <w:sz w:val="40"/>
    </w:rPr>
  </w:style>
  <w:style w:type="character" w:styleId="Numrodepage">
    <w:name w:val="page number"/>
    <w:basedOn w:val="Policepardfaut"/>
    <w:semiHidden/>
    <w:rsid w:val="00847A55"/>
  </w:style>
  <w:style w:type="paragraph" w:customStyle="1" w:styleId="CNSA-Listen1">
    <w:name w:val="CNSA - Liste n° 1"/>
    <w:basedOn w:val="Normal"/>
    <w:link w:val="CNSA-Listen1Car"/>
    <w:rsid w:val="00DA42DE"/>
    <w:pPr>
      <w:numPr>
        <w:numId w:val="13"/>
      </w:numPr>
      <w:tabs>
        <w:tab w:val="clear" w:pos="567"/>
        <w:tab w:val="left" w:pos="641"/>
      </w:tabs>
      <w:ind w:left="641" w:hanging="357"/>
    </w:pPr>
  </w:style>
  <w:style w:type="paragraph" w:customStyle="1" w:styleId="CNSA-Date">
    <w:name w:val="CNSA - Date"/>
    <w:basedOn w:val="Normal"/>
    <w:next w:val="Normal"/>
    <w:rsid w:val="007D6C5A"/>
    <w:pPr>
      <w:pBdr>
        <w:left w:val="single" w:sz="18" w:space="4" w:color="808080"/>
      </w:pBdr>
      <w:spacing w:after="60"/>
    </w:pPr>
    <w:rPr>
      <w:b/>
      <w:color w:val="6E6E6E"/>
      <w:sz w:val="22"/>
    </w:rPr>
  </w:style>
  <w:style w:type="table" w:styleId="Grilledutableau">
    <w:name w:val="Table Grid"/>
    <w:basedOn w:val="TableauNormal"/>
    <w:semiHidden/>
    <w:rsid w:val="00383E45"/>
    <w:pPr>
      <w:spacing w:line="25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SA-Titrecourant">
    <w:name w:val="CNSA - Titre courant"/>
    <w:basedOn w:val="Normal"/>
    <w:next w:val="Normal"/>
    <w:link w:val="CNSA-TitrecourantCar"/>
    <w:rsid w:val="00DA4AF3"/>
    <w:pPr>
      <w:keepNext/>
      <w:suppressAutoHyphens/>
      <w:spacing w:before="360" w:line="280" w:lineRule="atLeast"/>
      <w:jc w:val="left"/>
    </w:pPr>
    <w:rPr>
      <w:rFonts w:ascii="Arial Gras" w:hAnsi="Arial Gras" w:cs="Arial"/>
      <w:b/>
      <w:bCs/>
      <w:color w:val="79B51D"/>
      <w:sz w:val="24"/>
    </w:rPr>
  </w:style>
  <w:style w:type="paragraph" w:customStyle="1" w:styleId="CNSA-Sommaire">
    <w:name w:val="CNSA - Sommaire"/>
    <w:basedOn w:val="CNSA-Titrecourant"/>
    <w:next w:val="Normal"/>
    <w:semiHidden/>
    <w:rsid w:val="005C3330"/>
    <w:pPr>
      <w:pageBreakBefore/>
      <w:spacing w:after="360"/>
    </w:pPr>
    <w:rPr>
      <w:caps/>
      <w:sz w:val="28"/>
    </w:rPr>
  </w:style>
  <w:style w:type="paragraph" w:customStyle="1" w:styleId="En-tte-Titre">
    <w:name w:val="En-tête - Titre"/>
    <w:basedOn w:val="En-tte"/>
    <w:semiHidden/>
    <w:rsid w:val="008C5D19"/>
    <w:pPr>
      <w:spacing w:before="20" w:after="0"/>
    </w:pPr>
    <w:rPr>
      <w:b w:val="0"/>
      <w:bCs/>
    </w:rPr>
  </w:style>
  <w:style w:type="paragraph" w:customStyle="1" w:styleId="CNSA-Chapeau">
    <w:name w:val="CNSA - Chapeau"/>
    <w:basedOn w:val="Normal"/>
    <w:rsid w:val="007878D0"/>
    <w:pPr>
      <w:suppressAutoHyphens/>
      <w:spacing w:line="360" w:lineRule="exact"/>
      <w:jc w:val="left"/>
    </w:pPr>
    <w:rPr>
      <w:rFonts w:cs="Arial"/>
      <w:b/>
      <w:bCs/>
      <w:sz w:val="30"/>
    </w:rPr>
  </w:style>
  <w:style w:type="paragraph" w:customStyle="1" w:styleId="CNSA-Intertitre">
    <w:name w:val="CNSA - Intertitre"/>
    <w:basedOn w:val="Normal"/>
    <w:link w:val="CNSA-IntertitreCar"/>
    <w:rsid w:val="00DA4AF3"/>
    <w:pPr>
      <w:keepNext/>
      <w:suppressAutoHyphens/>
      <w:spacing w:before="240"/>
      <w:ind w:right="1134"/>
      <w:jc w:val="left"/>
    </w:pPr>
    <w:rPr>
      <w:b/>
      <w:bCs/>
      <w:sz w:val="23"/>
    </w:rPr>
  </w:style>
  <w:style w:type="paragraph" w:customStyle="1" w:styleId="CNSA-Textegras">
    <w:name w:val="CNSA - Texte gras"/>
    <w:basedOn w:val="Normal"/>
    <w:next w:val="Normal"/>
    <w:rsid w:val="00DA4AF3"/>
    <w:rPr>
      <w:b/>
    </w:rPr>
  </w:style>
  <w:style w:type="paragraph" w:customStyle="1" w:styleId="CNSA-Texteitalique">
    <w:name w:val="CNSA - Texte italique"/>
    <w:basedOn w:val="Normal"/>
    <w:next w:val="Normal"/>
    <w:rsid w:val="00186DA2"/>
    <w:rPr>
      <w:i/>
    </w:rPr>
  </w:style>
  <w:style w:type="paragraph" w:customStyle="1" w:styleId="CNSA-Listen2">
    <w:name w:val="CNSA - Liste n° 2"/>
    <w:basedOn w:val="CNSA-Listen1"/>
    <w:link w:val="CNSA-Listen2Car"/>
    <w:rsid w:val="00DA42DE"/>
    <w:pPr>
      <w:numPr>
        <w:numId w:val="14"/>
      </w:numPr>
      <w:tabs>
        <w:tab w:val="clear" w:pos="567"/>
      </w:tabs>
      <w:ind w:left="641" w:hanging="357"/>
    </w:pPr>
  </w:style>
  <w:style w:type="paragraph" w:customStyle="1" w:styleId="CNSA-Listen3">
    <w:name w:val="CNSA - Liste n° 3"/>
    <w:basedOn w:val="CNSA-Listen1"/>
    <w:rsid w:val="00BA0C2F"/>
    <w:pPr>
      <w:numPr>
        <w:numId w:val="15"/>
      </w:numPr>
    </w:pPr>
  </w:style>
  <w:style w:type="paragraph" w:customStyle="1" w:styleId="CNSA-Listen4">
    <w:name w:val="CNSA - Liste n° 4"/>
    <w:basedOn w:val="CNSA-Listen1"/>
    <w:rsid w:val="00BA0C2F"/>
    <w:pPr>
      <w:numPr>
        <w:numId w:val="16"/>
      </w:numPr>
    </w:pPr>
  </w:style>
  <w:style w:type="paragraph" w:customStyle="1" w:styleId="CNSA-Listesuite">
    <w:name w:val="CNSA - Liste suite"/>
    <w:basedOn w:val="Normal"/>
    <w:rsid w:val="00C451F5"/>
    <w:pPr>
      <w:ind w:left="641"/>
    </w:pPr>
  </w:style>
  <w:style w:type="paragraph" w:customStyle="1" w:styleId="CNSA-Miseenvaleur">
    <w:name w:val="CNSA - Mise en valeur"/>
    <w:basedOn w:val="Normal"/>
    <w:next w:val="Normal"/>
    <w:link w:val="CNSA-MiseenvaleurCar"/>
    <w:rsid w:val="00DA4AF3"/>
    <w:pPr>
      <w:pBdr>
        <w:left w:val="single" w:sz="24" w:space="4" w:color="969696"/>
      </w:pBdr>
      <w:ind w:left="284"/>
    </w:pPr>
    <w:rPr>
      <w:i/>
    </w:rPr>
  </w:style>
  <w:style w:type="paragraph" w:customStyle="1" w:styleId="CNSA-Texteencadr">
    <w:name w:val="CNSA - Texte encadré"/>
    <w:basedOn w:val="Normal"/>
    <w:autoRedefine/>
    <w:rsid w:val="00D07947"/>
    <w:pPr>
      <w:pBdr>
        <w:top w:val="single" w:sz="8" w:space="8" w:color="787878"/>
        <w:left w:val="single" w:sz="8" w:space="8" w:color="787878"/>
        <w:bottom w:val="single" w:sz="8" w:space="8" w:color="787878"/>
        <w:right w:val="single" w:sz="8" w:space="8" w:color="787878"/>
      </w:pBdr>
    </w:pPr>
  </w:style>
  <w:style w:type="paragraph" w:customStyle="1" w:styleId="CNSA-Listeencadr">
    <w:name w:val="CNSA - Liste + encadré"/>
    <w:basedOn w:val="CNSA-Texteencadr"/>
    <w:rsid w:val="00D07947"/>
    <w:pPr>
      <w:numPr>
        <w:numId w:val="17"/>
      </w:numPr>
    </w:pPr>
  </w:style>
  <w:style w:type="paragraph" w:customStyle="1" w:styleId="CNSA-Titreencadr">
    <w:name w:val="CNSA - Titre encadré"/>
    <w:basedOn w:val="Normal"/>
    <w:next w:val="CNSA-Texteencadr"/>
    <w:rsid w:val="00D07947"/>
    <w:pPr>
      <w:pBdr>
        <w:top w:val="single" w:sz="8" w:space="8" w:color="787878"/>
        <w:left w:val="single" w:sz="8" w:space="8" w:color="787878"/>
        <w:bottom w:val="single" w:sz="8" w:space="8" w:color="787878"/>
        <w:right w:val="single" w:sz="8" w:space="8" w:color="787878"/>
      </w:pBdr>
      <w:spacing w:before="240"/>
    </w:pPr>
    <w:rPr>
      <w:b/>
      <w:bCs/>
    </w:rPr>
  </w:style>
  <w:style w:type="paragraph" w:customStyle="1" w:styleId="CNSA-Titredusommaire">
    <w:name w:val="CNSA - Titre du sommaire"/>
    <w:basedOn w:val="Normal"/>
    <w:next w:val="CNSA-Listen1"/>
    <w:rsid w:val="00D97D03"/>
    <w:pPr>
      <w:spacing w:before="240"/>
    </w:pPr>
    <w:rPr>
      <w:rFonts w:ascii="Arial Narrow" w:hAnsi="Arial Narrow"/>
      <w:sz w:val="30"/>
    </w:rPr>
  </w:style>
  <w:style w:type="paragraph" w:customStyle="1" w:styleId="CNSA-ContactsPresse">
    <w:name w:val="CNSA - Contacts Presse"/>
    <w:basedOn w:val="Normal"/>
    <w:rsid w:val="008A05C9"/>
    <w:pPr>
      <w:spacing w:line="230" w:lineRule="atLeast"/>
    </w:pPr>
    <w:rPr>
      <w:bCs/>
      <w:sz w:val="18"/>
    </w:rPr>
  </w:style>
  <w:style w:type="character" w:customStyle="1" w:styleId="Textevert">
    <w:name w:val="Texte vert"/>
    <w:basedOn w:val="Policepardfaut"/>
    <w:rsid w:val="0007794C"/>
    <w:rPr>
      <w:color w:val="79B51D"/>
    </w:rPr>
  </w:style>
  <w:style w:type="paragraph" w:customStyle="1" w:styleId="CNSA-Docsdesynthse">
    <w:name w:val="CNSA - Docs de synthèse"/>
    <w:basedOn w:val="CNSA-Intertitre"/>
    <w:next w:val="Normal"/>
    <w:link w:val="CNSA-DocsdesynthseCar"/>
    <w:rsid w:val="009A798A"/>
    <w:pPr>
      <w:pageBreakBefore/>
    </w:pPr>
    <w:rPr>
      <w:rFonts w:cs="Arial"/>
      <w:color w:val="79B51D"/>
      <w:sz w:val="26"/>
    </w:rPr>
  </w:style>
  <w:style w:type="paragraph" w:styleId="Textedebulles">
    <w:name w:val="Balloon Text"/>
    <w:basedOn w:val="Normal"/>
    <w:link w:val="TextedebullesCar"/>
    <w:rsid w:val="0027412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7412E"/>
    <w:rPr>
      <w:rFonts w:ascii="Tahoma" w:hAnsi="Tahoma" w:cs="Tahoma"/>
      <w:sz w:val="16"/>
      <w:szCs w:val="16"/>
    </w:rPr>
  </w:style>
  <w:style w:type="paragraph" w:styleId="Paragraphedeliste">
    <w:name w:val="List Paragraph"/>
    <w:basedOn w:val="Normal"/>
    <w:uiPriority w:val="34"/>
    <w:qFormat/>
    <w:rsid w:val="005544AE"/>
    <w:pPr>
      <w:spacing w:line="240" w:lineRule="auto"/>
      <w:ind w:left="720"/>
      <w:jc w:val="left"/>
    </w:pPr>
    <w:rPr>
      <w:rFonts w:ascii="Calibri" w:eastAsia="Calibri" w:hAnsi="Calibri"/>
      <w:sz w:val="22"/>
      <w:szCs w:val="22"/>
      <w:lang w:eastAsia="en-US"/>
    </w:rPr>
  </w:style>
  <w:style w:type="character" w:customStyle="1" w:styleId="commune">
    <w:name w:val="commune"/>
    <w:basedOn w:val="Policepardfaut"/>
    <w:rsid w:val="002877B9"/>
  </w:style>
  <w:style w:type="paragraph" w:customStyle="1" w:styleId="CNSAintertitre">
    <w:name w:val="CNSA intertitre"/>
    <w:basedOn w:val="Normal"/>
    <w:link w:val="CNSAintertitreCar"/>
    <w:rsid w:val="00DA4AF3"/>
    <w:pPr>
      <w:spacing w:line="240" w:lineRule="auto"/>
      <w:jc w:val="left"/>
    </w:pPr>
  </w:style>
  <w:style w:type="paragraph" w:customStyle="1" w:styleId="CNSATextemisenvaleur">
    <w:name w:val="CNSA Texte mis en valeur"/>
    <w:basedOn w:val="CNSA-Miseenvaleur"/>
    <w:link w:val="CNSATextemisenvaleurCar"/>
    <w:qFormat/>
    <w:rsid w:val="00DA4AF3"/>
  </w:style>
  <w:style w:type="character" w:customStyle="1" w:styleId="CNSAintertitreCar">
    <w:name w:val="CNSA intertitre Car"/>
    <w:basedOn w:val="Policepardfaut"/>
    <w:link w:val="CNSAintertitre"/>
    <w:rsid w:val="00DA4AF3"/>
    <w:rPr>
      <w:rFonts w:ascii="Arial" w:hAnsi="Arial"/>
      <w:szCs w:val="24"/>
    </w:rPr>
  </w:style>
  <w:style w:type="paragraph" w:customStyle="1" w:styleId="CNSAintertitrevert">
    <w:name w:val="CNSA intertitre vert"/>
    <w:basedOn w:val="CNSA-Titrecourant"/>
    <w:link w:val="CNSAintertitrevertCar"/>
    <w:qFormat/>
    <w:rsid w:val="00DA4AF3"/>
  </w:style>
  <w:style w:type="character" w:customStyle="1" w:styleId="CNSA-MiseenvaleurCar">
    <w:name w:val="CNSA - Mise en valeur Car"/>
    <w:basedOn w:val="Policepardfaut"/>
    <w:link w:val="CNSA-Miseenvaleur"/>
    <w:rsid w:val="00DA4AF3"/>
    <w:rPr>
      <w:rFonts w:ascii="Arial" w:hAnsi="Arial"/>
      <w:i/>
      <w:szCs w:val="24"/>
    </w:rPr>
  </w:style>
  <w:style w:type="character" w:customStyle="1" w:styleId="CNSATextemisenvaleurCar">
    <w:name w:val="CNSA Texte mis en valeur Car"/>
    <w:basedOn w:val="CNSA-MiseenvaleurCar"/>
    <w:link w:val="CNSATextemisenvaleur"/>
    <w:rsid w:val="00DA4AF3"/>
    <w:rPr>
      <w:rFonts w:ascii="Arial" w:hAnsi="Arial"/>
      <w:i/>
      <w:szCs w:val="24"/>
    </w:rPr>
  </w:style>
  <w:style w:type="paragraph" w:customStyle="1" w:styleId="CNSAliste1">
    <w:name w:val="CNSA liste 1"/>
    <w:basedOn w:val="CNSA-Listen1"/>
    <w:link w:val="CNSAliste1Car"/>
    <w:qFormat/>
    <w:rsid w:val="00DA4AF3"/>
  </w:style>
  <w:style w:type="character" w:customStyle="1" w:styleId="CNSA-TitrecourantCar">
    <w:name w:val="CNSA - Titre courant Car"/>
    <w:basedOn w:val="Policepardfaut"/>
    <w:link w:val="CNSA-Titrecourant"/>
    <w:rsid w:val="00DA4AF3"/>
    <w:rPr>
      <w:rFonts w:ascii="Arial Gras" w:hAnsi="Arial Gras" w:cs="Arial"/>
      <w:b/>
      <w:bCs/>
      <w:color w:val="79B51D"/>
      <w:sz w:val="24"/>
      <w:szCs w:val="24"/>
    </w:rPr>
  </w:style>
  <w:style w:type="character" w:customStyle="1" w:styleId="CNSAintertitrevertCar">
    <w:name w:val="CNSA intertitre vert Car"/>
    <w:basedOn w:val="CNSA-TitrecourantCar"/>
    <w:link w:val="CNSAintertitrevert"/>
    <w:rsid w:val="00DA4AF3"/>
    <w:rPr>
      <w:rFonts w:ascii="Arial Gras" w:hAnsi="Arial Gras" w:cs="Arial"/>
      <w:b/>
      <w:bCs/>
      <w:color w:val="79B51D"/>
      <w:sz w:val="24"/>
      <w:szCs w:val="24"/>
    </w:rPr>
  </w:style>
  <w:style w:type="paragraph" w:customStyle="1" w:styleId="CNSAliste2">
    <w:name w:val="CNSA liste 2"/>
    <w:basedOn w:val="CNSA-Listen2"/>
    <w:link w:val="CNSAliste2Car"/>
    <w:qFormat/>
    <w:rsid w:val="00DA4AF3"/>
  </w:style>
  <w:style w:type="character" w:customStyle="1" w:styleId="CNSA-Listen1Car">
    <w:name w:val="CNSA - Liste n° 1 Car"/>
    <w:basedOn w:val="Policepardfaut"/>
    <w:link w:val="CNSA-Listen1"/>
    <w:rsid w:val="00DA4AF3"/>
    <w:rPr>
      <w:rFonts w:ascii="Arial" w:hAnsi="Arial"/>
      <w:szCs w:val="24"/>
    </w:rPr>
  </w:style>
  <w:style w:type="character" w:customStyle="1" w:styleId="CNSAliste1Car">
    <w:name w:val="CNSA liste 1 Car"/>
    <w:basedOn w:val="CNSA-Listen1Car"/>
    <w:link w:val="CNSAliste1"/>
    <w:rsid w:val="00DA4AF3"/>
    <w:rPr>
      <w:rFonts w:ascii="Arial" w:hAnsi="Arial"/>
      <w:szCs w:val="24"/>
    </w:rPr>
  </w:style>
  <w:style w:type="paragraph" w:customStyle="1" w:styleId="CNSAtitrefiche">
    <w:name w:val="CNSA titre fiche"/>
    <w:basedOn w:val="CNSA-Docsdesynthse"/>
    <w:link w:val="CNSAtitreficheCar"/>
    <w:qFormat/>
    <w:rsid w:val="00DA4AF3"/>
  </w:style>
  <w:style w:type="character" w:customStyle="1" w:styleId="CNSA-Listen2Car">
    <w:name w:val="CNSA - Liste n° 2 Car"/>
    <w:basedOn w:val="CNSA-Listen1Car"/>
    <w:link w:val="CNSA-Listen2"/>
    <w:rsid w:val="00DA4AF3"/>
    <w:rPr>
      <w:rFonts w:ascii="Arial" w:hAnsi="Arial"/>
      <w:szCs w:val="24"/>
    </w:rPr>
  </w:style>
  <w:style w:type="character" w:customStyle="1" w:styleId="CNSAliste2Car">
    <w:name w:val="CNSA liste 2 Car"/>
    <w:basedOn w:val="CNSA-Listen2Car"/>
    <w:link w:val="CNSAliste2"/>
    <w:rsid w:val="00DA4AF3"/>
    <w:rPr>
      <w:rFonts w:ascii="Arial" w:hAnsi="Arial"/>
      <w:szCs w:val="24"/>
    </w:rPr>
  </w:style>
  <w:style w:type="paragraph" w:customStyle="1" w:styleId="CNSAintertitregras">
    <w:name w:val="CNSA intertitre gras"/>
    <w:basedOn w:val="CNSAintertitre"/>
    <w:link w:val="CNSAintertitregrasCar"/>
    <w:qFormat/>
    <w:rsid w:val="00DA4AF3"/>
    <w:rPr>
      <w:b/>
      <w:sz w:val="23"/>
      <w:szCs w:val="23"/>
    </w:rPr>
  </w:style>
  <w:style w:type="character" w:customStyle="1" w:styleId="CNSA-IntertitreCar">
    <w:name w:val="CNSA - Intertitre Car"/>
    <w:basedOn w:val="Policepardfaut"/>
    <w:link w:val="CNSA-Intertitre"/>
    <w:rsid w:val="00DA4AF3"/>
    <w:rPr>
      <w:rFonts w:ascii="Arial" w:hAnsi="Arial"/>
      <w:b/>
      <w:bCs/>
      <w:sz w:val="23"/>
      <w:szCs w:val="24"/>
    </w:rPr>
  </w:style>
  <w:style w:type="character" w:customStyle="1" w:styleId="CNSA-DocsdesynthseCar">
    <w:name w:val="CNSA - Docs de synthèse Car"/>
    <w:basedOn w:val="CNSA-IntertitreCar"/>
    <w:link w:val="CNSA-Docsdesynthse"/>
    <w:rsid w:val="00DA4AF3"/>
    <w:rPr>
      <w:rFonts w:ascii="Arial" w:hAnsi="Arial" w:cs="Arial"/>
      <w:b/>
      <w:bCs/>
      <w:color w:val="79B51D"/>
      <w:sz w:val="26"/>
      <w:szCs w:val="24"/>
    </w:rPr>
  </w:style>
  <w:style w:type="character" w:customStyle="1" w:styleId="CNSAtitreficheCar">
    <w:name w:val="CNSA titre fiche Car"/>
    <w:basedOn w:val="CNSA-DocsdesynthseCar"/>
    <w:link w:val="CNSAtitrefiche"/>
    <w:rsid w:val="00DA4AF3"/>
    <w:rPr>
      <w:rFonts w:ascii="Arial" w:hAnsi="Arial" w:cs="Arial"/>
      <w:b/>
      <w:bCs/>
      <w:color w:val="79B51D"/>
      <w:sz w:val="26"/>
      <w:szCs w:val="24"/>
    </w:rPr>
  </w:style>
  <w:style w:type="character" w:customStyle="1" w:styleId="CNSAintertitregrasCar">
    <w:name w:val="CNSA intertitre gras Car"/>
    <w:basedOn w:val="CNSAintertitreCar"/>
    <w:link w:val="CNSAintertitregras"/>
    <w:rsid w:val="00DA4AF3"/>
    <w:rPr>
      <w:rFonts w:ascii="Arial" w:hAnsi="Arial"/>
      <w:b/>
      <w:sz w:val="23"/>
      <w:szCs w:val="23"/>
    </w:rPr>
  </w:style>
  <w:style w:type="paragraph" w:styleId="NormalWeb">
    <w:name w:val="Normal (Web)"/>
    <w:basedOn w:val="Normal"/>
    <w:uiPriority w:val="99"/>
    <w:unhideWhenUsed/>
    <w:rsid w:val="002C0301"/>
    <w:pPr>
      <w:spacing w:before="100" w:beforeAutospacing="1" w:after="100" w:afterAutospacing="1" w:line="240" w:lineRule="auto"/>
      <w:jc w:val="left"/>
    </w:pPr>
    <w:rPr>
      <w:rFonts w:ascii="Times New Roman" w:eastAsiaTheme="minorHAnsi" w:hAnsi="Times New Roman"/>
      <w:sz w:val="24"/>
    </w:rPr>
  </w:style>
  <w:style w:type="paragraph" w:customStyle="1" w:styleId="Default">
    <w:name w:val="Default"/>
    <w:rsid w:val="00E80A9B"/>
    <w:pPr>
      <w:autoSpaceDE w:val="0"/>
      <w:autoSpaceDN w:val="0"/>
      <w:adjustRightInd w:val="0"/>
    </w:pPr>
    <w:rPr>
      <w:rFonts w:ascii="Arial" w:hAnsi="Arial" w:cs="Arial"/>
      <w:color w:val="000000"/>
      <w:sz w:val="24"/>
      <w:szCs w:val="24"/>
    </w:rPr>
  </w:style>
  <w:style w:type="character" w:customStyle="1" w:styleId="Titre3Car">
    <w:name w:val="Titre 3 Car"/>
    <w:basedOn w:val="Policepardfaut"/>
    <w:link w:val="Titre3"/>
    <w:uiPriority w:val="9"/>
    <w:rsid w:val="00B07A70"/>
    <w:rPr>
      <w:rFonts w:ascii="Arial" w:hAnsi="Arial" w:cs="Arial"/>
      <w:b/>
      <w:bCs/>
      <w:sz w:val="26"/>
      <w:szCs w:val="26"/>
    </w:rPr>
  </w:style>
  <w:style w:type="paragraph" w:styleId="Notedebasdepage">
    <w:name w:val="footnote text"/>
    <w:basedOn w:val="Normal"/>
    <w:link w:val="NotedebasdepageCar"/>
    <w:uiPriority w:val="99"/>
    <w:rsid w:val="00CB4484"/>
    <w:pPr>
      <w:spacing w:line="240" w:lineRule="auto"/>
    </w:pPr>
    <w:rPr>
      <w:szCs w:val="20"/>
    </w:rPr>
  </w:style>
  <w:style w:type="character" w:customStyle="1" w:styleId="NotedebasdepageCar">
    <w:name w:val="Note de bas de page Car"/>
    <w:basedOn w:val="Policepardfaut"/>
    <w:link w:val="Notedebasdepage"/>
    <w:uiPriority w:val="99"/>
    <w:rsid w:val="00CB4484"/>
    <w:rPr>
      <w:rFonts w:ascii="Arial" w:hAnsi="Arial"/>
    </w:rPr>
  </w:style>
  <w:style w:type="character" w:styleId="Appelnotedebasdep">
    <w:name w:val="footnote reference"/>
    <w:basedOn w:val="Policepardfaut"/>
    <w:uiPriority w:val="99"/>
    <w:rsid w:val="00CB4484"/>
    <w:rPr>
      <w:vertAlign w:val="superscript"/>
    </w:rPr>
  </w:style>
  <w:style w:type="character" w:styleId="Lienhypertexte">
    <w:name w:val="Hyperlink"/>
    <w:basedOn w:val="Policepardfaut"/>
    <w:uiPriority w:val="99"/>
    <w:unhideWhenUsed/>
    <w:rsid w:val="00BD6CF5"/>
    <w:rPr>
      <w:color w:val="0000FF"/>
      <w:u w:val="single"/>
    </w:rPr>
  </w:style>
  <w:style w:type="character" w:customStyle="1" w:styleId="ListepucesCar">
    <w:name w:val="Liste à puces Car"/>
    <w:link w:val="Listepuces"/>
    <w:uiPriority w:val="99"/>
    <w:locked/>
    <w:rsid w:val="00930DDC"/>
    <w:rPr>
      <w:spacing w:val="-3"/>
      <w:sz w:val="24"/>
      <w:szCs w:val="24"/>
    </w:rPr>
  </w:style>
  <w:style w:type="paragraph" w:styleId="Listepuces">
    <w:name w:val="List Bullet"/>
    <w:basedOn w:val="Normal"/>
    <w:link w:val="ListepucesCar"/>
    <w:uiPriority w:val="99"/>
    <w:unhideWhenUsed/>
    <w:rsid w:val="00930DDC"/>
    <w:pPr>
      <w:tabs>
        <w:tab w:val="num" w:pos="720"/>
        <w:tab w:val="num" w:pos="1209"/>
      </w:tabs>
      <w:spacing w:before="60" w:line="240" w:lineRule="auto"/>
      <w:ind w:left="714" w:hanging="357"/>
    </w:pPr>
    <w:rPr>
      <w:rFonts w:ascii="Times New Roman" w:hAnsi="Times New Roman"/>
      <w:spacing w:val="-3"/>
      <w:sz w:val="24"/>
    </w:rPr>
  </w:style>
  <w:style w:type="character" w:styleId="Marquedecommentaire">
    <w:name w:val="annotation reference"/>
    <w:basedOn w:val="Policepardfaut"/>
    <w:rsid w:val="00880C39"/>
    <w:rPr>
      <w:sz w:val="16"/>
      <w:szCs w:val="16"/>
    </w:rPr>
  </w:style>
  <w:style w:type="paragraph" w:styleId="Commentaire">
    <w:name w:val="annotation text"/>
    <w:basedOn w:val="Normal"/>
    <w:link w:val="CommentaireCar"/>
    <w:rsid w:val="00880C39"/>
    <w:pPr>
      <w:spacing w:line="240" w:lineRule="auto"/>
    </w:pPr>
    <w:rPr>
      <w:szCs w:val="20"/>
    </w:rPr>
  </w:style>
  <w:style w:type="character" w:customStyle="1" w:styleId="CommentaireCar">
    <w:name w:val="Commentaire Car"/>
    <w:basedOn w:val="Policepardfaut"/>
    <w:link w:val="Commentaire"/>
    <w:rsid w:val="00880C39"/>
    <w:rPr>
      <w:rFonts w:ascii="Arial" w:hAnsi="Arial"/>
    </w:rPr>
  </w:style>
  <w:style w:type="paragraph" w:styleId="Objetducommentaire">
    <w:name w:val="annotation subject"/>
    <w:basedOn w:val="Commentaire"/>
    <w:next w:val="Commentaire"/>
    <w:link w:val="ObjetducommentaireCar"/>
    <w:rsid w:val="00880C39"/>
    <w:rPr>
      <w:b/>
      <w:bCs/>
    </w:rPr>
  </w:style>
  <w:style w:type="character" w:customStyle="1" w:styleId="ObjetducommentaireCar">
    <w:name w:val="Objet du commentaire Car"/>
    <w:basedOn w:val="CommentaireCar"/>
    <w:link w:val="Objetducommentaire"/>
    <w:rsid w:val="00880C39"/>
    <w:rPr>
      <w:rFonts w:ascii="Arial" w:hAnsi="Arial"/>
      <w:b/>
      <w:bCs/>
    </w:rPr>
  </w:style>
  <w:style w:type="table" w:styleId="Trameclaire-Accent3">
    <w:name w:val="Light Shading Accent 3"/>
    <w:basedOn w:val="TableauNormal"/>
    <w:uiPriority w:val="60"/>
    <w:rsid w:val="00D04D5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suivivisit">
    <w:name w:val="FollowedHyperlink"/>
    <w:basedOn w:val="Policepardfaut"/>
    <w:semiHidden/>
    <w:unhideWhenUsed/>
    <w:rsid w:val="00D137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846">
      <w:bodyDiv w:val="1"/>
      <w:marLeft w:val="0"/>
      <w:marRight w:val="0"/>
      <w:marTop w:val="0"/>
      <w:marBottom w:val="0"/>
      <w:divBdr>
        <w:top w:val="none" w:sz="0" w:space="0" w:color="auto"/>
        <w:left w:val="none" w:sz="0" w:space="0" w:color="auto"/>
        <w:bottom w:val="none" w:sz="0" w:space="0" w:color="auto"/>
        <w:right w:val="none" w:sz="0" w:space="0" w:color="auto"/>
      </w:divBdr>
    </w:div>
    <w:div w:id="374281991">
      <w:bodyDiv w:val="1"/>
      <w:marLeft w:val="0"/>
      <w:marRight w:val="0"/>
      <w:marTop w:val="0"/>
      <w:marBottom w:val="0"/>
      <w:divBdr>
        <w:top w:val="none" w:sz="0" w:space="0" w:color="auto"/>
        <w:left w:val="none" w:sz="0" w:space="0" w:color="auto"/>
        <w:bottom w:val="none" w:sz="0" w:space="0" w:color="auto"/>
        <w:right w:val="none" w:sz="0" w:space="0" w:color="auto"/>
      </w:divBdr>
    </w:div>
    <w:div w:id="471407108">
      <w:bodyDiv w:val="1"/>
      <w:marLeft w:val="0"/>
      <w:marRight w:val="0"/>
      <w:marTop w:val="0"/>
      <w:marBottom w:val="0"/>
      <w:divBdr>
        <w:top w:val="none" w:sz="0" w:space="0" w:color="auto"/>
        <w:left w:val="none" w:sz="0" w:space="0" w:color="auto"/>
        <w:bottom w:val="none" w:sz="0" w:space="0" w:color="auto"/>
        <w:right w:val="none" w:sz="0" w:space="0" w:color="auto"/>
      </w:divBdr>
    </w:div>
    <w:div w:id="489248265">
      <w:bodyDiv w:val="1"/>
      <w:marLeft w:val="0"/>
      <w:marRight w:val="0"/>
      <w:marTop w:val="0"/>
      <w:marBottom w:val="0"/>
      <w:divBdr>
        <w:top w:val="none" w:sz="0" w:space="0" w:color="auto"/>
        <w:left w:val="none" w:sz="0" w:space="0" w:color="auto"/>
        <w:bottom w:val="none" w:sz="0" w:space="0" w:color="auto"/>
        <w:right w:val="none" w:sz="0" w:space="0" w:color="auto"/>
      </w:divBdr>
    </w:div>
    <w:div w:id="610624112">
      <w:bodyDiv w:val="1"/>
      <w:marLeft w:val="0"/>
      <w:marRight w:val="0"/>
      <w:marTop w:val="0"/>
      <w:marBottom w:val="0"/>
      <w:divBdr>
        <w:top w:val="none" w:sz="0" w:space="0" w:color="auto"/>
        <w:left w:val="none" w:sz="0" w:space="0" w:color="auto"/>
        <w:bottom w:val="none" w:sz="0" w:space="0" w:color="auto"/>
        <w:right w:val="none" w:sz="0" w:space="0" w:color="auto"/>
      </w:divBdr>
    </w:div>
    <w:div w:id="1093088174">
      <w:bodyDiv w:val="1"/>
      <w:marLeft w:val="0"/>
      <w:marRight w:val="0"/>
      <w:marTop w:val="0"/>
      <w:marBottom w:val="0"/>
      <w:divBdr>
        <w:top w:val="none" w:sz="0" w:space="0" w:color="auto"/>
        <w:left w:val="none" w:sz="0" w:space="0" w:color="auto"/>
        <w:bottom w:val="none" w:sz="0" w:space="0" w:color="auto"/>
        <w:right w:val="none" w:sz="0" w:space="0" w:color="auto"/>
      </w:divBdr>
      <w:divsChild>
        <w:div w:id="331690142">
          <w:marLeft w:val="0"/>
          <w:marRight w:val="0"/>
          <w:marTop w:val="0"/>
          <w:marBottom w:val="0"/>
          <w:divBdr>
            <w:top w:val="none" w:sz="0" w:space="0" w:color="auto"/>
            <w:left w:val="none" w:sz="0" w:space="0" w:color="auto"/>
            <w:bottom w:val="none" w:sz="0" w:space="0" w:color="auto"/>
            <w:right w:val="none" w:sz="0" w:space="0" w:color="auto"/>
          </w:divBdr>
          <w:divsChild>
            <w:div w:id="356125984">
              <w:marLeft w:val="0"/>
              <w:marRight w:val="0"/>
              <w:marTop w:val="0"/>
              <w:marBottom w:val="0"/>
              <w:divBdr>
                <w:top w:val="none" w:sz="0" w:space="0" w:color="auto"/>
                <w:left w:val="none" w:sz="0" w:space="0" w:color="auto"/>
                <w:bottom w:val="none" w:sz="0" w:space="0" w:color="auto"/>
                <w:right w:val="none" w:sz="0" w:space="0" w:color="auto"/>
              </w:divBdr>
              <w:divsChild>
                <w:div w:id="34699383">
                  <w:marLeft w:val="0"/>
                  <w:marRight w:val="0"/>
                  <w:marTop w:val="0"/>
                  <w:marBottom w:val="0"/>
                  <w:divBdr>
                    <w:top w:val="none" w:sz="0" w:space="0" w:color="auto"/>
                    <w:left w:val="none" w:sz="0" w:space="0" w:color="auto"/>
                    <w:bottom w:val="none" w:sz="0" w:space="0" w:color="auto"/>
                    <w:right w:val="none" w:sz="0" w:space="0" w:color="auto"/>
                  </w:divBdr>
                  <w:divsChild>
                    <w:div w:id="869608471">
                      <w:marLeft w:val="0"/>
                      <w:marRight w:val="0"/>
                      <w:marTop w:val="0"/>
                      <w:marBottom w:val="0"/>
                      <w:divBdr>
                        <w:top w:val="none" w:sz="0" w:space="0" w:color="auto"/>
                        <w:left w:val="none" w:sz="0" w:space="0" w:color="auto"/>
                        <w:bottom w:val="none" w:sz="0" w:space="0" w:color="auto"/>
                        <w:right w:val="none" w:sz="0" w:space="0" w:color="auto"/>
                      </w:divBdr>
                      <w:divsChild>
                        <w:div w:id="2081516933">
                          <w:marLeft w:val="0"/>
                          <w:marRight w:val="0"/>
                          <w:marTop w:val="0"/>
                          <w:marBottom w:val="0"/>
                          <w:divBdr>
                            <w:top w:val="none" w:sz="0" w:space="0" w:color="auto"/>
                            <w:left w:val="none" w:sz="0" w:space="0" w:color="auto"/>
                            <w:bottom w:val="none" w:sz="0" w:space="0" w:color="auto"/>
                            <w:right w:val="none" w:sz="0" w:space="0" w:color="auto"/>
                          </w:divBdr>
                          <w:divsChild>
                            <w:div w:id="1244994378">
                              <w:marLeft w:val="0"/>
                              <w:marRight w:val="0"/>
                              <w:marTop w:val="0"/>
                              <w:marBottom w:val="0"/>
                              <w:divBdr>
                                <w:top w:val="none" w:sz="0" w:space="0" w:color="auto"/>
                                <w:left w:val="none" w:sz="0" w:space="0" w:color="auto"/>
                                <w:bottom w:val="none" w:sz="0" w:space="0" w:color="auto"/>
                                <w:right w:val="none" w:sz="0" w:space="0" w:color="auto"/>
                              </w:divBdr>
                              <w:divsChild>
                                <w:div w:id="625817058">
                                  <w:marLeft w:val="195"/>
                                  <w:marRight w:val="180"/>
                                  <w:marTop w:val="0"/>
                                  <w:marBottom w:val="105"/>
                                  <w:divBdr>
                                    <w:top w:val="none" w:sz="0" w:space="0" w:color="auto"/>
                                    <w:left w:val="none" w:sz="0" w:space="0" w:color="auto"/>
                                    <w:bottom w:val="none" w:sz="0" w:space="0" w:color="auto"/>
                                    <w:right w:val="none" w:sz="0" w:space="0" w:color="auto"/>
                                  </w:divBdr>
                                  <w:divsChild>
                                    <w:div w:id="1469515090">
                                      <w:marLeft w:val="0"/>
                                      <w:marRight w:val="0"/>
                                      <w:marTop w:val="0"/>
                                      <w:marBottom w:val="375"/>
                                      <w:divBdr>
                                        <w:top w:val="none" w:sz="0" w:space="0" w:color="auto"/>
                                        <w:left w:val="none" w:sz="0" w:space="0" w:color="auto"/>
                                        <w:bottom w:val="none" w:sz="0" w:space="0" w:color="auto"/>
                                        <w:right w:val="none" w:sz="0" w:space="0" w:color="auto"/>
                                      </w:divBdr>
                                      <w:divsChild>
                                        <w:div w:id="793138371">
                                          <w:marLeft w:val="300"/>
                                          <w:marRight w:val="0"/>
                                          <w:marTop w:val="0"/>
                                          <w:marBottom w:val="0"/>
                                          <w:divBdr>
                                            <w:top w:val="none" w:sz="0" w:space="0" w:color="auto"/>
                                            <w:left w:val="none" w:sz="0" w:space="0" w:color="auto"/>
                                            <w:bottom w:val="none" w:sz="0" w:space="0" w:color="auto"/>
                                            <w:right w:val="none" w:sz="0" w:space="0" w:color="auto"/>
                                          </w:divBdr>
                                        </w:div>
                                        <w:div w:id="1191265299">
                                          <w:marLeft w:val="300"/>
                                          <w:marRight w:val="0"/>
                                          <w:marTop w:val="0"/>
                                          <w:marBottom w:val="0"/>
                                          <w:divBdr>
                                            <w:top w:val="none" w:sz="0" w:space="0" w:color="auto"/>
                                            <w:left w:val="none" w:sz="0" w:space="0" w:color="auto"/>
                                            <w:bottom w:val="none" w:sz="0" w:space="0" w:color="auto"/>
                                            <w:right w:val="none" w:sz="0" w:space="0" w:color="auto"/>
                                          </w:divBdr>
                                        </w:div>
                                        <w:div w:id="1709640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812125">
      <w:bodyDiv w:val="1"/>
      <w:marLeft w:val="0"/>
      <w:marRight w:val="0"/>
      <w:marTop w:val="0"/>
      <w:marBottom w:val="0"/>
      <w:divBdr>
        <w:top w:val="none" w:sz="0" w:space="0" w:color="auto"/>
        <w:left w:val="none" w:sz="0" w:space="0" w:color="auto"/>
        <w:bottom w:val="none" w:sz="0" w:space="0" w:color="auto"/>
        <w:right w:val="none" w:sz="0" w:space="0" w:color="auto"/>
      </w:divBdr>
    </w:div>
    <w:div w:id="1511486775">
      <w:bodyDiv w:val="1"/>
      <w:marLeft w:val="0"/>
      <w:marRight w:val="0"/>
      <w:marTop w:val="0"/>
      <w:marBottom w:val="0"/>
      <w:divBdr>
        <w:top w:val="none" w:sz="0" w:space="0" w:color="auto"/>
        <w:left w:val="none" w:sz="0" w:space="0" w:color="auto"/>
        <w:bottom w:val="none" w:sz="0" w:space="0" w:color="auto"/>
        <w:right w:val="none" w:sz="0" w:space="0" w:color="auto"/>
      </w:divBdr>
      <w:divsChild>
        <w:div w:id="37124037">
          <w:marLeft w:val="0"/>
          <w:marRight w:val="0"/>
          <w:marTop w:val="0"/>
          <w:marBottom w:val="0"/>
          <w:divBdr>
            <w:top w:val="none" w:sz="0" w:space="0" w:color="auto"/>
            <w:left w:val="none" w:sz="0" w:space="0" w:color="auto"/>
            <w:bottom w:val="none" w:sz="0" w:space="0" w:color="auto"/>
            <w:right w:val="none" w:sz="0" w:space="0" w:color="auto"/>
          </w:divBdr>
          <w:divsChild>
            <w:div w:id="19623740">
              <w:marLeft w:val="0"/>
              <w:marRight w:val="0"/>
              <w:marTop w:val="0"/>
              <w:marBottom w:val="0"/>
              <w:divBdr>
                <w:top w:val="none" w:sz="0" w:space="0" w:color="auto"/>
                <w:left w:val="none" w:sz="0" w:space="0" w:color="auto"/>
                <w:bottom w:val="none" w:sz="0" w:space="0" w:color="auto"/>
                <w:right w:val="none" w:sz="0" w:space="0" w:color="auto"/>
              </w:divBdr>
              <w:divsChild>
                <w:div w:id="1688631051">
                  <w:marLeft w:val="3"/>
                  <w:marRight w:val="3"/>
                  <w:marTop w:val="0"/>
                  <w:marBottom w:val="0"/>
                  <w:divBdr>
                    <w:top w:val="none" w:sz="0" w:space="0" w:color="auto"/>
                    <w:left w:val="none" w:sz="0" w:space="0" w:color="auto"/>
                    <w:bottom w:val="none" w:sz="0" w:space="0" w:color="auto"/>
                    <w:right w:val="none" w:sz="0" w:space="0" w:color="auto"/>
                  </w:divBdr>
                  <w:divsChild>
                    <w:div w:id="284431864">
                      <w:marLeft w:val="0"/>
                      <w:marRight w:val="0"/>
                      <w:marTop w:val="0"/>
                      <w:marBottom w:val="150"/>
                      <w:divBdr>
                        <w:top w:val="none" w:sz="0" w:space="0" w:color="auto"/>
                        <w:left w:val="none" w:sz="0" w:space="0" w:color="auto"/>
                        <w:bottom w:val="none" w:sz="0" w:space="0" w:color="auto"/>
                        <w:right w:val="none" w:sz="0" w:space="0" w:color="auto"/>
                      </w:divBdr>
                      <w:divsChild>
                        <w:div w:id="19194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4244">
      <w:bodyDiv w:val="1"/>
      <w:marLeft w:val="0"/>
      <w:marRight w:val="0"/>
      <w:marTop w:val="0"/>
      <w:marBottom w:val="0"/>
      <w:divBdr>
        <w:top w:val="none" w:sz="0" w:space="0" w:color="auto"/>
        <w:left w:val="none" w:sz="0" w:space="0" w:color="auto"/>
        <w:bottom w:val="none" w:sz="0" w:space="0" w:color="auto"/>
        <w:right w:val="none" w:sz="0" w:space="0" w:color="auto"/>
      </w:divBdr>
    </w:div>
    <w:div w:id="17266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anie.joullie@atih.sante.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nsa.fr" TargetMode="External"/><Relationship Id="rId17" Type="http://schemas.openxmlformats.org/officeDocument/2006/relationships/image" Target="cid:image001.png@01D2E109.0F49B65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lidarites-sante.gouv.fr/"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png"/><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tih.sant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7.jpg"/><Relationship Id="rId4"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otin\Desktop\mod&#232;les\DossierPresse%20-%20cosign&#23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B785-9A4C-4E6A-B878-8A75F2B6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DossierPresse - cosigné.dot</Template>
  <TotalTime>0</TotalTime>
  <Pages>9</Pages>
  <Words>1940</Words>
  <Characters>10674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Dossier de presse</vt:lpstr>
    </vt:vector>
  </TitlesOfParts>
  <Company>CNSA</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dc:title>
  <dc:creator>CNSA</dc:creator>
  <cp:lastModifiedBy>MANDRIN, Chimène (DGCS/DIRECTION/CAB-COM)</cp:lastModifiedBy>
  <cp:revision>2</cp:revision>
  <cp:lastPrinted>2017-06-14T08:03:00Z</cp:lastPrinted>
  <dcterms:created xsi:type="dcterms:W3CDTF">2017-06-14T08:06:00Z</dcterms:created>
  <dcterms:modified xsi:type="dcterms:W3CDTF">2017-06-14T08:06:00Z</dcterms:modified>
</cp:coreProperties>
</file>