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39" w:rsidRDefault="00E75011">
      <w:r>
        <w:rPr>
          <w:noProof/>
        </w:rPr>
        <w:drawing>
          <wp:anchor distT="0" distB="0" distL="114300" distR="114300" simplePos="0" relativeHeight="251658239" behindDoc="0" locked="0" layoutInCell="1" allowOverlap="1" wp14:anchorId="7B19CB48" wp14:editId="27988953">
            <wp:simplePos x="0" y="0"/>
            <wp:positionH relativeFrom="column">
              <wp:posOffset>3338195</wp:posOffset>
            </wp:positionH>
            <wp:positionV relativeFrom="paragraph">
              <wp:posOffset>-691515</wp:posOffset>
            </wp:positionV>
            <wp:extent cx="3095625" cy="1709420"/>
            <wp:effectExtent l="0" t="0" r="952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SA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150D918" wp14:editId="15A52219">
            <wp:extent cx="1456653" cy="847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uya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85" cy="85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FA3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-1014095</wp:posOffset>
            </wp:positionH>
            <wp:positionV relativeFrom="line">
              <wp:posOffset>-689609</wp:posOffset>
            </wp:positionV>
            <wp:extent cx="7714616" cy="53149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S-FOND COURRIER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616" cy="53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87FA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line">
                  <wp:posOffset>-158114</wp:posOffset>
                </wp:positionV>
                <wp:extent cx="1551941" cy="88836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1" cy="8883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48.9pt;margin-top:-12.4pt;width:122.2pt;height:69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987FA3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-734059</wp:posOffset>
            </wp:positionH>
            <wp:positionV relativeFrom="line">
              <wp:posOffset>9161144</wp:posOffset>
            </wp:positionV>
            <wp:extent cx="295275" cy="28575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RS-TIRET-ADRESSE bas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75011" w:rsidRDefault="00E75011" w:rsidP="00E75011">
      <w:pPr>
        <w:rPr>
          <w:rStyle w:val="st"/>
          <w:rFonts w:ascii="Arial" w:eastAsia="Arial" w:hAnsi="Arial" w:cs="Arial"/>
          <w:color w:val="7ABA00"/>
          <w:sz w:val="54"/>
          <w:szCs w:val="54"/>
          <w:u w:color="7ABA00"/>
        </w:rPr>
      </w:pPr>
    </w:p>
    <w:p w:rsidR="00534039" w:rsidRDefault="00987FA3" w:rsidP="00E75011">
      <w:pPr>
        <w:jc w:val="center"/>
        <w:rPr>
          <w:rStyle w:val="st"/>
          <w:rFonts w:ascii="Arial" w:eastAsia="Arial" w:hAnsi="Arial" w:cs="Arial"/>
          <w:b/>
          <w:bCs/>
          <w:color w:val="7ABA00"/>
          <w:sz w:val="56"/>
          <w:szCs w:val="56"/>
          <w:u w:color="7ABA00"/>
        </w:rPr>
      </w:pPr>
      <w:r>
        <w:rPr>
          <w:rStyle w:val="st"/>
          <w:rFonts w:ascii="Arial" w:hAnsi="Arial"/>
          <w:b/>
          <w:bCs/>
          <w:color w:val="7ABA00"/>
          <w:sz w:val="56"/>
          <w:szCs w:val="56"/>
          <w:u w:color="7ABA00"/>
        </w:rPr>
        <w:t>COMMUNIQUE DE PRESSE</w:t>
      </w:r>
    </w:p>
    <w:p w:rsidR="00534039" w:rsidRDefault="00534039">
      <w:pPr>
        <w:jc w:val="right"/>
        <w:rPr>
          <w:rStyle w:val="st"/>
          <w:rFonts w:ascii="Calibri,Bold" w:eastAsia="Calibri,Bold" w:hAnsi="Calibri,Bold" w:cs="Calibri,Bold"/>
          <w:b/>
          <w:bCs/>
          <w:color w:val="33339B"/>
          <w:sz w:val="24"/>
          <w:szCs w:val="24"/>
          <w:u w:color="33339B"/>
        </w:rPr>
      </w:pPr>
    </w:p>
    <w:p w:rsidR="00E75011" w:rsidRDefault="00E75011">
      <w:pPr>
        <w:jc w:val="right"/>
        <w:rPr>
          <w:rStyle w:val="st"/>
          <w:rFonts w:ascii="Calibri,Bold" w:eastAsia="Calibri,Bold" w:hAnsi="Calibri,Bold" w:cs="Calibri,Bold"/>
          <w:b/>
          <w:bCs/>
          <w:color w:val="33339B"/>
          <w:sz w:val="24"/>
          <w:szCs w:val="24"/>
          <w:u w:color="33339B"/>
        </w:rPr>
      </w:pPr>
    </w:p>
    <w:p w:rsidR="00534039" w:rsidRDefault="00E75011">
      <w:pPr>
        <w:jc w:val="right"/>
        <w:rPr>
          <w:rStyle w:val="st"/>
          <w:rFonts w:ascii="Calibri,Bold" w:eastAsia="Calibri,Bold" w:hAnsi="Calibri,Bold" w:cs="Calibri,Bold"/>
          <w:color w:val="002060"/>
          <w:sz w:val="22"/>
          <w:szCs w:val="22"/>
          <w:u w:color="002060"/>
        </w:rPr>
      </w:pPr>
      <w:r>
        <w:rPr>
          <w:rStyle w:val="st"/>
          <w:rFonts w:ascii="Calibri,Bold" w:eastAsia="Calibri,Bold" w:hAnsi="Calibri,Bold" w:cs="Calibri,Bold"/>
          <w:color w:val="002060"/>
          <w:sz w:val="22"/>
          <w:szCs w:val="22"/>
          <w:u w:color="002060"/>
        </w:rPr>
        <w:t xml:space="preserve"> 17 f</w:t>
      </w:r>
      <w:r w:rsidR="00987FA3">
        <w:rPr>
          <w:rStyle w:val="st"/>
          <w:rFonts w:ascii="Calibri,Bold" w:eastAsia="Calibri,Bold" w:hAnsi="Calibri,Bold" w:cs="Calibri,Bold"/>
          <w:color w:val="002060"/>
          <w:sz w:val="22"/>
          <w:szCs w:val="22"/>
          <w:u w:color="002060"/>
        </w:rPr>
        <w:t>évrier 2017</w:t>
      </w:r>
    </w:p>
    <w:p w:rsidR="00534039" w:rsidRDefault="00534039">
      <w:pPr>
        <w:rPr>
          <w:rStyle w:val="st"/>
          <w:rFonts w:ascii="Calibri,Bold" w:eastAsia="Calibri,Bold" w:hAnsi="Calibri,Bold" w:cs="Calibri,Bold"/>
          <w:b/>
          <w:bCs/>
          <w:color w:val="33339B"/>
          <w:sz w:val="22"/>
          <w:szCs w:val="22"/>
          <w:u w:color="33339B"/>
        </w:rPr>
      </w:pPr>
    </w:p>
    <w:p w:rsidR="00534039" w:rsidRDefault="00534039">
      <w:pPr>
        <w:jc w:val="right"/>
        <w:rPr>
          <w:rStyle w:val="st"/>
          <w:rFonts w:ascii="Calibri,Bold" w:eastAsia="Calibri,Bold" w:hAnsi="Calibri,Bold" w:cs="Calibri,Bold"/>
          <w:b/>
          <w:bCs/>
          <w:color w:val="33339B"/>
          <w:sz w:val="22"/>
          <w:szCs w:val="22"/>
          <w:u w:color="33339B"/>
        </w:rPr>
      </w:pPr>
    </w:p>
    <w:p w:rsidR="00534039" w:rsidRPr="00E75011" w:rsidRDefault="00987FA3">
      <w:pPr>
        <w:jc w:val="center"/>
        <w:rPr>
          <w:rStyle w:val="st"/>
          <w:rFonts w:ascii="Calibri,Bold" w:eastAsia="Calibri,Bold" w:hAnsi="Calibri,Bold" w:cs="Calibri,Bold"/>
          <w:b/>
          <w:bCs/>
          <w:color w:val="002060"/>
          <w:sz w:val="30"/>
          <w:szCs w:val="32"/>
          <w:u w:color="002060"/>
        </w:rPr>
      </w:pPr>
      <w:r w:rsidRPr="00E75011">
        <w:rPr>
          <w:rStyle w:val="st"/>
          <w:rFonts w:ascii="Calibri,Bold" w:eastAsia="Calibri,Bold" w:hAnsi="Calibri,Bold" w:cs="Calibri,Bold"/>
          <w:b/>
          <w:bCs/>
          <w:color w:val="002060"/>
          <w:sz w:val="30"/>
          <w:szCs w:val="32"/>
          <w:u w:color="002060"/>
        </w:rPr>
        <w:t xml:space="preserve">Visite de la </w:t>
      </w:r>
      <w:r w:rsidR="00E75011" w:rsidRPr="00E75011">
        <w:rPr>
          <w:rStyle w:val="st"/>
          <w:rFonts w:ascii="Calibri,Bold" w:eastAsia="Calibri,Bold" w:hAnsi="Calibri,Bold" w:cs="Calibri,Bold"/>
          <w:b/>
          <w:bCs/>
          <w:color w:val="002060"/>
          <w:sz w:val="30"/>
          <w:szCs w:val="32"/>
          <w:u w:color="002060"/>
        </w:rPr>
        <w:t>Caisse nationale de solidarité pour l’a</w:t>
      </w:r>
      <w:r w:rsidRPr="00E75011">
        <w:rPr>
          <w:rStyle w:val="st"/>
          <w:rFonts w:ascii="Calibri,Bold" w:eastAsia="Calibri,Bold" w:hAnsi="Calibri,Bold" w:cs="Calibri,Bold"/>
          <w:b/>
          <w:bCs/>
          <w:color w:val="002060"/>
          <w:sz w:val="30"/>
          <w:szCs w:val="32"/>
          <w:u w:color="002060"/>
        </w:rPr>
        <w:t xml:space="preserve">utonomie en Guyane  </w:t>
      </w:r>
    </w:p>
    <w:p w:rsidR="00534039" w:rsidRDefault="00534039">
      <w:pPr>
        <w:rPr>
          <w:rStyle w:val="st"/>
          <w:rFonts w:ascii="Calibri,Bold" w:eastAsia="Calibri,Bold" w:hAnsi="Calibri,Bold" w:cs="Calibri,Bold"/>
          <w:b/>
          <w:bCs/>
        </w:rPr>
      </w:pPr>
    </w:p>
    <w:p w:rsidR="00E75011" w:rsidRDefault="00E75011">
      <w:pPr>
        <w:jc w:val="right"/>
        <w:rPr>
          <w:rStyle w:val="st"/>
          <w:rFonts w:ascii="Calibri" w:eastAsia="Calibri" w:hAnsi="Calibri" w:cs="Calibri"/>
          <w:sz w:val="24"/>
          <w:szCs w:val="24"/>
        </w:rPr>
      </w:pPr>
    </w:p>
    <w:p w:rsidR="00534039" w:rsidRDefault="00534039">
      <w:pPr>
        <w:jc w:val="right"/>
        <w:rPr>
          <w:rStyle w:val="st"/>
          <w:rFonts w:ascii="Calibri,Bold" w:eastAsia="Calibri,Bold" w:hAnsi="Calibri,Bold" w:cs="Calibri,Bold"/>
          <w:color w:val="C00000"/>
          <w:sz w:val="28"/>
          <w:szCs w:val="28"/>
          <w:u w:color="C00000"/>
        </w:rPr>
      </w:pPr>
    </w:p>
    <w:p w:rsidR="00534039" w:rsidRDefault="00534039">
      <w:pPr>
        <w:jc w:val="right"/>
        <w:rPr>
          <w:rStyle w:val="st"/>
          <w:rFonts w:ascii="Calibri,Bold" w:eastAsia="Calibri,Bold" w:hAnsi="Calibri,Bold" w:cs="Calibri,Bold"/>
          <w:sz w:val="28"/>
          <w:szCs w:val="28"/>
        </w:rPr>
      </w:pPr>
    </w:p>
    <w:p w:rsidR="00534039" w:rsidRDefault="00534039">
      <w:pPr>
        <w:rPr>
          <w:rStyle w:val="st"/>
          <w:rFonts w:ascii="Calibri,Bold" w:eastAsia="Calibri,Bold" w:hAnsi="Calibri,Bold" w:cs="Calibri,Bold"/>
          <w:b/>
          <w:bCs/>
          <w:sz w:val="10"/>
          <w:szCs w:val="10"/>
        </w:rPr>
      </w:pPr>
    </w:p>
    <w:p w:rsidR="00534039" w:rsidRDefault="00987FA3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L’Agence régionale de santé de Guyane et la collectivité territoriale de Guyane 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(CTG)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ont accueilli du 13 au 17 février 2017, la directrice générale de la CNSA (Caisse 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nationale de solidarité pour l’a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utonomie), Geneviève GUEYDAN et le directeur de la compensation de la CNSA, Stéphane CORBIN.</w:t>
      </w:r>
    </w:p>
    <w:p w:rsidR="00534039" w:rsidRDefault="00534039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</w:p>
    <w:p w:rsidR="00ED503C" w:rsidRDefault="00987FA3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La CNSA en tant que caisse assure via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les 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agences régionales de santé (ARS)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le financement des établisse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ments et service médico-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sociaux (personnes âgées et pers</w:t>
      </w:r>
      <w:r w:rsidR="00B12D2A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onnes en situation de handicap)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et elle contribue au financement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de l’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APA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(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allocation personnalisée d’a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utonomie),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PCH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(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prestation de compensation du h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andicap)</w:t>
      </w:r>
      <w:r w:rsidR="00B12D2A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et des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MDPH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(maisons d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épartementales des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personnes h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andicapées) ainsi que des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actions de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prévention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via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des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concours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financiers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apportés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aux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collectivités territoriales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.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</w:p>
    <w:p w:rsidR="00534039" w:rsidRDefault="00ED503C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La CNSA exerce également un rôle d'agence délivrant un </w:t>
      </w:r>
      <w:r w:rsidR="00987FA3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appui technique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aux</w:t>
      </w:r>
      <w:r w:rsidR="00987FA3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ARS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, MDPH et services en charge de l’autonomie des départements</w:t>
      </w:r>
      <w:r w:rsidR="00987FA3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. </w:t>
      </w:r>
    </w:p>
    <w:p w:rsidR="00534039" w:rsidRDefault="00534039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</w:p>
    <w:p w:rsidR="00534039" w:rsidRDefault="00987FA3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Cette visite s'inscrit dans un double contexte : </w:t>
      </w:r>
    </w:p>
    <w:p w:rsidR="00534039" w:rsidRDefault="00E75011">
      <w:pPr>
        <w:numPr>
          <w:ilvl w:val="0"/>
          <w:numId w:val="2"/>
        </w:num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Stratégie nationale de s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anté (SNS)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outre-mer de mai 2016,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qui prévoit un </w:t>
      </w:r>
      <w:r w:rsidR="00987FA3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effort financier sur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le champ du handicap au profit des </w:t>
      </w:r>
      <w:r w:rsidR="00987FA3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territoires les plus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déficitaires</w:t>
      </w:r>
      <w:r w:rsidR="00987FA3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en offre (5M€ dès 2017 pour la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Guyane</w:t>
      </w:r>
      <w:r w:rsidR="00987FA3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)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 ;</w:t>
      </w:r>
    </w:p>
    <w:p w:rsidR="00534039" w:rsidRDefault="00987FA3">
      <w:pPr>
        <w:numPr>
          <w:ilvl w:val="0"/>
          <w:numId w:val="2"/>
        </w:num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Nombreuses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réformes dans le champ 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médico-social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 : mise en œuvre de la loi Adaptation de la 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s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ociété au 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vieillissement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de décembre 2015, suite 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à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la Conférence 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nationale du h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andicap.</w:t>
      </w:r>
    </w:p>
    <w:p w:rsidR="00534039" w:rsidRDefault="00534039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</w:p>
    <w:p w:rsidR="00534039" w:rsidRDefault="00534039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</w:p>
    <w:p w:rsidR="00534039" w:rsidRDefault="00987FA3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Lors de cette visite, une rencontre </w:t>
      </w:r>
      <w:proofErr w:type="spellStart"/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inter-institutionnelle</w:t>
      </w:r>
      <w:proofErr w:type="spellEnd"/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avec 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les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services de l'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État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et la </w:t>
      </w:r>
      <w:r w:rsidR="00D9327B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collectivité territoriale de Guyane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s’est organisée ainsi qu’une matinée d’échanges avec les établissements et services médico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-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sociaux du la Guyane qui ont permis d'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évoquer les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difficultés propres au territoire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et les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priorités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de travail commun.</w:t>
      </w:r>
    </w:p>
    <w:p w:rsidR="00534039" w:rsidRDefault="00534039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</w:p>
    <w:p w:rsidR="00534039" w:rsidRDefault="00987FA3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Un déjeuner et 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une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réunion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de travail avec les élus et 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les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cadres diri</w:t>
      </w:r>
      <w:r w:rsidR="00B12D2A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geants de la </w:t>
      </w:r>
      <w:r w:rsidR="00D9327B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collectivité territoriale de Guyane </w:t>
      </w:r>
      <w:r w:rsidR="00B12D2A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et de la MDPH ont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aussi permis de faire un point des relations</w:t>
      </w:r>
      <w:r w:rsidR="00B12D2A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entre la CNSA et ces deux partenaires majeurs. </w:t>
      </w:r>
    </w:p>
    <w:p w:rsidR="00534039" w:rsidRDefault="00534039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</w:p>
    <w:p w:rsidR="00534039" w:rsidRDefault="00987FA3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lastRenderedPageBreak/>
        <w:t xml:space="preserve">Une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visite à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la MDPH a permis de rencontrer les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équipes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et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de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faire le point sur les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priorités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d'action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s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.</w:t>
      </w:r>
    </w:p>
    <w:p w:rsidR="00534039" w:rsidRDefault="00534039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</w:p>
    <w:p w:rsidR="00534039" w:rsidRDefault="00987FA3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Enfin, Madame GUEYDAN a pu visiter des structures qui ont été financé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e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s partiellement par des crédits d’investissement de la CNSA :</w:t>
      </w:r>
    </w:p>
    <w:p w:rsidR="00534039" w:rsidRDefault="00534039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</w:p>
    <w:p w:rsidR="00534039" w:rsidRPr="00E75011" w:rsidRDefault="00E75011" w:rsidP="00E75011">
      <w:pPr>
        <w:pStyle w:val="Paragraphedeliste"/>
        <w:numPr>
          <w:ilvl w:val="0"/>
          <w:numId w:val="23"/>
        </w:num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Institut médico-éducatif</w:t>
      </w:r>
      <w:r w:rsidR="00AD13F9" w:rsidRP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 xml:space="preserve"> pour enfants polyhandicapés porté par l’</w:t>
      </w:r>
      <w:r w:rsidR="00987FA3" w:rsidRP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 xml:space="preserve">APAJH à </w:t>
      </w:r>
      <w:proofErr w:type="spellStart"/>
      <w:r w:rsidR="00987FA3" w:rsidRP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Rémire</w:t>
      </w:r>
      <w:proofErr w:type="spellEnd"/>
      <w:r w:rsidR="00987FA3" w:rsidRP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 xml:space="preserve"> </w:t>
      </w:r>
      <w:proofErr w:type="spellStart"/>
      <w:r w:rsidR="00987FA3" w:rsidRP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Montjoly</w:t>
      </w:r>
      <w:proofErr w:type="spellEnd"/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 ;</w:t>
      </w:r>
    </w:p>
    <w:p w:rsidR="00534039" w:rsidRPr="00E75011" w:rsidRDefault="00987FA3" w:rsidP="00E75011">
      <w:pPr>
        <w:pStyle w:val="Paragraphedeliste"/>
        <w:numPr>
          <w:ilvl w:val="0"/>
          <w:numId w:val="23"/>
        </w:num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</w:pPr>
      <w:r w:rsidRP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I</w:t>
      </w:r>
      <w:r w:rsidR="00AD13F9" w:rsidRP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nstitut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 xml:space="preserve"> t</w:t>
      </w:r>
      <w:r w:rsidR="007A788D" w:rsidRP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 xml:space="preserve">hérapeutique 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é</w:t>
      </w:r>
      <w:r w:rsidR="007A788D" w:rsidRP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 xml:space="preserve">ducatif et 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p</w:t>
      </w:r>
      <w:r w:rsidR="007A788D" w:rsidRP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édagogique</w:t>
      </w:r>
      <w:r w:rsidR="00AD13F9" w:rsidRP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 xml:space="preserve"> pour enfants avec troubles du comportement porté par le </w:t>
      </w:r>
      <w:r w:rsidRP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 xml:space="preserve">groupe SOS à </w:t>
      </w:r>
      <w:proofErr w:type="spellStart"/>
      <w:r w:rsidRP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Roura</w:t>
      </w:r>
      <w:proofErr w:type="spellEnd"/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.</w:t>
      </w:r>
      <w:r w:rsidRP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ab/>
      </w:r>
    </w:p>
    <w:p w:rsidR="00534039" w:rsidRDefault="00534039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</w:p>
    <w:p w:rsidR="00534039" w:rsidRDefault="00987FA3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Des rencontres également dans les structures handicap de Saint Laurent du Maroni ont permis de faire découvrir l’étendue des </w:t>
      </w:r>
      <w:r w:rsidR="00976354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problématiques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territoriales guyanaises en termes d'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accès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a l'offre. </w:t>
      </w:r>
    </w:p>
    <w:p w:rsidR="00534039" w:rsidRDefault="00534039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</w:p>
    <w:p w:rsidR="00534039" w:rsidRDefault="00987FA3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Une visite de structures accueillant personnes </w:t>
      </w:r>
      <w:r w:rsidR="00976354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âgées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 w:rsidR="00976354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dépendantes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a permis d'aborder le sujet de la perte </w:t>
      </w:r>
      <w:r w:rsidR="00976354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d’autonomie,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dans un contexte où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le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vieillissement sera un enjeu de demain.</w:t>
      </w:r>
    </w:p>
    <w:p w:rsidR="00534039" w:rsidRDefault="00534039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</w:p>
    <w:p w:rsidR="00534039" w:rsidRDefault="00987FA3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Au cours de ce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déplacement</w:t>
      </w:r>
      <w:r w:rsidR="00B12D2A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,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la directrice de la CNSA a pu </w:t>
      </w:r>
      <w:r w:rsidR="00976354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apprécier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un atout de la Guyane : la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capac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ité d'innovation des acteurs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face aux </w:t>
      </w:r>
      <w:r w:rsidR="00976354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problématiques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propres</w:t>
      </w:r>
      <w:r w:rsidR="00B12D2A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de leur  territoire.</w:t>
      </w:r>
    </w:p>
    <w:p w:rsidR="00534039" w:rsidRDefault="00534039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</w:p>
    <w:p w:rsidR="00976354" w:rsidRDefault="00987FA3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Dans ce cont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exte, 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grâce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aux 5 millions d’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e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uros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de </w:t>
      </w:r>
      <w:r w:rsidR="00976354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crédits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S</w:t>
      </w:r>
      <w:r w:rsidR="00976354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NS 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outre-mer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disponibles dès</w:t>
      </w:r>
      <w:r w:rsidR="00976354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2017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, les projets suivants pourront voir le jour : </w:t>
      </w:r>
      <w:r w:rsidR="00976354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</w:p>
    <w:p w:rsidR="00534039" w:rsidRDefault="00976354" w:rsidP="00976354">
      <w:pPr>
        <w:pStyle w:val="Paragraphedeliste"/>
        <w:numPr>
          <w:ilvl w:val="0"/>
          <w:numId w:val="2"/>
        </w:num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Plateforme d’accompagnement médico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-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sociale pour 100 jeunes et adolescents</w:t>
      </w:r>
      <w:r w:rsidR="00987FA3" w:rsidRPr="00976354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 xml:space="preserve">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en situation de handicap sur l’ouest guyanais ;</w:t>
      </w:r>
    </w:p>
    <w:p w:rsidR="00976354" w:rsidRDefault="00B12D2A" w:rsidP="00976354">
      <w:pPr>
        <w:pStyle w:val="Paragraphedeliste"/>
        <w:numPr>
          <w:ilvl w:val="0"/>
          <w:numId w:val="2"/>
        </w:num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Equipe mobile CAMSP (Centre d’action médico-sociale p</w:t>
      </w:r>
      <w:r w:rsidR="007A788D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récoce)</w:t>
      </w:r>
      <w:r w:rsidR="00976354"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 ;</w:t>
      </w:r>
    </w:p>
    <w:p w:rsidR="00976354" w:rsidRDefault="00976354" w:rsidP="00976354">
      <w:pPr>
        <w:pStyle w:val="Paragraphedeliste"/>
        <w:numPr>
          <w:ilvl w:val="0"/>
          <w:numId w:val="2"/>
        </w:num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4 unités externalisées d’enseignement type PCPE (pôle de compétences et de prestations externalisées) dans le cadre de « réponse accompagnée pour tous »;</w:t>
      </w:r>
    </w:p>
    <w:p w:rsidR="00976354" w:rsidRPr="00976354" w:rsidRDefault="00976354" w:rsidP="00976354">
      <w:pPr>
        <w:pStyle w:val="Paragraphedeliste"/>
        <w:numPr>
          <w:ilvl w:val="0"/>
          <w:numId w:val="2"/>
        </w:num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 xml:space="preserve">Finalisation du financement de l’internat de l’ITEP à </w:t>
      </w:r>
      <w:proofErr w:type="spellStart"/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Roura</w:t>
      </w:r>
      <w:proofErr w:type="spellEnd"/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>.</w:t>
      </w:r>
    </w:p>
    <w:p w:rsidR="00534039" w:rsidRDefault="00534039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</w:p>
    <w:p w:rsidR="00534039" w:rsidRDefault="00F92BA5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Conformément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à </w:t>
      </w:r>
      <w:r w:rsidR="00987FA3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la SNS </w:t>
      </w:r>
      <w:r w:rsidR="00E75011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outre-mer</w:t>
      </w:r>
      <w:r w:rsidR="00987FA3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, un contrat de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progrès</w:t>
      </w:r>
      <w:r w:rsidR="00ED503C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sera</w:t>
      </w:r>
      <w:r w:rsidR="00987FA3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élaboré</w:t>
      </w:r>
      <w:r w:rsidR="00987FA3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entre la </w:t>
      </w:r>
      <w:r w:rsidR="00D9327B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collectivité territoriale de Guyane</w:t>
      </w:r>
      <w:r w:rsidR="00987FA3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, l'ARS et la CNSA en 2017,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définissant</w:t>
      </w:r>
      <w:r w:rsidR="00987FA3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des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priorités</w:t>
      </w:r>
      <w:r w:rsidR="00987FA3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 d'action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>partagées</w:t>
      </w:r>
      <w:r w:rsidR="00987FA3"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  <w:t xml:space="preserve">. </w:t>
      </w:r>
    </w:p>
    <w:p w:rsidR="00534039" w:rsidRDefault="00534039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</w:p>
    <w:p w:rsidR="00534039" w:rsidRDefault="00534039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</w:p>
    <w:p w:rsidR="00534039" w:rsidRDefault="00534039">
      <w:pPr>
        <w:jc w:val="both"/>
        <w:rPr>
          <w:rStyle w:val="st"/>
          <w:rFonts w:ascii="Calibri,BoldItalic" w:eastAsia="Calibri,BoldItalic" w:hAnsi="Calibri,BoldItalic" w:cs="Calibri,BoldItalic"/>
          <w:b/>
          <w:bCs/>
          <w:i/>
          <w:iCs/>
          <w:sz w:val="24"/>
          <w:szCs w:val="24"/>
        </w:rPr>
      </w:pPr>
    </w:p>
    <w:p w:rsidR="00534039" w:rsidRDefault="00534039">
      <w:pPr>
        <w:rPr>
          <w:rStyle w:val="st"/>
          <w:rFonts w:ascii="Calibri" w:eastAsia="Calibri" w:hAnsi="Calibri" w:cs="Calibri"/>
          <w:sz w:val="24"/>
          <w:szCs w:val="24"/>
        </w:rPr>
      </w:pPr>
    </w:p>
    <w:p w:rsidR="00534039" w:rsidRDefault="00987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st"/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Style w:val="st"/>
          <w:rFonts w:ascii="Arial" w:hAnsi="Arial"/>
          <w:b/>
          <w:bCs/>
          <w:color w:val="002060"/>
          <w:u w:val="single" w:color="002060"/>
        </w:rPr>
        <w:t>Contact</w:t>
      </w:r>
      <w:r w:rsidR="000A3093">
        <w:rPr>
          <w:rStyle w:val="st"/>
          <w:rFonts w:ascii="Arial" w:hAnsi="Arial"/>
          <w:b/>
          <w:bCs/>
          <w:color w:val="002060"/>
          <w:u w:val="single" w:color="002060"/>
        </w:rPr>
        <w:t>s</w:t>
      </w:r>
      <w:bookmarkStart w:id="0" w:name="_GoBack"/>
      <w:bookmarkEnd w:id="0"/>
      <w:r w:rsidR="00E409DF">
        <w:rPr>
          <w:rStyle w:val="st"/>
          <w:rFonts w:ascii="Arial" w:hAnsi="Arial"/>
          <w:b/>
          <w:bCs/>
          <w:color w:val="002060"/>
          <w:u w:val="single" w:color="002060"/>
        </w:rPr>
        <w:t xml:space="preserve"> presse</w:t>
      </w:r>
      <w:r>
        <w:rPr>
          <w:rStyle w:val="st"/>
          <w:rFonts w:ascii="Arial" w:hAnsi="Arial"/>
          <w:b/>
          <w:bCs/>
          <w:color w:val="002060"/>
          <w:u w:val="single" w:color="002060"/>
        </w:rPr>
        <w:t xml:space="preserve"> </w:t>
      </w:r>
      <w:r w:rsidR="00ED503C">
        <w:rPr>
          <w:rStyle w:val="st"/>
          <w:rFonts w:ascii="Arial" w:hAnsi="Arial"/>
          <w:b/>
          <w:bCs/>
          <w:color w:val="002060"/>
          <w:u w:val="single" w:color="002060"/>
        </w:rPr>
        <w:t xml:space="preserve"> </w:t>
      </w:r>
      <w:r>
        <w:rPr>
          <w:rStyle w:val="st"/>
          <w:rFonts w:ascii="Calibri,BoldItalic" w:eastAsia="Calibri,BoldItalic" w:hAnsi="Calibri,BoldItalic" w:cs="Calibri,BoldItalic"/>
          <w:b/>
          <w:bCs/>
          <w:i/>
          <w:iCs/>
        </w:rPr>
        <w:t xml:space="preserve"> : </w:t>
      </w:r>
      <w:r>
        <w:rPr>
          <w:rStyle w:val="st"/>
          <w:rFonts w:ascii="Arial" w:hAnsi="Arial"/>
          <w:b/>
          <w:bCs/>
          <w:i/>
          <w:iCs/>
        </w:rPr>
        <w:t xml:space="preserve">Isabelle BATANY, chargée de communication 05.55.94.25.72.74/06.94.45.57.98  </w:t>
      </w:r>
      <w:hyperlink r:id="rId12" w:history="1">
        <w:r>
          <w:rPr>
            <w:rStyle w:val="Hyperlink0"/>
          </w:rPr>
          <w:t>ars-guyane-communication@ars.sante.fr</w:t>
        </w:r>
      </w:hyperlink>
    </w:p>
    <w:p w:rsidR="00534039" w:rsidRDefault="00987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st"/>
          <w:rFonts w:ascii="Arial" w:eastAsia="Arial" w:hAnsi="Arial" w:cs="Arial"/>
          <w:b/>
          <w:bCs/>
          <w:i/>
          <w:iCs/>
        </w:rPr>
      </w:pPr>
      <w:proofErr w:type="gramStart"/>
      <w:r>
        <w:rPr>
          <w:rStyle w:val="st"/>
          <w:rFonts w:ascii="Arial" w:hAnsi="Arial"/>
          <w:b/>
          <w:bCs/>
          <w:i/>
          <w:iCs/>
        </w:rPr>
        <w:t>ou</w:t>
      </w:r>
      <w:proofErr w:type="gramEnd"/>
      <w:r>
        <w:rPr>
          <w:rStyle w:val="st"/>
          <w:rFonts w:ascii="Arial" w:hAnsi="Arial"/>
          <w:b/>
          <w:bCs/>
          <w:i/>
          <w:iCs/>
        </w:rPr>
        <w:t xml:space="preserve"> Nathalie MARRIEN, directrice adjointe DROSMS</w:t>
      </w:r>
    </w:p>
    <w:p w:rsidR="00534039" w:rsidRDefault="00987F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Style w:val="st"/>
          <w:rFonts w:ascii="Arial" w:hAnsi="Arial"/>
          <w:b/>
          <w:bCs/>
          <w:i/>
          <w:iCs/>
        </w:rPr>
        <w:t xml:space="preserve">Tél : 06.94.22.74.48 / 05.94.25.72.67 – </w:t>
      </w:r>
      <w:hyperlink r:id="rId13" w:history="1">
        <w:r>
          <w:rPr>
            <w:rStyle w:val="Hyperlink0"/>
          </w:rPr>
          <w:t>nathalie.marrien@ars.sante.fr</w:t>
        </w:r>
      </w:hyperlink>
    </w:p>
    <w:p w:rsidR="00E409DF" w:rsidRDefault="00E40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</w:p>
    <w:p w:rsidR="00534039" w:rsidRDefault="00534039">
      <w:pPr>
        <w:rPr>
          <w:rStyle w:val="st"/>
          <w:rFonts w:ascii="Calibri" w:eastAsia="Calibri" w:hAnsi="Calibri" w:cs="Calibri"/>
          <w:sz w:val="22"/>
          <w:szCs w:val="22"/>
        </w:rPr>
      </w:pPr>
    </w:p>
    <w:p w:rsidR="00E409DF" w:rsidRDefault="00E409DF">
      <w:pPr>
        <w:rPr>
          <w:rStyle w:val="st"/>
          <w:rFonts w:ascii="Calibri" w:eastAsia="Calibri" w:hAnsi="Calibri" w:cs="Calibri"/>
          <w:sz w:val="22"/>
          <w:szCs w:val="22"/>
        </w:rPr>
      </w:pPr>
    </w:p>
    <w:p w:rsidR="00E409DF" w:rsidRDefault="00E409DF">
      <w:pPr>
        <w:rPr>
          <w:rStyle w:val="st"/>
          <w:rFonts w:ascii="Calibri" w:eastAsia="Calibri" w:hAnsi="Calibri" w:cs="Calibri"/>
          <w:sz w:val="22"/>
          <w:szCs w:val="22"/>
        </w:rPr>
      </w:pPr>
    </w:p>
    <w:p w:rsidR="00E409DF" w:rsidRDefault="00E409DF">
      <w:pPr>
        <w:rPr>
          <w:rStyle w:val="st"/>
          <w:rFonts w:ascii="Calibri" w:eastAsia="Calibri" w:hAnsi="Calibri" w:cs="Calibri"/>
          <w:sz w:val="22"/>
          <w:szCs w:val="22"/>
        </w:rPr>
      </w:pPr>
    </w:p>
    <w:p w:rsidR="00E409DF" w:rsidRDefault="00E409DF">
      <w:pPr>
        <w:rPr>
          <w:rStyle w:val="st"/>
          <w:rFonts w:ascii="Calibri" w:eastAsia="Calibri" w:hAnsi="Calibri" w:cs="Calibri"/>
          <w:sz w:val="22"/>
          <w:szCs w:val="22"/>
        </w:rPr>
      </w:pPr>
    </w:p>
    <w:p w:rsidR="00ED503C" w:rsidRDefault="00ED503C">
      <w:pPr>
        <w:rPr>
          <w:rStyle w:val="st"/>
          <w:rFonts w:ascii="Calibri" w:eastAsia="Calibri" w:hAnsi="Calibri" w:cs="Calibri"/>
          <w:sz w:val="22"/>
          <w:szCs w:val="22"/>
        </w:rPr>
      </w:pPr>
    </w:p>
    <w:p w:rsidR="00534039" w:rsidRDefault="00AA0C95">
      <w:pPr>
        <w:rPr>
          <w:rStyle w:val="st"/>
          <w:rFonts w:ascii="Calibri" w:eastAsia="Calibri" w:hAnsi="Calibri" w:cs="Calibri"/>
          <w:sz w:val="24"/>
          <w:szCs w:val="24"/>
        </w:rPr>
      </w:pPr>
      <w:r>
        <w:rPr>
          <w:rStyle w:val="st"/>
          <w:rFonts w:ascii="Calibri" w:eastAsia="Calibri" w:hAnsi="Calibri" w:cs="Calibri"/>
          <w:sz w:val="22"/>
          <w:szCs w:val="22"/>
        </w:rPr>
        <w:t xml:space="preserve"> </w:t>
      </w:r>
    </w:p>
    <w:p w:rsidR="00534039" w:rsidRDefault="00534039"/>
    <w:sectPr w:rsidR="00534039">
      <w:footerReference w:type="even" r:id="rId14"/>
      <w:footerReference w:type="default" r:id="rId15"/>
      <w:footerReference w:type="first" r:id="rId16"/>
      <w:pgSz w:w="11900" w:h="16840"/>
      <w:pgMar w:top="1134" w:right="1418" w:bottom="1134" w:left="1418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45" w:rsidRDefault="008A4945">
      <w:r>
        <w:separator/>
      </w:r>
    </w:p>
  </w:endnote>
  <w:endnote w:type="continuationSeparator" w:id="0">
    <w:p w:rsidR="008A4945" w:rsidRDefault="008A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charset w:val="00"/>
    <w:family w:val="roman"/>
    <w:pitch w:val="default"/>
  </w:font>
  <w:font w:name="Calibri,BoldItalic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39" w:rsidRDefault="00987FA3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A309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39" w:rsidRDefault="00987FA3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7501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39" w:rsidRDefault="00987FA3">
    <w:pPr>
      <w:pStyle w:val="Pieddepage"/>
      <w:tabs>
        <w:tab w:val="clear" w:pos="9072"/>
        <w:tab w:val="right" w:pos="9044"/>
      </w:tabs>
      <w:jc w:val="center"/>
      <w:rPr>
        <w:rStyle w:val="st"/>
        <w:rFonts w:ascii="Arial" w:eastAsia="Arial" w:hAnsi="Arial" w:cs="Arial"/>
      </w:rPr>
    </w:pPr>
    <w:r>
      <w:rPr>
        <w:rStyle w:val="st"/>
        <w:rFonts w:ascii="Arial" w:hAnsi="Arial"/>
      </w:rPr>
      <w:t xml:space="preserve">ARS Guyane, 66 avenue des Flamboyants, 97300 CAYENNE </w:t>
    </w:r>
  </w:p>
  <w:p w:rsidR="00534039" w:rsidRDefault="00987FA3">
    <w:pPr>
      <w:pStyle w:val="Pieddepage"/>
      <w:tabs>
        <w:tab w:val="clear" w:pos="9072"/>
        <w:tab w:val="right" w:pos="9044"/>
      </w:tabs>
      <w:jc w:val="center"/>
    </w:pPr>
    <w:r>
      <w:rPr>
        <w:rStyle w:val="st"/>
        <w:rFonts w:ascii="Arial" w:hAnsi="Arial"/>
      </w:rPr>
      <w:t>Standard : 05.94.25.49.89 / Site internet : www.ars.guyane.sante.fr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45" w:rsidRDefault="008A4945">
      <w:r>
        <w:separator/>
      </w:r>
    </w:p>
  </w:footnote>
  <w:footnote w:type="continuationSeparator" w:id="0">
    <w:p w:rsidR="008A4945" w:rsidRDefault="008A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4FB"/>
    <w:multiLevelType w:val="hybridMultilevel"/>
    <w:tmpl w:val="D9C84946"/>
    <w:styleLink w:val="Style1import"/>
    <w:lvl w:ilvl="0" w:tplc="7350346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0E7D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201B2">
      <w:start w:val="1"/>
      <w:numFmt w:val="lowerRoman"/>
      <w:lvlText w:val="%3."/>
      <w:lvlJc w:val="left"/>
      <w:pPr>
        <w:tabs>
          <w:tab w:val="num" w:pos="2124"/>
        </w:tabs>
        <w:ind w:left="2136" w:hanging="32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54C7C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E9EC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DEA15E">
      <w:start w:val="1"/>
      <w:numFmt w:val="lowerRoman"/>
      <w:lvlText w:val="%6."/>
      <w:lvlJc w:val="left"/>
      <w:pPr>
        <w:tabs>
          <w:tab w:val="num" w:pos="4248"/>
        </w:tabs>
        <w:ind w:left="42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4A27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EEBB7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C9B3A">
      <w:start w:val="1"/>
      <w:numFmt w:val="lowerRoman"/>
      <w:lvlText w:val="%9."/>
      <w:lvlJc w:val="left"/>
      <w:pPr>
        <w:tabs>
          <w:tab w:val="num" w:pos="6372"/>
        </w:tabs>
        <w:ind w:left="6384" w:hanging="25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220E09"/>
    <w:multiLevelType w:val="hybridMultilevel"/>
    <w:tmpl w:val="3B8A84F0"/>
    <w:styleLink w:val="Style10import"/>
    <w:lvl w:ilvl="0" w:tplc="62CC90C6">
      <w:start w:val="1"/>
      <w:numFmt w:val="decimal"/>
      <w:lvlText w:val="%1."/>
      <w:lvlJc w:val="left"/>
      <w:pPr>
        <w:tabs>
          <w:tab w:val="left" w:pos="1470"/>
        </w:tabs>
        <w:ind w:left="18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6A71E4">
      <w:start w:val="1"/>
      <w:numFmt w:val="lowerLetter"/>
      <w:lvlText w:val="%2."/>
      <w:lvlJc w:val="left"/>
      <w:pPr>
        <w:tabs>
          <w:tab w:val="left" w:pos="1470"/>
        </w:tabs>
        <w:ind w:left="25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E7DE2">
      <w:start w:val="1"/>
      <w:numFmt w:val="lowerRoman"/>
      <w:lvlText w:val="%3."/>
      <w:lvlJc w:val="left"/>
      <w:pPr>
        <w:tabs>
          <w:tab w:val="left" w:pos="1470"/>
        </w:tabs>
        <w:ind w:left="327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D46D02">
      <w:start w:val="1"/>
      <w:numFmt w:val="decimal"/>
      <w:lvlText w:val="%4."/>
      <w:lvlJc w:val="left"/>
      <w:pPr>
        <w:tabs>
          <w:tab w:val="left" w:pos="1470"/>
        </w:tabs>
        <w:ind w:left="39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C2F738">
      <w:start w:val="1"/>
      <w:numFmt w:val="lowerLetter"/>
      <w:lvlText w:val="%5."/>
      <w:lvlJc w:val="left"/>
      <w:pPr>
        <w:tabs>
          <w:tab w:val="left" w:pos="1470"/>
        </w:tabs>
        <w:ind w:left="4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9A1CF2">
      <w:start w:val="1"/>
      <w:numFmt w:val="lowerRoman"/>
      <w:lvlText w:val="%6."/>
      <w:lvlJc w:val="left"/>
      <w:pPr>
        <w:tabs>
          <w:tab w:val="left" w:pos="1470"/>
        </w:tabs>
        <w:ind w:left="543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3EC808">
      <w:start w:val="1"/>
      <w:numFmt w:val="decimal"/>
      <w:lvlText w:val="%7."/>
      <w:lvlJc w:val="left"/>
      <w:pPr>
        <w:tabs>
          <w:tab w:val="left" w:pos="1470"/>
        </w:tabs>
        <w:ind w:left="6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A26496">
      <w:start w:val="1"/>
      <w:numFmt w:val="lowerLetter"/>
      <w:lvlText w:val="%8."/>
      <w:lvlJc w:val="left"/>
      <w:pPr>
        <w:tabs>
          <w:tab w:val="left" w:pos="1470"/>
        </w:tabs>
        <w:ind w:left="6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007F8">
      <w:start w:val="1"/>
      <w:numFmt w:val="lowerRoman"/>
      <w:lvlText w:val="%9."/>
      <w:lvlJc w:val="left"/>
      <w:pPr>
        <w:tabs>
          <w:tab w:val="left" w:pos="1470"/>
        </w:tabs>
        <w:ind w:left="759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2425AA"/>
    <w:multiLevelType w:val="hybridMultilevel"/>
    <w:tmpl w:val="5F42DAA8"/>
    <w:styleLink w:val="Style2import"/>
    <w:lvl w:ilvl="0" w:tplc="DCFA11DE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ED02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C6FD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EE6E6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9E914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20903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025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88B7C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4EF0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3353AE8"/>
    <w:multiLevelType w:val="hybridMultilevel"/>
    <w:tmpl w:val="2B608614"/>
    <w:numStyleLink w:val="Style5import"/>
  </w:abstractNum>
  <w:abstractNum w:abstractNumId="4">
    <w:nsid w:val="10320C88"/>
    <w:multiLevelType w:val="hybridMultilevel"/>
    <w:tmpl w:val="CA0E0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D0E14"/>
    <w:multiLevelType w:val="hybridMultilevel"/>
    <w:tmpl w:val="9BE29B3A"/>
    <w:numStyleLink w:val="Style7import"/>
  </w:abstractNum>
  <w:abstractNum w:abstractNumId="6">
    <w:nsid w:val="1C5D5218"/>
    <w:multiLevelType w:val="hybridMultilevel"/>
    <w:tmpl w:val="3B8A84F0"/>
    <w:numStyleLink w:val="Style10import"/>
  </w:abstractNum>
  <w:abstractNum w:abstractNumId="7">
    <w:nsid w:val="2202531A"/>
    <w:multiLevelType w:val="hybridMultilevel"/>
    <w:tmpl w:val="D9C84946"/>
    <w:numStyleLink w:val="Style1import"/>
  </w:abstractNum>
  <w:abstractNum w:abstractNumId="8">
    <w:nsid w:val="24F61CBB"/>
    <w:multiLevelType w:val="hybridMultilevel"/>
    <w:tmpl w:val="D2B2AF94"/>
    <w:styleLink w:val="Style9import"/>
    <w:lvl w:ilvl="0" w:tplc="677EC70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34F4F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FE66A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EF2D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8DFC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A6CF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50A2A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F0259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BE8B0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60D7948"/>
    <w:multiLevelType w:val="hybridMultilevel"/>
    <w:tmpl w:val="2B608614"/>
    <w:styleLink w:val="Style5import"/>
    <w:lvl w:ilvl="0" w:tplc="30189418">
      <w:start w:val="1"/>
      <w:numFmt w:val="bullet"/>
      <w:lvlText w:val="➢"/>
      <w:lvlJc w:val="left"/>
      <w:pPr>
        <w:tabs>
          <w:tab w:val="num" w:pos="716"/>
        </w:tabs>
        <w:ind w:left="740" w:hanging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BBB59"/>
        <w:spacing w:val="0"/>
        <w:w w:val="100"/>
        <w:kern w:val="0"/>
        <w:position w:val="0"/>
        <w:highlight w:val="none"/>
        <w:vertAlign w:val="baseline"/>
      </w:rPr>
    </w:lvl>
    <w:lvl w:ilvl="1" w:tplc="F80A5B6C">
      <w:start w:val="1"/>
      <w:numFmt w:val="bullet"/>
      <w:lvlText w:val="o"/>
      <w:lvlJc w:val="left"/>
      <w:pPr>
        <w:tabs>
          <w:tab w:val="num" w:pos="1416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7D4">
      <w:start w:val="1"/>
      <w:numFmt w:val="bullet"/>
      <w:lvlText w:val="▪"/>
      <w:lvlJc w:val="left"/>
      <w:pPr>
        <w:tabs>
          <w:tab w:val="num" w:pos="2124"/>
        </w:tabs>
        <w:ind w:left="214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1E6350">
      <w:start w:val="1"/>
      <w:numFmt w:val="bullet"/>
      <w:lvlText w:val="•"/>
      <w:lvlJc w:val="left"/>
      <w:pPr>
        <w:tabs>
          <w:tab w:val="num" w:pos="2832"/>
        </w:tabs>
        <w:ind w:left="285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24A26">
      <w:start w:val="1"/>
      <w:numFmt w:val="bullet"/>
      <w:lvlText w:val="o"/>
      <w:lvlJc w:val="left"/>
      <w:pPr>
        <w:tabs>
          <w:tab w:val="num" w:pos="3540"/>
        </w:tabs>
        <w:ind w:left="356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AD9FE">
      <w:start w:val="1"/>
      <w:numFmt w:val="bullet"/>
      <w:lvlText w:val="▪"/>
      <w:lvlJc w:val="left"/>
      <w:pPr>
        <w:tabs>
          <w:tab w:val="num" w:pos="4248"/>
        </w:tabs>
        <w:ind w:left="427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01FAC">
      <w:start w:val="1"/>
      <w:numFmt w:val="bullet"/>
      <w:lvlText w:val="•"/>
      <w:lvlJc w:val="left"/>
      <w:pPr>
        <w:tabs>
          <w:tab w:val="num" w:pos="4956"/>
        </w:tabs>
        <w:ind w:left="498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225F00">
      <w:start w:val="1"/>
      <w:numFmt w:val="bullet"/>
      <w:lvlText w:val="o"/>
      <w:lvlJc w:val="left"/>
      <w:pPr>
        <w:tabs>
          <w:tab w:val="num" w:pos="5664"/>
        </w:tabs>
        <w:ind w:left="568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70DCC8">
      <w:start w:val="1"/>
      <w:numFmt w:val="bullet"/>
      <w:lvlText w:val="▪"/>
      <w:lvlJc w:val="left"/>
      <w:pPr>
        <w:tabs>
          <w:tab w:val="num" w:pos="6372"/>
        </w:tabs>
        <w:ind w:left="639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CAF6034"/>
    <w:multiLevelType w:val="hybridMultilevel"/>
    <w:tmpl w:val="9A869282"/>
    <w:numStyleLink w:val="Style8import"/>
  </w:abstractNum>
  <w:abstractNum w:abstractNumId="11">
    <w:nsid w:val="2E22114C"/>
    <w:multiLevelType w:val="hybridMultilevel"/>
    <w:tmpl w:val="9BE29B3A"/>
    <w:styleLink w:val="Style7import"/>
    <w:lvl w:ilvl="0" w:tplc="7AA6B20C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FE356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9EE6B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6E862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E8FDE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AC602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0A70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12C8F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09CA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0E21C49"/>
    <w:multiLevelType w:val="hybridMultilevel"/>
    <w:tmpl w:val="A25C2A9A"/>
    <w:styleLink w:val="Style4import"/>
    <w:lvl w:ilvl="0" w:tplc="E54EA566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BBB59"/>
        <w:spacing w:val="0"/>
        <w:w w:val="100"/>
        <w:kern w:val="0"/>
        <w:position w:val="0"/>
        <w:highlight w:val="none"/>
        <w:vertAlign w:val="baseline"/>
      </w:rPr>
    </w:lvl>
    <w:lvl w:ilvl="1" w:tplc="A3C653C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BBB59"/>
        <w:spacing w:val="0"/>
        <w:w w:val="100"/>
        <w:kern w:val="0"/>
        <w:position w:val="0"/>
        <w:highlight w:val="none"/>
        <w:vertAlign w:val="baseline"/>
      </w:rPr>
    </w:lvl>
    <w:lvl w:ilvl="2" w:tplc="6082DEE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BBB59"/>
        <w:spacing w:val="0"/>
        <w:w w:val="100"/>
        <w:kern w:val="0"/>
        <w:position w:val="0"/>
        <w:highlight w:val="none"/>
        <w:vertAlign w:val="baseline"/>
      </w:rPr>
    </w:lvl>
    <w:lvl w:ilvl="3" w:tplc="ABBE226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BBB59"/>
        <w:spacing w:val="0"/>
        <w:w w:val="100"/>
        <w:kern w:val="0"/>
        <w:position w:val="0"/>
        <w:highlight w:val="none"/>
        <w:vertAlign w:val="baseline"/>
      </w:rPr>
    </w:lvl>
    <w:lvl w:ilvl="4" w:tplc="C882C60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BBB59"/>
        <w:spacing w:val="0"/>
        <w:w w:val="100"/>
        <w:kern w:val="0"/>
        <w:position w:val="0"/>
        <w:highlight w:val="none"/>
        <w:vertAlign w:val="baseline"/>
      </w:rPr>
    </w:lvl>
    <w:lvl w:ilvl="5" w:tplc="A1BAC71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BBB59"/>
        <w:spacing w:val="0"/>
        <w:w w:val="100"/>
        <w:kern w:val="0"/>
        <w:position w:val="0"/>
        <w:highlight w:val="none"/>
        <w:vertAlign w:val="baseline"/>
      </w:rPr>
    </w:lvl>
    <w:lvl w:ilvl="6" w:tplc="C49E6BF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BBB59"/>
        <w:spacing w:val="0"/>
        <w:w w:val="100"/>
        <w:kern w:val="0"/>
        <w:position w:val="0"/>
        <w:highlight w:val="none"/>
        <w:vertAlign w:val="baseline"/>
      </w:rPr>
    </w:lvl>
    <w:lvl w:ilvl="7" w:tplc="F5BE275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BBB59"/>
        <w:spacing w:val="0"/>
        <w:w w:val="100"/>
        <w:kern w:val="0"/>
        <w:position w:val="0"/>
        <w:highlight w:val="none"/>
        <w:vertAlign w:val="baseline"/>
      </w:rPr>
    </w:lvl>
    <w:lvl w:ilvl="8" w:tplc="006219D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BBB5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7B25D08"/>
    <w:multiLevelType w:val="hybridMultilevel"/>
    <w:tmpl w:val="18A49F1C"/>
    <w:numStyleLink w:val="Style6import"/>
  </w:abstractNum>
  <w:abstractNum w:abstractNumId="14">
    <w:nsid w:val="42963792"/>
    <w:multiLevelType w:val="hybridMultilevel"/>
    <w:tmpl w:val="18A49F1C"/>
    <w:styleLink w:val="Style6import"/>
    <w:lvl w:ilvl="0" w:tplc="67F82530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0B7E6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34882C">
      <w:start w:val="1"/>
      <w:numFmt w:val="bullet"/>
      <w:lvlText w:val="▪"/>
      <w:lvlJc w:val="left"/>
      <w:pPr>
        <w:ind w:left="280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720926">
      <w:start w:val="1"/>
      <w:numFmt w:val="bullet"/>
      <w:lvlText w:val="•"/>
      <w:lvlJc w:val="left"/>
      <w:pPr>
        <w:ind w:left="35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7457A8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A0D1BE">
      <w:start w:val="1"/>
      <w:numFmt w:val="bullet"/>
      <w:lvlText w:val="▪"/>
      <w:lvlJc w:val="left"/>
      <w:pPr>
        <w:ind w:left="4956" w:hanging="35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E0D38">
      <w:start w:val="1"/>
      <w:numFmt w:val="bullet"/>
      <w:lvlText w:val="•"/>
      <w:lvlJc w:val="left"/>
      <w:pPr>
        <w:ind w:left="5664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9CF80E">
      <w:start w:val="1"/>
      <w:numFmt w:val="bullet"/>
      <w:lvlText w:val="o"/>
      <w:lvlJc w:val="left"/>
      <w:pPr>
        <w:ind w:left="6372" w:hanging="32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D2E3BC">
      <w:start w:val="1"/>
      <w:numFmt w:val="bullet"/>
      <w:lvlText w:val="▪"/>
      <w:lvlJc w:val="left"/>
      <w:pPr>
        <w:ind w:left="7080" w:hanging="31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1F02411"/>
    <w:multiLevelType w:val="hybridMultilevel"/>
    <w:tmpl w:val="9A869282"/>
    <w:styleLink w:val="Style8import"/>
    <w:lvl w:ilvl="0" w:tplc="25E2B4B4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823FA2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8AD3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AA7F02">
      <w:start w:val="1"/>
      <w:numFmt w:val="bullet"/>
      <w:lvlText w:val="•"/>
      <w:lvlJc w:val="left"/>
      <w:pPr>
        <w:ind w:left="322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086586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2341C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947114">
      <w:start w:val="1"/>
      <w:numFmt w:val="bullet"/>
      <w:lvlText w:val="•"/>
      <w:lvlJc w:val="left"/>
      <w:pPr>
        <w:ind w:left="538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29D62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08AB12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2C7761F"/>
    <w:multiLevelType w:val="hybridMultilevel"/>
    <w:tmpl w:val="5F42DAA8"/>
    <w:numStyleLink w:val="Style2import"/>
  </w:abstractNum>
  <w:abstractNum w:abstractNumId="17">
    <w:nsid w:val="55E20829"/>
    <w:multiLevelType w:val="hybridMultilevel"/>
    <w:tmpl w:val="A25C2A9A"/>
    <w:numStyleLink w:val="Style4import"/>
  </w:abstractNum>
  <w:abstractNum w:abstractNumId="18">
    <w:nsid w:val="5DB129E5"/>
    <w:multiLevelType w:val="hybridMultilevel"/>
    <w:tmpl w:val="D2B2AF94"/>
    <w:numStyleLink w:val="Style9import"/>
  </w:abstractNum>
  <w:abstractNum w:abstractNumId="19">
    <w:nsid w:val="60B67BF3"/>
    <w:multiLevelType w:val="hybridMultilevel"/>
    <w:tmpl w:val="64162AEE"/>
    <w:numStyleLink w:val="Style3import"/>
  </w:abstractNum>
  <w:abstractNum w:abstractNumId="20">
    <w:nsid w:val="77FF51FA"/>
    <w:multiLevelType w:val="hybridMultilevel"/>
    <w:tmpl w:val="64162AEE"/>
    <w:styleLink w:val="Style3import"/>
    <w:lvl w:ilvl="0" w:tplc="7BFE26B2">
      <w:start w:val="1"/>
      <w:numFmt w:val="bullet"/>
      <w:lvlText w:val="•"/>
      <w:lvlJc w:val="left"/>
      <w:pPr>
        <w:tabs>
          <w:tab w:val="num" w:pos="2124"/>
        </w:tabs>
        <w:ind w:left="21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FAD63A">
      <w:start w:val="1"/>
      <w:numFmt w:val="bullet"/>
      <w:lvlText w:val="o"/>
      <w:lvlJc w:val="left"/>
      <w:pPr>
        <w:tabs>
          <w:tab w:val="num" w:pos="2832"/>
        </w:tabs>
        <w:ind w:left="2844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0DA32">
      <w:start w:val="1"/>
      <w:numFmt w:val="bullet"/>
      <w:lvlText w:val="▪"/>
      <w:lvlJc w:val="left"/>
      <w:pPr>
        <w:tabs>
          <w:tab w:val="num" w:pos="3540"/>
        </w:tabs>
        <w:ind w:left="355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581CE2">
      <w:start w:val="1"/>
      <w:numFmt w:val="bullet"/>
      <w:lvlText w:val="•"/>
      <w:lvlJc w:val="left"/>
      <w:pPr>
        <w:tabs>
          <w:tab w:val="num" w:pos="4248"/>
        </w:tabs>
        <w:ind w:left="4260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DA3430">
      <w:start w:val="1"/>
      <w:numFmt w:val="bullet"/>
      <w:lvlText w:val="o"/>
      <w:lvlJc w:val="left"/>
      <w:pPr>
        <w:tabs>
          <w:tab w:val="num" w:pos="4956"/>
        </w:tabs>
        <w:ind w:left="4968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8C9DDC">
      <w:start w:val="1"/>
      <w:numFmt w:val="bullet"/>
      <w:lvlText w:val="▪"/>
      <w:lvlJc w:val="left"/>
      <w:pPr>
        <w:tabs>
          <w:tab w:val="num" w:pos="5664"/>
        </w:tabs>
        <w:ind w:left="56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8C8AE">
      <w:start w:val="1"/>
      <w:numFmt w:val="bullet"/>
      <w:lvlText w:val="•"/>
      <w:lvlJc w:val="left"/>
      <w:pPr>
        <w:tabs>
          <w:tab w:val="num" w:pos="6372"/>
        </w:tabs>
        <w:ind w:left="6384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3AFE5E">
      <w:start w:val="1"/>
      <w:numFmt w:val="bullet"/>
      <w:lvlText w:val="o"/>
      <w:lvlJc w:val="left"/>
      <w:pPr>
        <w:tabs>
          <w:tab w:val="num" w:pos="7080"/>
        </w:tabs>
        <w:ind w:left="7092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7067D4">
      <w:start w:val="1"/>
      <w:numFmt w:val="bullet"/>
      <w:lvlText w:val="▪"/>
      <w:lvlJc w:val="left"/>
      <w:pPr>
        <w:tabs>
          <w:tab w:val="num" w:pos="7788"/>
        </w:tabs>
        <w:ind w:left="7800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16"/>
  </w:num>
  <w:num w:numId="7">
    <w:abstractNumId w:val="20"/>
  </w:num>
  <w:num w:numId="8">
    <w:abstractNumId w:val="19"/>
  </w:num>
  <w:num w:numId="9">
    <w:abstractNumId w:val="12"/>
  </w:num>
  <w:num w:numId="10">
    <w:abstractNumId w:val="17"/>
  </w:num>
  <w:num w:numId="11">
    <w:abstractNumId w:val="9"/>
  </w:num>
  <w:num w:numId="12">
    <w:abstractNumId w:val="3"/>
  </w:num>
  <w:num w:numId="13">
    <w:abstractNumId w:val="3"/>
    <w:lvlOverride w:ilvl="0">
      <w:lvl w:ilvl="0" w:tplc="E34ECD02">
        <w:start w:val="1"/>
        <w:numFmt w:val="bullet"/>
        <w:lvlText w:val="➢"/>
        <w:lvlJc w:val="left"/>
        <w:pPr>
          <w:ind w:left="64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BBB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502112">
        <w:start w:val="1"/>
        <w:numFmt w:val="bullet"/>
        <w:lvlText w:val="o"/>
        <w:lvlJc w:val="left"/>
        <w:pPr>
          <w:ind w:left="141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BBB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A679D4">
        <w:start w:val="1"/>
        <w:numFmt w:val="bullet"/>
        <w:lvlText w:val="▪"/>
        <w:lvlJc w:val="left"/>
        <w:pPr>
          <w:ind w:left="212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BBB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70C8CC">
        <w:start w:val="1"/>
        <w:numFmt w:val="bullet"/>
        <w:lvlText w:val="•"/>
        <w:lvlJc w:val="left"/>
        <w:pPr>
          <w:ind w:left="283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BBB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8471B6">
        <w:start w:val="1"/>
        <w:numFmt w:val="bullet"/>
        <w:lvlText w:val="o"/>
        <w:lvlJc w:val="left"/>
        <w:pPr>
          <w:ind w:left="354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BBB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B898AA">
        <w:start w:val="1"/>
        <w:numFmt w:val="bullet"/>
        <w:lvlText w:val="▪"/>
        <w:lvlJc w:val="left"/>
        <w:pPr>
          <w:ind w:left="4248" w:hanging="2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BBB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643E4A">
        <w:start w:val="1"/>
        <w:numFmt w:val="bullet"/>
        <w:lvlText w:val="•"/>
        <w:lvlJc w:val="left"/>
        <w:pPr>
          <w:ind w:left="495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BBB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582600">
        <w:start w:val="1"/>
        <w:numFmt w:val="bullet"/>
        <w:lvlText w:val="o"/>
        <w:lvlJc w:val="left"/>
        <w:pPr>
          <w:ind w:left="566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BBB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E62E8A">
        <w:start w:val="1"/>
        <w:numFmt w:val="bullet"/>
        <w:lvlText w:val="▪"/>
        <w:lvlJc w:val="left"/>
        <w:pPr>
          <w:ind w:left="637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BBB5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4"/>
  </w:num>
  <w:num w:numId="15">
    <w:abstractNumId w:val="13"/>
  </w:num>
  <w:num w:numId="16">
    <w:abstractNumId w:val="11"/>
  </w:num>
  <w:num w:numId="17">
    <w:abstractNumId w:val="5"/>
  </w:num>
  <w:num w:numId="18">
    <w:abstractNumId w:val="10"/>
    <w:lvlOverride w:ilvl="0">
      <w:lvl w:ilvl="0" w:tplc="6CE88728">
        <w:start w:val="1"/>
        <w:numFmt w:val="bullet"/>
        <w:lvlText w:val="-"/>
        <w:lvlJc w:val="left"/>
        <w:pPr>
          <w:ind w:left="1068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FABCC2">
        <w:start w:val="1"/>
        <w:numFmt w:val="bullet"/>
        <w:lvlText w:val="o"/>
        <w:lvlJc w:val="left"/>
        <w:pPr>
          <w:ind w:left="1788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B6C7BE">
        <w:start w:val="1"/>
        <w:numFmt w:val="bullet"/>
        <w:lvlText w:val="▪"/>
        <w:lvlJc w:val="left"/>
        <w:pPr>
          <w:ind w:left="2508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74A762">
        <w:start w:val="1"/>
        <w:numFmt w:val="bullet"/>
        <w:lvlText w:val="•"/>
        <w:lvlJc w:val="left"/>
        <w:pPr>
          <w:ind w:left="3228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EA91A8">
        <w:start w:val="1"/>
        <w:numFmt w:val="bullet"/>
        <w:lvlText w:val="o"/>
        <w:lvlJc w:val="left"/>
        <w:pPr>
          <w:ind w:left="3948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CAE4EA">
        <w:start w:val="1"/>
        <w:numFmt w:val="bullet"/>
        <w:lvlText w:val="▪"/>
        <w:lvlJc w:val="left"/>
        <w:pPr>
          <w:ind w:left="4668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6C8DD2">
        <w:start w:val="1"/>
        <w:numFmt w:val="bullet"/>
        <w:lvlText w:val="•"/>
        <w:lvlJc w:val="left"/>
        <w:pPr>
          <w:ind w:left="5388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68D782">
        <w:start w:val="1"/>
        <w:numFmt w:val="bullet"/>
        <w:lvlText w:val="o"/>
        <w:lvlJc w:val="left"/>
        <w:pPr>
          <w:ind w:left="6108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E62A26">
        <w:start w:val="1"/>
        <w:numFmt w:val="bullet"/>
        <w:lvlText w:val="▪"/>
        <w:lvlJc w:val="left"/>
        <w:pPr>
          <w:ind w:left="6828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18"/>
  </w:num>
  <w:num w:numId="21">
    <w:abstractNumId w:val="1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4039"/>
    <w:rsid w:val="000A3093"/>
    <w:rsid w:val="003A4FCB"/>
    <w:rsid w:val="00534039"/>
    <w:rsid w:val="0065620D"/>
    <w:rsid w:val="007A788D"/>
    <w:rsid w:val="008A4945"/>
    <w:rsid w:val="00976354"/>
    <w:rsid w:val="00987FA3"/>
    <w:rsid w:val="00AA0C95"/>
    <w:rsid w:val="00AD13F9"/>
    <w:rsid w:val="00B12D2A"/>
    <w:rsid w:val="00CD4A48"/>
    <w:rsid w:val="00D9327B"/>
    <w:rsid w:val="00E409DF"/>
    <w:rsid w:val="00E75011"/>
    <w:rsid w:val="00ED503C"/>
    <w:rsid w:val="00F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st">
    <w:name w:val="st"/>
    <w:rPr>
      <w:lang w:val="fr-FR"/>
    </w:rPr>
  </w:style>
  <w:style w:type="numbering" w:customStyle="1" w:styleId="Style8import">
    <w:name w:val="Style 8 importé"/>
    <w:pPr>
      <w:numPr>
        <w:numId w:val="1"/>
      </w:numPr>
    </w:pPr>
  </w:style>
  <w:style w:type="character" w:customStyle="1" w:styleId="Hyperlink0">
    <w:name w:val="Hyperlink.0"/>
    <w:basedOn w:val="st"/>
    <w:rPr>
      <w:rFonts w:ascii="Arial" w:eastAsia="Arial" w:hAnsi="Arial" w:cs="Arial"/>
      <w:b/>
      <w:bCs/>
      <w:i/>
      <w:iCs/>
      <w:color w:val="0000FF"/>
      <w:u w:val="single" w:color="0000FF"/>
      <w:lang w:val="fr-FR"/>
    </w:rPr>
  </w:style>
  <w:style w:type="numbering" w:customStyle="1" w:styleId="Style1import">
    <w:name w:val="Style 1 importé"/>
    <w:pPr>
      <w:numPr>
        <w:numId w:val="3"/>
      </w:numPr>
    </w:pPr>
  </w:style>
  <w:style w:type="numbering" w:customStyle="1" w:styleId="Style2import">
    <w:name w:val="Style 2 importé"/>
    <w:pPr>
      <w:numPr>
        <w:numId w:val="5"/>
      </w:numPr>
    </w:pPr>
  </w:style>
  <w:style w:type="numbering" w:customStyle="1" w:styleId="Style3import">
    <w:name w:val="Style 3 importé"/>
    <w:pPr>
      <w:numPr>
        <w:numId w:val="7"/>
      </w:numPr>
    </w:pPr>
  </w:style>
  <w:style w:type="paragraph" w:styleId="Paragraphedeliste">
    <w:name w:val="List Paragraph"/>
    <w:pPr>
      <w:spacing w:line="276" w:lineRule="auto"/>
      <w:ind w:left="720"/>
    </w:pPr>
    <w:rPr>
      <w:rFonts w:ascii="Calibri" w:eastAsia="Calibri" w:hAnsi="Calibri" w:cs="Calibri"/>
      <w:color w:val="000000"/>
      <w:kern w:val="24"/>
      <w:sz w:val="24"/>
      <w:szCs w:val="24"/>
      <w:u w:color="000000"/>
    </w:rPr>
  </w:style>
  <w:style w:type="numbering" w:customStyle="1" w:styleId="Style4import">
    <w:name w:val="Style 4 importé"/>
    <w:pPr>
      <w:numPr>
        <w:numId w:val="9"/>
      </w:numPr>
    </w:pPr>
  </w:style>
  <w:style w:type="numbering" w:customStyle="1" w:styleId="Style5import">
    <w:name w:val="Style 5 importé"/>
    <w:pPr>
      <w:numPr>
        <w:numId w:val="11"/>
      </w:numPr>
    </w:pPr>
  </w:style>
  <w:style w:type="numbering" w:customStyle="1" w:styleId="Style6import">
    <w:name w:val="Style 6 importé"/>
    <w:pPr>
      <w:numPr>
        <w:numId w:val="14"/>
      </w:numPr>
    </w:pPr>
  </w:style>
  <w:style w:type="numbering" w:customStyle="1" w:styleId="Style7import">
    <w:name w:val="Style 7 importé"/>
    <w:pPr>
      <w:numPr>
        <w:numId w:val="16"/>
      </w:numPr>
    </w:pPr>
  </w:style>
  <w:style w:type="numbering" w:customStyle="1" w:styleId="Style9import">
    <w:name w:val="Style 9 importé"/>
    <w:pPr>
      <w:numPr>
        <w:numId w:val="19"/>
      </w:numPr>
    </w:pPr>
  </w:style>
  <w:style w:type="numbering" w:customStyle="1" w:styleId="Style10import">
    <w:name w:val="Style 10 importé"/>
    <w:pPr>
      <w:numPr>
        <w:numId w:val="2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0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03C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st">
    <w:name w:val="st"/>
    <w:rPr>
      <w:lang w:val="fr-FR"/>
    </w:rPr>
  </w:style>
  <w:style w:type="numbering" w:customStyle="1" w:styleId="Style8import">
    <w:name w:val="Style 8 importé"/>
    <w:pPr>
      <w:numPr>
        <w:numId w:val="1"/>
      </w:numPr>
    </w:pPr>
  </w:style>
  <w:style w:type="character" w:customStyle="1" w:styleId="Hyperlink0">
    <w:name w:val="Hyperlink.0"/>
    <w:basedOn w:val="st"/>
    <w:rPr>
      <w:rFonts w:ascii="Arial" w:eastAsia="Arial" w:hAnsi="Arial" w:cs="Arial"/>
      <w:b/>
      <w:bCs/>
      <w:i/>
      <w:iCs/>
      <w:color w:val="0000FF"/>
      <w:u w:val="single" w:color="0000FF"/>
      <w:lang w:val="fr-FR"/>
    </w:rPr>
  </w:style>
  <w:style w:type="numbering" w:customStyle="1" w:styleId="Style1import">
    <w:name w:val="Style 1 importé"/>
    <w:pPr>
      <w:numPr>
        <w:numId w:val="3"/>
      </w:numPr>
    </w:pPr>
  </w:style>
  <w:style w:type="numbering" w:customStyle="1" w:styleId="Style2import">
    <w:name w:val="Style 2 importé"/>
    <w:pPr>
      <w:numPr>
        <w:numId w:val="5"/>
      </w:numPr>
    </w:pPr>
  </w:style>
  <w:style w:type="numbering" w:customStyle="1" w:styleId="Style3import">
    <w:name w:val="Style 3 importé"/>
    <w:pPr>
      <w:numPr>
        <w:numId w:val="7"/>
      </w:numPr>
    </w:pPr>
  </w:style>
  <w:style w:type="paragraph" w:styleId="Paragraphedeliste">
    <w:name w:val="List Paragraph"/>
    <w:pPr>
      <w:spacing w:line="276" w:lineRule="auto"/>
      <w:ind w:left="720"/>
    </w:pPr>
    <w:rPr>
      <w:rFonts w:ascii="Calibri" w:eastAsia="Calibri" w:hAnsi="Calibri" w:cs="Calibri"/>
      <w:color w:val="000000"/>
      <w:kern w:val="24"/>
      <w:sz w:val="24"/>
      <w:szCs w:val="24"/>
      <w:u w:color="000000"/>
    </w:rPr>
  </w:style>
  <w:style w:type="numbering" w:customStyle="1" w:styleId="Style4import">
    <w:name w:val="Style 4 importé"/>
    <w:pPr>
      <w:numPr>
        <w:numId w:val="9"/>
      </w:numPr>
    </w:pPr>
  </w:style>
  <w:style w:type="numbering" w:customStyle="1" w:styleId="Style5import">
    <w:name w:val="Style 5 importé"/>
    <w:pPr>
      <w:numPr>
        <w:numId w:val="11"/>
      </w:numPr>
    </w:pPr>
  </w:style>
  <w:style w:type="numbering" w:customStyle="1" w:styleId="Style6import">
    <w:name w:val="Style 6 importé"/>
    <w:pPr>
      <w:numPr>
        <w:numId w:val="14"/>
      </w:numPr>
    </w:pPr>
  </w:style>
  <w:style w:type="numbering" w:customStyle="1" w:styleId="Style7import">
    <w:name w:val="Style 7 importé"/>
    <w:pPr>
      <w:numPr>
        <w:numId w:val="16"/>
      </w:numPr>
    </w:pPr>
  </w:style>
  <w:style w:type="numbering" w:customStyle="1" w:styleId="Style9import">
    <w:name w:val="Style 9 importé"/>
    <w:pPr>
      <w:numPr>
        <w:numId w:val="19"/>
      </w:numPr>
    </w:pPr>
  </w:style>
  <w:style w:type="numbering" w:customStyle="1" w:styleId="Style10import">
    <w:name w:val="Style 10 importé"/>
    <w:pPr>
      <w:numPr>
        <w:numId w:val="2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0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03C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thalie.marrien@ars.sante.f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s-guyane-communication@ars.sant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MARRIEN, Nathalie</dc:creator>
  <cp:lastModifiedBy>CNSA</cp:lastModifiedBy>
  <cp:revision>5</cp:revision>
  <cp:lastPrinted>2017-02-17T11:49:00Z</cp:lastPrinted>
  <dcterms:created xsi:type="dcterms:W3CDTF">2017-02-17T15:39:00Z</dcterms:created>
  <dcterms:modified xsi:type="dcterms:W3CDTF">2017-02-17T15:48:00Z</dcterms:modified>
</cp:coreProperties>
</file>