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BA94" w14:textId="4F7548DA" w:rsidR="00A04D30" w:rsidRPr="007471E5" w:rsidRDefault="00133936" w:rsidP="00A04D3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64" w:lineRule="auto"/>
        <w:jc w:val="center"/>
        <w:rPr>
          <w:rFonts w:cs="Arial"/>
          <w:b/>
          <w:bCs/>
          <w:color w:val="5B799D"/>
          <w:sz w:val="32"/>
          <w:szCs w:val="32"/>
        </w:rPr>
      </w:pPr>
      <w:bookmarkStart w:id="0" w:name="_Hlk57893314"/>
      <w:r>
        <w:rPr>
          <w:noProof/>
        </w:rPr>
        <w:drawing>
          <wp:anchor distT="0" distB="0" distL="114300" distR="114300" simplePos="0" relativeHeight="251658240" behindDoc="1" locked="0" layoutInCell="1" allowOverlap="1" wp14:anchorId="4B909C31" wp14:editId="26CEF6C7">
            <wp:simplePos x="0" y="0"/>
            <wp:positionH relativeFrom="column">
              <wp:posOffset>4376420</wp:posOffset>
            </wp:positionH>
            <wp:positionV relativeFrom="paragraph">
              <wp:posOffset>3810</wp:posOffset>
            </wp:positionV>
            <wp:extent cx="1524000" cy="1524000"/>
            <wp:effectExtent l="0" t="0" r="0" b="0"/>
            <wp:wrapTopAndBottom/>
            <wp:docPr id="2" name="Image 2" descr="logo de la C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GoBack"/>
      <w:r w:rsidR="00A04D30">
        <w:rPr>
          <w:noProof/>
        </w:rPr>
        <w:drawing>
          <wp:anchor distT="0" distB="0" distL="114300" distR="114300" simplePos="0" relativeHeight="251659264" behindDoc="0" locked="0" layoutInCell="1" allowOverlap="1" wp14:anchorId="6A098150" wp14:editId="05142A77">
            <wp:simplePos x="0" y="0"/>
            <wp:positionH relativeFrom="column">
              <wp:posOffset>13970</wp:posOffset>
            </wp:positionH>
            <wp:positionV relativeFrom="paragraph">
              <wp:posOffset>3810</wp:posOffset>
            </wp:positionV>
            <wp:extent cx="1771650" cy="1378585"/>
            <wp:effectExtent l="0" t="0" r="0" b="0"/>
            <wp:wrapTopAndBottom/>
            <wp:docPr id="3" name="Image 3" descr="logo du ministère des solidarités et de la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A04D30" w:rsidRPr="007471E5">
        <w:rPr>
          <w:rFonts w:cs="Arial"/>
          <w:b/>
          <w:color w:val="002060"/>
          <w:sz w:val="36"/>
          <w:szCs w:val="18"/>
        </w:rPr>
        <w:t xml:space="preserve">« Cap sur les métiers de l’autonomie » : </w:t>
      </w:r>
      <w:r w:rsidR="00A04D30" w:rsidRPr="007471E5">
        <w:rPr>
          <w:rFonts w:cs="Arial"/>
          <w:b/>
          <w:bCs/>
          <w:color w:val="5279A9"/>
          <w:sz w:val="32"/>
          <w:szCs w:val="32"/>
        </w:rPr>
        <w:t>développement de plateformes des métiers de l’autonomie</w:t>
      </w:r>
      <w:r w:rsidR="00A04D30">
        <w:rPr>
          <w:rFonts w:cs="Arial"/>
          <w:b/>
          <w:bCs/>
          <w:color w:val="5279A9"/>
          <w:sz w:val="32"/>
          <w:szCs w:val="32"/>
        </w:rPr>
        <w:t xml:space="preserve"> </w:t>
      </w:r>
      <w:r w:rsidR="00A04D30" w:rsidRPr="007471E5">
        <w:rPr>
          <w:rFonts w:cs="Arial"/>
          <w:b/>
          <w:bCs/>
          <w:color w:val="5279A9"/>
          <w:sz w:val="32"/>
          <w:szCs w:val="32"/>
        </w:rPr>
        <w:t>des personnes âgées et handicapées</w:t>
      </w:r>
      <w:r w:rsidR="00A04D30" w:rsidRPr="007471E5">
        <w:rPr>
          <w:rFonts w:cs="Arial"/>
          <w:b/>
          <w:bCs/>
          <w:color w:val="5B799D"/>
          <w:sz w:val="32"/>
          <w:szCs w:val="32"/>
        </w:rPr>
        <w:t xml:space="preserve"> </w:t>
      </w:r>
    </w:p>
    <w:bookmarkEnd w:id="0"/>
    <w:p w14:paraId="176955DF" w14:textId="01068A30" w:rsidR="00FB3A09" w:rsidRPr="007471E5" w:rsidRDefault="00E142FC" w:rsidP="00027A39">
      <w:pPr>
        <w:pStyle w:val="Titre1"/>
        <w:numPr>
          <w:ilvl w:val="0"/>
          <w:numId w:val="9"/>
        </w:numPr>
      </w:pPr>
      <w:r w:rsidRPr="007471E5">
        <w:t>C</w:t>
      </w:r>
      <w:r w:rsidR="00FB3A09" w:rsidRPr="007471E5">
        <w:t xml:space="preserve">ontexte </w:t>
      </w:r>
    </w:p>
    <w:p w14:paraId="5D240ADF" w14:textId="3BA777A6" w:rsidR="00511357" w:rsidRDefault="008506D3" w:rsidP="00D55793">
      <w:pPr>
        <w:jc w:val="left"/>
      </w:pPr>
      <w:r>
        <w:t>Avec l’objectif affiché</w:t>
      </w:r>
      <w:r w:rsidR="00A145E8">
        <w:t xml:space="preserve"> d’</w:t>
      </w:r>
      <w:r>
        <w:t>un virage domiciliaire et d’une</w:t>
      </w:r>
      <w:r w:rsidR="006A0F28" w:rsidRPr="00162DB0">
        <w:t xml:space="preserve"> transformation de l’offre, les services d’aide et d’accompagnement à domicile (SAAD) sont appelés à voir leur rôle renforcé dans la mise en œuvre des réponses aux personnes fragilisées. </w:t>
      </w:r>
      <w:r>
        <w:t>Toutefois, s</w:t>
      </w:r>
      <w:r w:rsidR="00C54157">
        <w:t>i</w:t>
      </w:r>
      <w:r w:rsidR="00C54157" w:rsidRPr="00162DB0">
        <w:t xml:space="preserve"> </w:t>
      </w:r>
      <w:r w:rsidR="006A0F28" w:rsidRPr="00162DB0">
        <w:t xml:space="preserve">le </w:t>
      </w:r>
      <w:r w:rsidR="00C54157">
        <w:t>secteur</w:t>
      </w:r>
      <w:r w:rsidR="00C54157" w:rsidRPr="00162DB0">
        <w:t xml:space="preserve"> </w:t>
      </w:r>
      <w:r w:rsidR="006A0F28" w:rsidRPr="00162DB0">
        <w:t>d</w:t>
      </w:r>
      <w:r w:rsidR="00C54157">
        <w:t>e l</w:t>
      </w:r>
      <w:r w:rsidR="00A145E8">
        <w:t xml:space="preserve">’aide à domicile </w:t>
      </w:r>
      <w:r w:rsidR="00E41C52">
        <w:t>est</w:t>
      </w:r>
      <w:r w:rsidR="006A0F28" w:rsidRPr="00162DB0">
        <w:t xml:space="preserve"> </w:t>
      </w:r>
      <w:r w:rsidR="00A145E8">
        <w:t xml:space="preserve">un </w:t>
      </w:r>
      <w:r w:rsidR="006A0F28" w:rsidRPr="00162DB0">
        <w:t xml:space="preserve">créateur </w:t>
      </w:r>
      <w:r w:rsidR="00A145E8">
        <w:t xml:space="preserve">important </w:t>
      </w:r>
      <w:r w:rsidR="006A0F28" w:rsidRPr="00162DB0">
        <w:t>d’emploi</w:t>
      </w:r>
      <w:r w:rsidR="009C0A32" w:rsidRPr="00162DB0">
        <w:t>s</w:t>
      </w:r>
      <w:r w:rsidR="006A0F28" w:rsidRPr="00162DB0">
        <w:t xml:space="preserve"> dans les années à venir, les structures rencontrent </w:t>
      </w:r>
      <w:r w:rsidR="009C0A32" w:rsidRPr="00162DB0">
        <w:t xml:space="preserve">aujourd’hui </w:t>
      </w:r>
      <w:r w:rsidR="006A0F28" w:rsidRPr="00162DB0">
        <w:t xml:space="preserve">des difficultés croissantes pour recruter et fidéliser les professionnels. Les raisons </w:t>
      </w:r>
      <w:r w:rsidR="00C54157">
        <w:t>de</w:t>
      </w:r>
      <w:r w:rsidR="00C54157" w:rsidRPr="00162DB0">
        <w:t xml:space="preserve"> </w:t>
      </w:r>
      <w:r w:rsidR="006A0F28" w:rsidRPr="00162DB0">
        <w:t>ces difficultés sont multiples</w:t>
      </w:r>
      <w:r w:rsidR="00C54157">
        <w:t>, combinant un</w:t>
      </w:r>
      <w:r w:rsidR="006A0F28" w:rsidRPr="00162DB0">
        <w:t xml:space="preserve"> manque d’attractivité </w:t>
      </w:r>
      <w:r w:rsidR="00EE1F14">
        <w:t>et</w:t>
      </w:r>
      <w:r w:rsidR="00C54157">
        <w:t xml:space="preserve"> une mauvaise connaissance des</w:t>
      </w:r>
      <w:r w:rsidR="006A0F28" w:rsidRPr="00162DB0">
        <w:t xml:space="preserve"> </w:t>
      </w:r>
      <w:r w:rsidR="007A55AE" w:rsidRPr="00162DB0">
        <w:t>métiers</w:t>
      </w:r>
      <w:r w:rsidR="00A04D30">
        <w:t>,</w:t>
      </w:r>
      <w:r w:rsidR="007A55AE" w:rsidRPr="00162DB0">
        <w:t xml:space="preserve"> </w:t>
      </w:r>
      <w:r w:rsidR="00C54157">
        <w:t>in</w:t>
      </w:r>
      <w:r w:rsidR="007A55AE" w:rsidRPr="00162DB0">
        <w:t xml:space="preserve">suffisamment valorisés. </w:t>
      </w:r>
    </w:p>
    <w:p w14:paraId="0F06853D" w14:textId="7A6755D1" w:rsidR="006A0F28" w:rsidRPr="00162DB0" w:rsidRDefault="0038429E" w:rsidP="00D55793">
      <w:pPr>
        <w:jc w:val="left"/>
      </w:pPr>
      <w:r w:rsidRPr="00162DB0">
        <w:t>De la même manière, les établissements (EHPAD</w:t>
      </w:r>
      <w:r w:rsidR="00A04D30">
        <w:t xml:space="preserve"> – établissements d’hébergement pour personnes âgées dépendantes –</w:t>
      </w:r>
      <w:r w:rsidRPr="00162DB0">
        <w:t xml:space="preserve"> en particulier) connaiss</w:t>
      </w:r>
      <w:r w:rsidR="00A72C27">
        <w:t>e</w:t>
      </w:r>
      <w:r w:rsidRPr="00162DB0">
        <w:t>nt des difficultés de recrutement et de fidélisation de leur personnel</w:t>
      </w:r>
      <w:r w:rsidR="00C54157">
        <w:t xml:space="preserve"> puis</w:t>
      </w:r>
      <w:r w:rsidR="00BA0AB4">
        <w:t>que plus de 80</w:t>
      </w:r>
      <w:r w:rsidR="00AE48BB">
        <w:t> </w:t>
      </w:r>
      <w:r w:rsidR="00BA0AB4">
        <w:t xml:space="preserve">% </w:t>
      </w:r>
      <w:r w:rsidR="00C54157">
        <w:t>d’entre eux</w:t>
      </w:r>
      <w:r w:rsidR="00C54157" w:rsidRPr="00511357">
        <w:t xml:space="preserve"> </w:t>
      </w:r>
      <w:r w:rsidR="00511357" w:rsidRPr="00511357">
        <w:t xml:space="preserve">déclarent </w:t>
      </w:r>
      <w:r w:rsidR="002E1A56">
        <w:t>d</w:t>
      </w:r>
      <w:r w:rsidR="00511357" w:rsidRPr="00511357">
        <w:t>es difficultés de recrutement récurrentes</w:t>
      </w:r>
      <w:r w:rsidR="00C54157">
        <w:t xml:space="preserve"> portant </w:t>
      </w:r>
      <w:r w:rsidR="00A72C27">
        <w:t xml:space="preserve">plus </w:t>
      </w:r>
      <w:r w:rsidR="00BA0AB4" w:rsidRPr="00511357">
        <w:t xml:space="preserve">particulièrement </w:t>
      </w:r>
      <w:r w:rsidR="00C54157">
        <w:t xml:space="preserve">sur </w:t>
      </w:r>
      <w:r w:rsidR="00BA0AB4" w:rsidRPr="00511357">
        <w:t>les aides-soignants pour lesquels presqu</w:t>
      </w:r>
      <w:r w:rsidR="00EE1F14">
        <w:t xml:space="preserve">e </w:t>
      </w:r>
      <w:r w:rsidR="00BA0AB4" w:rsidRPr="00511357">
        <w:t>un établissement sur dix déclare un poste non pourvu depuis au moins six mois</w:t>
      </w:r>
      <w:r w:rsidR="00C54157">
        <w:t xml:space="preserve"> (source : DREES</w:t>
      </w:r>
      <w:r w:rsidR="00A04D30">
        <w:rPr>
          <w:rStyle w:val="Appelnotedebasdep"/>
        </w:rPr>
        <w:footnoteReference w:id="1"/>
      </w:r>
      <w:r w:rsidR="00C54157">
        <w:t>)</w:t>
      </w:r>
      <w:r w:rsidR="00BA0AB4" w:rsidRPr="00511357">
        <w:t>.</w:t>
      </w:r>
    </w:p>
    <w:p w14:paraId="05BE38DE" w14:textId="24315948" w:rsidR="008A54F0" w:rsidRDefault="008A54F0" w:rsidP="00D55793">
      <w:pPr>
        <w:jc w:val="left"/>
      </w:pPr>
      <w:r w:rsidRPr="00162DB0">
        <w:t xml:space="preserve">Le secteur social et médico-social doit </w:t>
      </w:r>
      <w:r w:rsidR="000A5B78" w:rsidRPr="00162DB0">
        <w:t xml:space="preserve">également </w:t>
      </w:r>
      <w:r w:rsidRPr="00162DB0">
        <w:t xml:space="preserve">faire face à des besoins sociaux qui évoluent rapidement et profondément. Depuis ces dernières années, </w:t>
      </w:r>
      <w:r w:rsidR="00BA0AB4">
        <w:t>les pouvoirs publics</w:t>
      </w:r>
      <w:r w:rsidRPr="00162DB0">
        <w:t xml:space="preserve"> tentent de répondre à cette demande par la mise en place et l’ajustement de dispositifs et</w:t>
      </w:r>
      <w:r w:rsidR="00A04D30">
        <w:t xml:space="preserve"> de</w:t>
      </w:r>
      <w:r w:rsidRPr="00162DB0">
        <w:t xml:space="preserve"> prestations adaptés aux situations de chacun et plus particulièrement à celles des personnes fragilisées par l’âge. Le secteur social et </w:t>
      </w:r>
      <w:r w:rsidR="00DB0569" w:rsidRPr="00162DB0">
        <w:t>médico-social</w:t>
      </w:r>
      <w:r w:rsidRPr="00162DB0">
        <w:t xml:space="preserve"> comprend aujourd’hui près de 35</w:t>
      </w:r>
      <w:r w:rsidR="00AE48BB">
        <w:t> 000 </w:t>
      </w:r>
      <w:r w:rsidRPr="00162DB0">
        <w:t>établissements ou services sociaux et médico-sociaux</w:t>
      </w:r>
      <w:r w:rsidR="00DB0569" w:rsidRPr="00162DB0">
        <w:t>, regroupant 1,5</w:t>
      </w:r>
      <w:r w:rsidR="00EE1F14">
        <w:t> million</w:t>
      </w:r>
      <w:r w:rsidR="00DB0569" w:rsidRPr="00162DB0">
        <w:t xml:space="preserve"> de places faisant notamment appel à des professionnels titulaires d’une quinzaine de diplômes.</w:t>
      </w:r>
    </w:p>
    <w:p w14:paraId="70B46F69" w14:textId="143AE092" w:rsidR="00E142FC" w:rsidRPr="00162DB0" w:rsidRDefault="003753E1" w:rsidP="00D55793">
      <w:pPr>
        <w:jc w:val="left"/>
        <w:rPr>
          <w:b/>
        </w:rPr>
      </w:pPr>
      <w:r>
        <w:lastRenderedPageBreak/>
        <w:t>C’est également dans ce cadre qu’un travail est actuellement en cours pour élaborer un plan destiné à renforcer l’attractivité des métiers du grand âge</w:t>
      </w:r>
      <w:r w:rsidR="001724B9">
        <w:t>,</w:t>
      </w:r>
      <w:r>
        <w:t xml:space="preserve"> qui prévoira de nombreuses actions pour agir sur l’ensemble des leviers de l’attractivité (rémunération, conditions et qualité de vie au travail, mise en place d’une politique de gestion prévisionnelle des emplois et des compétences…). </w:t>
      </w:r>
    </w:p>
    <w:p w14:paraId="55230E99" w14:textId="1B54EFA5" w:rsidR="00033BF8" w:rsidRPr="00162DB0" w:rsidRDefault="00ED25B8" w:rsidP="00D55793">
      <w:pPr>
        <w:jc w:val="left"/>
      </w:pPr>
      <w:r>
        <w:t>Par ailleurs, d</w:t>
      </w:r>
      <w:r w:rsidR="009243C0" w:rsidRPr="00A145E8">
        <w:t>ans le cadre de la crise sanitaire, a été mis</w:t>
      </w:r>
      <w:r w:rsidR="00D51602">
        <w:t>e</w:t>
      </w:r>
      <w:r w:rsidR="009243C0" w:rsidRPr="00A145E8">
        <w:t xml:space="preserve"> en œuvre une campagne de recrutement en urgence «</w:t>
      </w:r>
      <w:r w:rsidR="00AE48BB">
        <w:t> </w:t>
      </w:r>
      <w:r w:rsidR="009243C0" w:rsidRPr="00A145E8">
        <w:t>des métiers pour nous</w:t>
      </w:r>
      <w:r w:rsidR="00AE48BB">
        <w:t> </w:t>
      </w:r>
      <w:r w:rsidR="009243C0" w:rsidRPr="00A145E8">
        <w:t>» sur laquelle il importe de capitaliser pour la mise en place des plateformes</w:t>
      </w:r>
      <w:r w:rsidR="00AE48BB">
        <w:t> </w:t>
      </w:r>
      <w:r w:rsidR="009243C0" w:rsidRPr="00A145E8">
        <w:t>; en effet</w:t>
      </w:r>
      <w:r w:rsidR="00EE1F14">
        <w:t>,</w:t>
      </w:r>
      <w:r w:rsidR="009243C0" w:rsidRPr="00A145E8">
        <w:t xml:space="preserve"> cette campagne de recrutement a permis </w:t>
      </w:r>
      <w:r w:rsidR="00CE7CD2" w:rsidRPr="00CE7CD2">
        <w:t xml:space="preserve">l’installation </w:t>
      </w:r>
      <w:r w:rsidR="009243C0" w:rsidRPr="00CE7CD2">
        <w:t xml:space="preserve">d’une gouvernance locale sur les métiers du grand </w:t>
      </w:r>
      <w:r w:rsidR="004A1C8D" w:rsidRPr="00CE7CD2">
        <w:t>â</w:t>
      </w:r>
      <w:r w:rsidR="009243C0" w:rsidRPr="00CE7CD2">
        <w:t>ge autour du Service public</w:t>
      </w:r>
      <w:r w:rsidR="009243C0" w:rsidRPr="00A145E8">
        <w:t xml:space="preserve"> de l’emploi, de département</w:t>
      </w:r>
      <w:r w:rsidR="00D51602">
        <w:t>s</w:t>
      </w:r>
      <w:r w:rsidR="009243C0" w:rsidRPr="00A145E8">
        <w:t>, de</w:t>
      </w:r>
      <w:r w:rsidR="00D51602">
        <w:t xml:space="preserve"> </w:t>
      </w:r>
      <w:r w:rsidR="009243C0" w:rsidRPr="00A145E8">
        <w:t>région</w:t>
      </w:r>
      <w:r w:rsidR="00D51602">
        <w:t>s,</w:t>
      </w:r>
      <w:r w:rsidR="009243C0" w:rsidRPr="00A145E8">
        <w:t xml:space="preserve"> des employeurs</w:t>
      </w:r>
      <w:r w:rsidR="00BB27E2" w:rsidRPr="00A145E8">
        <w:t xml:space="preserve"> </w:t>
      </w:r>
      <w:r w:rsidR="009243C0" w:rsidRPr="00A145E8">
        <w:t xml:space="preserve">et </w:t>
      </w:r>
      <w:r w:rsidR="00EC6FD1">
        <w:t>de opérateurs de compétences (</w:t>
      </w:r>
      <w:r w:rsidR="009243C0" w:rsidRPr="00A145E8">
        <w:t>OPCO</w:t>
      </w:r>
      <w:r w:rsidR="00EC6FD1">
        <w:t>)</w:t>
      </w:r>
      <w:r w:rsidR="009243C0" w:rsidRPr="00A145E8">
        <w:t xml:space="preserve"> sous l’égide des préfets et/ou </w:t>
      </w:r>
      <w:r w:rsidR="004A1C8D" w:rsidRPr="00A145E8">
        <w:t xml:space="preserve">des </w:t>
      </w:r>
      <w:r w:rsidR="00EC6FD1">
        <w:t>agences régionales de santé (</w:t>
      </w:r>
      <w:r w:rsidR="009243C0" w:rsidRPr="00A145E8">
        <w:t>ARS</w:t>
      </w:r>
      <w:r w:rsidR="00EC6FD1">
        <w:t>)</w:t>
      </w:r>
      <w:r w:rsidR="009243C0" w:rsidRPr="00A145E8">
        <w:t>.</w:t>
      </w:r>
      <w:r w:rsidR="009243C0">
        <w:t xml:space="preserve">  </w:t>
      </w:r>
    </w:p>
    <w:p w14:paraId="3A5B01A1" w14:textId="5BC324FF" w:rsidR="00FB3A09" w:rsidRPr="00656360" w:rsidRDefault="006014E9" w:rsidP="00027A39">
      <w:pPr>
        <w:pStyle w:val="Titre1"/>
        <w:numPr>
          <w:ilvl w:val="0"/>
          <w:numId w:val="9"/>
        </w:numPr>
      </w:pPr>
      <w:r w:rsidRPr="00656360">
        <w:t>C</w:t>
      </w:r>
      <w:r w:rsidR="00FB3A09" w:rsidRPr="00656360">
        <w:t>adre de l’</w:t>
      </w:r>
      <w:r w:rsidR="004C7935" w:rsidRPr="00656360">
        <w:t>appel à projet</w:t>
      </w:r>
      <w:r w:rsidR="005E5021" w:rsidRPr="00656360">
        <w:t>s</w:t>
      </w:r>
    </w:p>
    <w:p w14:paraId="354DBDC2" w14:textId="70667B67" w:rsidR="00FB3A09" w:rsidRDefault="00196F5B" w:rsidP="00BD3C87">
      <w:pPr>
        <w:pStyle w:val="Titre2"/>
      </w:pPr>
      <w:r w:rsidRPr="00162DB0">
        <w:t>2.1</w:t>
      </w:r>
      <w:r w:rsidR="00A145E8">
        <w:t>.</w:t>
      </w:r>
      <w:r w:rsidRPr="00162DB0">
        <w:t xml:space="preserve"> </w:t>
      </w:r>
      <w:r w:rsidR="006139D9" w:rsidRPr="00162DB0">
        <w:t xml:space="preserve">Objet </w:t>
      </w:r>
      <w:r w:rsidR="00CA76D9">
        <w:t>de l’appel à projets</w:t>
      </w:r>
    </w:p>
    <w:p w14:paraId="7476B668" w14:textId="14E0DC6D" w:rsidR="00A478B7" w:rsidRDefault="00A478B7" w:rsidP="00D55793">
      <w:pPr>
        <w:jc w:val="left"/>
      </w:pPr>
      <w:r w:rsidRPr="00162DB0">
        <w:t>Afin de mieux répondre aux besoins décrits précédemment, et en tenant compte des recommandations formulées par le rapport El Khomri</w:t>
      </w:r>
      <w:r w:rsidR="003753E1">
        <w:t xml:space="preserve"> sur les métiers du grand âge</w:t>
      </w:r>
      <w:r w:rsidRPr="00162DB0">
        <w:t xml:space="preserve">, </w:t>
      </w:r>
      <w:r>
        <w:t>le présent appel à projet</w:t>
      </w:r>
      <w:r w:rsidR="00EE1F14">
        <w:t>s</w:t>
      </w:r>
      <w:r>
        <w:t xml:space="preserve"> vise à faire émerger </w:t>
      </w:r>
      <w:r w:rsidRPr="00162DB0">
        <w:t>de</w:t>
      </w:r>
      <w:r>
        <w:t>s</w:t>
      </w:r>
      <w:r w:rsidRPr="00162DB0">
        <w:t xml:space="preserve"> «</w:t>
      </w:r>
      <w:r w:rsidR="00AE48BB">
        <w:t> </w:t>
      </w:r>
      <w:r w:rsidRPr="00162DB0">
        <w:t xml:space="preserve">plateformes </w:t>
      </w:r>
      <w:r>
        <w:t>d’accompagnement vers l</w:t>
      </w:r>
      <w:r w:rsidRPr="00162DB0">
        <w:t>es métiers</w:t>
      </w:r>
      <w:r w:rsidR="00EC6FD1">
        <w:t xml:space="preserve"> </w:t>
      </w:r>
      <w:r w:rsidRPr="00162DB0">
        <w:t>de l’autonomie des personnes âgées et handicapées</w:t>
      </w:r>
      <w:r w:rsidR="00AE48BB">
        <w:t> </w:t>
      </w:r>
      <w:r w:rsidRPr="00162DB0">
        <w:t xml:space="preserve">» sur les territoires afin d’assurer un meilleur pilotage des besoins et des réponses en </w:t>
      </w:r>
      <w:r w:rsidR="00EE1F14">
        <w:t>matière</w:t>
      </w:r>
      <w:r w:rsidRPr="00162DB0">
        <w:t xml:space="preserve"> de ressources humaines sur les territoires, au plus près des personnes. </w:t>
      </w:r>
    </w:p>
    <w:p w14:paraId="554376D3" w14:textId="332E6D6C" w:rsidR="00A478B7" w:rsidRPr="00E901F3" w:rsidRDefault="00A478B7" w:rsidP="00D55793">
      <w:pPr>
        <w:jc w:val="left"/>
        <w:rPr>
          <w:strike/>
        </w:rPr>
      </w:pPr>
      <w:r w:rsidRPr="00162DB0">
        <w:t>Le concept de «</w:t>
      </w:r>
      <w:r w:rsidR="00AE48BB">
        <w:t> </w:t>
      </w:r>
      <w:r w:rsidRPr="00162DB0">
        <w:t>plateforme</w:t>
      </w:r>
      <w:r w:rsidR="00AE48BB">
        <w:t> </w:t>
      </w:r>
      <w:r w:rsidRPr="00162DB0">
        <w:t xml:space="preserve">» utilisé dans le cadre de cet appel à projets doit s’entendre comme une </w:t>
      </w:r>
      <w:r w:rsidRPr="005D7345">
        <w:t>modalité de coopération permettant de coordonner</w:t>
      </w:r>
      <w:r w:rsidR="00EE1F14">
        <w:t>,</w:t>
      </w:r>
      <w:r w:rsidRPr="005D7345">
        <w:t xml:space="preserve"> voire d’intégrer une palette de services portés par des acteurs complémentaires dans le champ de l’emploi et des politiques d’autonomie en direction des demandeurs d’emploi, salariés des </w:t>
      </w:r>
      <w:r w:rsidR="00EC6FD1">
        <w:t>établissements et services médico-sociaux (</w:t>
      </w:r>
      <w:r w:rsidRPr="00215C06">
        <w:t>ESMS</w:t>
      </w:r>
      <w:r w:rsidR="00EC6FD1">
        <w:t>)</w:t>
      </w:r>
      <w:r w:rsidRPr="00215C06">
        <w:t xml:space="preserve"> et des </w:t>
      </w:r>
      <w:r w:rsidRPr="005D7345">
        <w:t>employeurs</w:t>
      </w:r>
      <w:r w:rsidRPr="00E901F3">
        <w:t xml:space="preserve">. </w:t>
      </w:r>
    </w:p>
    <w:p w14:paraId="6206E516" w14:textId="0CC24128" w:rsidR="00A478B7" w:rsidRPr="00162DB0" w:rsidRDefault="00A478B7" w:rsidP="00D55793">
      <w:pPr>
        <w:jc w:val="left"/>
      </w:pPr>
      <w:r>
        <w:t>Ces plateformes devront ainsi permettre :</w:t>
      </w:r>
    </w:p>
    <w:p w14:paraId="3D8F5C4D" w14:textId="729D2761" w:rsidR="00A478B7" w:rsidRPr="00656360" w:rsidRDefault="00A478B7" w:rsidP="00D55793">
      <w:pPr>
        <w:pStyle w:val="Listepuces"/>
        <w:jc w:val="left"/>
      </w:pPr>
      <w:r w:rsidRPr="00656360">
        <w:t xml:space="preserve">Au premier chef, en lien avec Pôle Emploi, de pourvoir au recrutement effectif de professionnels auprès des structures en demande en renforçant la dynamique d’amélioration de l’attractivité de ces métiers à domicile et/ou en établissements et la réponse, au plus près </w:t>
      </w:r>
      <w:r w:rsidR="00EC6FD1">
        <w:t>de</w:t>
      </w:r>
      <w:r w:rsidRPr="00656360">
        <w:t xml:space="preserve"> la réalité des besoins et des accompagnements au niveau national et dans les territoires grâce à des actions d’aide à l’accès à l’emploi</w:t>
      </w:r>
      <w:r w:rsidR="00EC6FD1">
        <w:t> ;</w:t>
      </w:r>
      <w:r w:rsidRPr="00656360">
        <w:t xml:space="preserve"> </w:t>
      </w:r>
    </w:p>
    <w:p w14:paraId="3FD4D19C" w14:textId="4299CE8F" w:rsidR="00A478B7" w:rsidRPr="00656360" w:rsidRDefault="00A478B7" w:rsidP="00D55793">
      <w:pPr>
        <w:pStyle w:val="Listepuces"/>
        <w:jc w:val="left"/>
      </w:pPr>
      <w:r w:rsidRPr="00656360">
        <w:t>Pour ce faire, de développer, en cohérence avec les actions menées par Pôle Emploi, une intermédiation adaptée entre les employeurs et en priorité tous les publics sans activité professionnelle, les demandeurs d’emploi, notamment les personnes éloignées de l’emploi (appui au recrutement et construction de parcours, cf. partie</w:t>
      </w:r>
      <w:r w:rsidR="00AE48BB" w:rsidRPr="00656360">
        <w:t> </w:t>
      </w:r>
      <w:r w:rsidRPr="00656360">
        <w:t xml:space="preserve">2 </w:t>
      </w:r>
      <w:r w:rsidRPr="00CE7CD2">
        <w:rPr>
          <w:i/>
        </w:rPr>
        <w:t>infra</w:t>
      </w:r>
      <w:r w:rsidRPr="00656360">
        <w:t xml:space="preserve"> sur les missions détaillées)</w:t>
      </w:r>
      <w:r w:rsidR="00EC6FD1">
        <w:t> ;</w:t>
      </w:r>
    </w:p>
    <w:p w14:paraId="627A2D21" w14:textId="77777777" w:rsidR="00A478B7" w:rsidRPr="00656360" w:rsidRDefault="00A478B7" w:rsidP="00D55793">
      <w:pPr>
        <w:pStyle w:val="Listepuces"/>
        <w:jc w:val="left"/>
      </w:pPr>
      <w:r w:rsidRPr="00656360">
        <w:lastRenderedPageBreak/>
        <w:t>De manière complémentaire, de contribuer à la fidélisation des professionnels en poste ainsi qu’à l’optimisation de la gestion des ressources humaines à l’échelle d’un territoire (mutualisation, coopérations, logique de réserve).</w:t>
      </w:r>
    </w:p>
    <w:p w14:paraId="30988DEC" w14:textId="37AE5BF2" w:rsidR="00A478B7" w:rsidRPr="00162DB0" w:rsidRDefault="00A478B7" w:rsidP="00D55793">
      <w:pPr>
        <w:jc w:val="left"/>
      </w:pPr>
      <w:r>
        <w:t>L</w:t>
      </w:r>
      <w:r w:rsidRPr="00162DB0">
        <w:t xml:space="preserve">e présent appel à projets </w:t>
      </w:r>
      <w:proofErr w:type="gramStart"/>
      <w:r w:rsidRPr="00162DB0">
        <w:t>a</w:t>
      </w:r>
      <w:proofErr w:type="gramEnd"/>
      <w:r w:rsidRPr="00162DB0">
        <w:t xml:space="preserve"> vocation à promouvoir une approche transversale s’adressant au secteur du domicile et des établissements</w:t>
      </w:r>
      <w:r>
        <w:t xml:space="preserve">. Il n’impose </w:t>
      </w:r>
      <w:r w:rsidRPr="00162DB0">
        <w:t>pas aux porteurs de projets de couvrir l’ensemble des métiers et peut se limiter au secteur de l’aide à domicile</w:t>
      </w:r>
      <w:r>
        <w:t xml:space="preserve"> ou </w:t>
      </w:r>
      <w:r w:rsidRPr="00CE7CD2">
        <w:rPr>
          <w:i/>
        </w:rPr>
        <w:t>a contrario</w:t>
      </w:r>
      <w:r>
        <w:t xml:space="preserve"> uniquement aux professionnels amenés à intervenir dans des établissements</w:t>
      </w:r>
      <w:r w:rsidRPr="00162DB0">
        <w:t>.</w:t>
      </w:r>
      <w:r w:rsidRPr="008C7886">
        <w:t xml:space="preserve"> </w:t>
      </w:r>
      <w:r>
        <w:t>Une préférence sera tout de même accordée aux projets proposant une couverture mixte sans précision autour des métiers</w:t>
      </w:r>
      <w:r>
        <w:rPr>
          <w:rStyle w:val="Marquedecommentaire"/>
        </w:rPr>
        <w:t>.</w:t>
      </w:r>
    </w:p>
    <w:p w14:paraId="221B2554" w14:textId="6C91DF12" w:rsidR="004A1C8D" w:rsidRDefault="00CA76D9" w:rsidP="00D55793">
      <w:pPr>
        <w:jc w:val="left"/>
      </w:pPr>
      <w:r>
        <w:t>L</w:t>
      </w:r>
      <w:r w:rsidR="00F90882" w:rsidRPr="00162DB0">
        <w:t>e</w:t>
      </w:r>
      <w:r w:rsidR="00C77A9E" w:rsidRPr="00162DB0">
        <w:t>s</w:t>
      </w:r>
      <w:r w:rsidR="00F90882" w:rsidRPr="00162DB0">
        <w:t xml:space="preserve"> projet</w:t>
      </w:r>
      <w:r w:rsidR="00C77A9E" w:rsidRPr="00162DB0">
        <w:t>s</w:t>
      </w:r>
      <w:r w:rsidR="00F90882" w:rsidRPr="00162DB0">
        <w:t xml:space="preserve"> sélectionné</w:t>
      </w:r>
      <w:r w:rsidR="00C77A9E" w:rsidRPr="00162DB0">
        <w:t>s</w:t>
      </w:r>
      <w:r w:rsidR="00F90882" w:rsidRPr="00162DB0">
        <w:t xml:space="preserve"> bénéficier</w:t>
      </w:r>
      <w:r w:rsidR="00C77A9E" w:rsidRPr="00162DB0">
        <w:t>ont</w:t>
      </w:r>
      <w:r w:rsidR="00F90882" w:rsidRPr="00162DB0">
        <w:t xml:space="preserve"> d’un financement dédié </w:t>
      </w:r>
      <w:r w:rsidR="004A1C8D">
        <w:t>(cf. partie</w:t>
      </w:r>
      <w:r w:rsidR="00AE48BB">
        <w:t> </w:t>
      </w:r>
      <w:r w:rsidR="004A1C8D">
        <w:t xml:space="preserve">4 du présent cahier des charges) </w:t>
      </w:r>
      <w:r w:rsidR="009C75A4" w:rsidRPr="00162DB0">
        <w:t>pour la mise en œuvre</w:t>
      </w:r>
      <w:r w:rsidR="00F90882" w:rsidRPr="00162DB0">
        <w:t xml:space="preserve"> d’une offre innovante </w:t>
      </w:r>
      <w:r w:rsidR="00F90882" w:rsidRPr="00405DB6">
        <w:t>proposant différents</w:t>
      </w:r>
      <w:r w:rsidR="00F90882" w:rsidRPr="00162DB0">
        <w:t xml:space="preserve"> </w:t>
      </w:r>
      <w:r w:rsidR="0087664D">
        <w:t xml:space="preserve">services </w:t>
      </w:r>
      <w:r w:rsidR="00C20751" w:rsidRPr="00162DB0">
        <w:t xml:space="preserve">habituellement </w:t>
      </w:r>
      <w:r w:rsidR="00405DB6">
        <w:t xml:space="preserve">mis à disposition </w:t>
      </w:r>
      <w:r w:rsidR="00C20751" w:rsidRPr="00162DB0">
        <w:t>par différents acteurs de l’emploi et des politiques d’autonomie</w:t>
      </w:r>
      <w:r w:rsidR="009C75A4" w:rsidRPr="00162DB0">
        <w:t xml:space="preserve"> </w:t>
      </w:r>
      <w:r w:rsidR="00D938A3">
        <w:t xml:space="preserve">et qui seront </w:t>
      </w:r>
      <w:r w:rsidR="009C75A4" w:rsidRPr="00162DB0">
        <w:t>assurés par le guichet unique que constitue la plateforme dans le cadre du présent appel à projet</w:t>
      </w:r>
      <w:r w:rsidR="00CD1965" w:rsidRPr="00162DB0">
        <w:t>s</w:t>
      </w:r>
      <w:r w:rsidR="00C20751" w:rsidRPr="00162DB0">
        <w:t>.</w:t>
      </w:r>
      <w:r w:rsidR="004A1C8D">
        <w:t xml:space="preserve"> </w:t>
      </w:r>
      <w:r w:rsidR="00EC09A4">
        <w:t>L</w:t>
      </w:r>
      <w:r w:rsidR="00C20751" w:rsidRPr="00162DB0">
        <w:t xml:space="preserve">es acteurs </w:t>
      </w:r>
      <w:r w:rsidR="009C75A4" w:rsidRPr="00162DB0">
        <w:t>de la politique de l’emploi, de la formation et de l’autonomie devront être parties prenantes du projet</w:t>
      </w:r>
      <w:r w:rsidR="00D938A3">
        <w:t xml:space="preserve"> et </w:t>
      </w:r>
      <w:r w:rsidR="00C20751" w:rsidRPr="00162DB0">
        <w:t xml:space="preserve">devront coordonner </w:t>
      </w:r>
      <w:r w:rsidR="00D938A3">
        <w:t xml:space="preserve">leurs interventions </w:t>
      </w:r>
      <w:r w:rsidR="009C75A4" w:rsidRPr="00162DB0">
        <w:t>de façon à ce que l’action portée par chaque plateforme s’inscrive en complémentarité et apporte une plus</w:t>
      </w:r>
      <w:r w:rsidR="00CD1965" w:rsidRPr="00162DB0">
        <w:t>-</w:t>
      </w:r>
      <w:r w:rsidR="009C75A4" w:rsidRPr="00162DB0">
        <w:t xml:space="preserve">value par rapport </w:t>
      </w:r>
      <w:r w:rsidR="008F78FF">
        <w:t>aux actions</w:t>
      </w:r>
      <w:r w:rsidR="009C75A4" w:rsidRPr="00162DB0">
        <w:t xml:space="preserve"> de droit commun</w:t>
      </w:r>
      <w:r w:rsidR="00C20751" w:rsidRPr="00162DB0">
        <w:t xml:space="preserve">. </w:t>
      </w:r>
    </w:p>
    <w:p w14:paraId="77DE015A" w14:textId="105DE66F" w:rsidR="004A1C8D" w:rsidRDefault="0046703F" w:rsidP="00D55793">
      <w:pPr>
        <w:jc w:val="left"/>
      </w:pPr>
      <w:r w:rsidRPr="00162DB0">
        <w:t>La CNSA soutient déjà</w:t>
      </w:r>
      <w:r w:rsidR="008F78FF">
        <w:t>,</w:t>
      </w:r>
      <w:r w:rsidRPr="00162DB0">
        <w:t xml:space="preserve"> par différents moyens</w:t>
      </w:r>
      <w:r w:rsidR="008F78FF">
        <w:t>,</w:t>
      </w:r>
      <w:r w:rsidRPr="00162DB0">
        <w:t xml:space="preserve"> des projets qui recoupent totalement ou partiellement les attendus des plateformes des métiers. Le soutien à ces projets </w:t>
      </w:r>
      <w:proofErr w:type="gramStart"/>
      <w:r w:rsidRPr="00162DB0">
        <w:t>a</w:t>
      </w:r>
      <w:proofErr w:type="gramEnd"/>
      <w:r w:rsidRPr="00162DB0">
        <w:t xml:space="preserve"> vocation à se poursuivre indépendamment du présent appel à projets</w:t>
      </w:r>
      <w:r w:rsidR="008F78FF">
        <w:t>, c</w:t>
      </w:r>
      <w:r w:rsidRPr="00162DB0">
        <w:t>e dernier vis</w:t>
      </w:r>
      <w:r w:rsidR="008F78FF">
        <w:t>ant</w:t>
      </w:r>
      <w:r w:rsidRPr="00162DB0">
        <w:t xml:space="preserve"> à susciter la création de nouvelles plateformes, sur de nouveaux territoires. Les plateformes ou dispositifs comparables </w:t>
      </w:r>
      <w:r w:rsidR="00F1387A" w:rsidRPr="00162DB0">
        <w:t>déjà existant</w:t>
      </w:r>
      <w:r w:rsidR="008F78FF">
        <w:t>s</w:t>
      </w:r>
      <w:r w:rsidR="00F1387A" w:rsidRPr="00162DB0">
        <w:t xml:space="preserve"> </w:t>
      </w:r>
      <w:r w:rsidRPr="00162DB0">
        <w:t>n’aur</w:t>
      </w:r>
      <w:r w:rsidR="00DD5B13">
        <w:t>o</w:t>
      </w:r>
      <w:r w:rsidRPr="00162DB0">
        <w:t>nt vocation</w:t>
      </w:r>
      <w:r w:rsidR="00CD1965" w:rsidRPr="00162DB0">
        <w:t>, le cas échéant,</w:t>
      </w:r>
      <w:r w:rsidRPr="00162DB0">
        <w:t xml:space="preserve"> </w:t>
      </w:r>
      <w:r w:rsidR="00CD1965" w:rsidRPr="00162DB0">
        <w:t>à</w:t>
      </w:r>
      <w:r w:rsidRPr="00162DB0">
        <w:t xml:space="preserve"> être accompagné</w:t>
      </w:r>
      <w:r w:rsidR="00CD1965" w:rsidRPr="00162DB0">
        <w:t>s</w:t>
      </w:r>
      <w:r w:rsidRPr="00162DB0">
        <w:t xml:space="preserve"> que sur des objectifs nouveaux.</w:t>
      </w:r>
      <w:r w:rsidR="00646F56">
        <w:t xml:space="preserve"> </w:t>
      </w:r>
      <w:bookmarkStart w:id="2" w:name="_Hlk60642387"/>
      <w:r w:rsidR="00646F56">
        <w:t xml:space="preserve">Les plateformes déjà existantes devront définir plus précisément les éléments nouveaux dans leur proposition </w:t>
      </w:r>
      <w:r w:rsidR="00EE1F14">
        <w:t xml:space="preserve">en </w:t>
      </w:r>
      <w:r w:rsidR="00040C93">
        <w:t>matière de</w:t>
      </w:r>
      <w:r w:rsidR="00646F56">
        <w:t xml:space="preserve"> missions, d’objectifs à atteindre et/ou de périmètre territorial. Elles devront pouvoir justifier ce qui est couvert actuellement et des résultats sur le périmètre existant démontrant la pertinence du dispositif.</w:t>
      </w:r>
      <w:bookmarkEnd w:id="2"/>
      <w:r w:rsidR="00646F56">
        <w:t xml:space="preserve">  </w:t>
      </w:r>
    </w:p>
    <w:p w14:paraId="474BB3BE" w14:textId="7384F0A4" w:rsidR="00CF2F34" w:rsidRPr="00656360" w:rsidRDefault="00937FE4" w:rsidP="00D55793">
      <w:pPr>
        <w:pStyle w:val="Titre2"/>
        <w:jc w:val="left"/>
      </w:pPr>
      <w:r w:rsidRPr="00656360">
        <w:t>2.2</w:t>
      </w:r>
      <w:r w:rsidR="006550EA" w:rsidRPr="00656360">
        <w:t>. Missions détaillées des plateformes</w:t>
      </w:r>
      <w:r w:rsidRPr="00656360">
        <w:t xml:space="preserve"> </w:t>
      </w:r>
    </w:p>
    <w:p w14:paraId="7E298A34" w14:textId="7D5DE452" w:rsidR="00FB3A09" w:rsidRDefault="00994574" w:rsidP="00D55793">
      <w:pPr>
        <w:jc w:val="left"/>
      </w:pPr>
      <w:r w:rsidRPr="008506D3">
        <w:t xml:space="preserve">Sur la base d’un diagnostic global des besoins en recrutement du territoire établi en lien avec </w:t>
      </w:r>
      <w:r w:rsidR="00442920" w:rsidRPr="008506D3">
        <w:t>l’</w:t>
      </w:r>
      <w:r w:rsidR="00BB27E2" w:rsidRPr="008506D3">
        <w:t>ensemble des acteurs de ce</w:t>
      </w:r>
      <w:r w:rsidR="00442920" w:rsidRPr="008506D3">
        <w:t xml:space="preserve"> territoire</w:t>
      </w:r>
      <w:r w:rsidR="008506D3" w:rsidRPr="008506D3">
        <w:t xml:space="preserve">, </w:t>
      </w:r>
      <w:r w:rsidRPr="00162DB0">
        <w:t xml:space="preserve">le </w:t>
      </w:r>
      <w:r w:rsidR="009678CD" w:rsidRPr="00162DB0">
        <w:t xml:space="preserve">porteur de projet </w:t>
      </w:r>
      <w:r w:rsidRPr="00162DB0">
        <w:t xml:space="preserve">proposera une </w:t>
      </w:r>
      <w:r w:rsidR="00AF2BD3" w:rsidRPr="00162DB0">
        <w:t>palette de services</w:t>
      </w:r>
      <w:r w:rsidR="00BD45D2" w:rsidRPr="00162DB0">
        <w:t xml:space="preserve"> </w:t>
      </w:r>
      <w:r w:rsidRPr="00162DB0">
        <w:t>autour de</w:t>
      </w:r>
      <w:r w:rsidR="00BD45D2" w:rsidRPr="00162DB0">
        <w:t xml:space="preserve"> missions et </w:t>
      </w:r>
      <w:r w:rsidR="00040C93">
        <w:t>d’</w:t>
      </w:r>
      <w:r w:rsidR="00BD45D2" w:rsidRPr="00162DB0">
        <w:t xml:space="preserve">actions socles </w:t>
      </w:r>
      <w:r w:rsidR="000A5B78" w:rsidRPr="00162DB0">
        <w:t>en précisant le</w:t>
      </w:r>
      <w:r w:rsidR="005E2F67" w:rsidRPr="00162DB0">
        <w:t>s</w:t>
      </w:r>
      <w:r w:rsidR="000A5B78" w:rsidRPr="00162DB0">
        <w:t xml:space="preserve"> type</w:t>
      </w:r>
      <w:r w:rsidR="005E2F67" w:rsidRPr="00162DB0">
        <w:t>s</w:t>
      </w:r>
      <w:r w:rsidR="000A5B78" w:rsidRPr="00162DB0">
        <w:t xml:space="preserve"> de métier</w:t>
      </w:r>
      <w:r w:rsidR="005E2F67" w:rsidRPr="00162DB0">
        <w:t>s</w:t>
      </w:r>
      <w:r w:rsidR="000A5B78" w:rsidRPr="00162DB0">
        <w:t xml:space="preserve"> concerné</w:t>
      </w:r>
      <w:r w:rsidR="0043082F" w:rsidRPr="00162DB0">
        <w:t>s</w:t>
      </w:r>
      <w:r w:rsidR="005E2F67" w:rsidRPr="00162DB0">
        <w:t xml:space="preserve"> par son action (ex</w:t>
      </w:r>
      <w:r w:rsidR="00EE1F14">
        <w:t>.</w:t>
      </w:r>
      <w:r w:rsidR="005E2F67" w:rsidRPr="00162DB0">
        <w:t xml:space="preserve"> : </w:t>
      </w:r>
      <w:r w:rsidR="0043082F" w:rsidRPr="00162DB0">
        <w:t xml:space="preserve">auxiliaire de vie, assistant gérontologique, </w:t>
      </w:r>
      <w:r w:rsidR="00332752" w:rsidRPr="00162DB0">
        <w:t>aide-soignant</w:t>
      </w:r>
      <w:r w:rsidR="0043082F" w:rsidRPr="00162DB0">
        <w:t>…</w:t>
      </w:r>
      <w:r w:rsidR="005E2F67" w:rsidRPr="00162DB0">
        <w:t>)</w:t>
      </w:r>
      <w:r w:rsidR="000A5B78" w:rsidRPr="00162DB0">
        <w:t xml:space="preserve"> et le domaine d’intervention</w:t>
      </w:r>
      <w:r w:rsidR="005E2F67" w:rsidRPr="00162DB0">
        <w:t xml:space="preserve"> cible (domicile et/ou établissement)</w:t>
      </w:r>
      <w:r w:rsidR="000A5B78" w:rsidRPr="00162DB0">
        <w:t>.</w:t>
      </w:r>
    </w:p>
    <w:p w14:paraId="40FF4086" w14:textId="6F4D6EC8" w:rsidR="00442920" w:rsidRPr="00162DB0" w:rsidRDefault="00442920" w:rsidP="00D55793">
      <w:pPr>
        <w:jc w:val="left"/>
      </w:pPr>
      <w:r w:rsidRPr="00162DB0">
        <w:t xml:space="preserve">Du point de vue des employeurs, le projet </w:t>
      </w:r>
      <w:r>
        <w:t>devra ainsi leur apporter une aide au recrutement, en identifiant des personnes susceptibles de répondre aux besoins et, en fonction des profils, en construisant des parcours leur permettant d’acquérir les compétences attendues</w:t>
      </w:r>
      <w:r w:rsidR="00040C93">
        <w:t>.</w:t>
      </w:r>
      <w:r>
        <w:t xml:space="preserve"> </w:t>
      </w:r>
    </w:p>
    <w:p w14:paraId="17254296" w14:textId="77777777" w:rsidR="00656360" w:rsidRDefault="00656360" w:rsidP="00D55793">
      <w:pPr>
        <w:keepLines w:val="0"/>
        <w:spacing w:line="259" w:lineRule="auto"/>
        <w:jc w:val="left"/>
      </w:pPr>
      <w:r>
        <w:br w:type="page"/>
      </w:r>
    </w:p>
    <w:p w14:paraId="1B5B3CD5" w14:textId="2716220E" w:rsidR="00442920" w:rsidRDefault="00442920" w:rsidP="00D55793">
      <w:pPr>
        <w:jc w:val="left"/>
      </w:pPr>
      <w:r w:rsidRPr="00162DB0">
        <w:lastRenderedPageBreak/>
        <w:t xml:space="preserve">Pour les candidats désireux de s’orienter vers les métiers de l’autonomie des personnes âgées et handicapées, la plateforme </w:t>
      </w:r>
      <w:r>
        <w:t>devra</w:t>
      </w:r>
      <w:r w:rsidR="00AE48BB">
        <w:t> </w:t>
      </w:r>
      <w:r>
        <w:t>:</w:t>
      </w:r>
    </w:p>
    <w:p w14:paraId="16397D4A" w14:textId="756F1188" w:rsidR="00442920" w:rsidRPr="00656360" w:rsidRDefault="00503924" w:rsidP="00D55793">
      <w:pPr>
        <w:pStyle w:val="Listepuces"/>
        <w:jc w:val="left"/>
      </w:pPr>
      <w:r w:rsidRPr="00656360">
        <w:t>S’assurer</w:t>
      </w:r>
      <w:r w:rsidR="00442920" w:rsidRPr="00656360">
        <w:t xml:space="preserve"> de la bonne orientation des bénéficiaires de cet accompagnement renforcé (suivi dans le cadre de mises en situation professionnelle), des retours d’expérience pour apprécier la motivation et des prérequis notamment </w:t>
      </w:r>
      <w:r w:rsidR="00EE1F14" w:rsidRPr="00656360">
        <w:t xml:space="preserve">en </w:t>
      </w:r>
      <w:r w:rsidR="000E2760">
        <w:t>matière de</w:t>
      </w:r>
      <w:r w:rsidR="00442920" w:rsidRPr="00656360">
        <w:t xml:space="preserve"> capacités relationnelles des bénéficiaires (éviter les placements «</w:t>
      </w:r>
      <w:r w:rsidR="00AE48BB" w:rsidRPr="00656360">
        <w:t> </w:t>
      </w:r>
      <w:r w:rsidR="00442920" w:rsidRPr="00656360">
        <w:t>par défaut</w:t>
      </w:r>
      <w:r w:rsidR="00AE48BB" w:rsidRPr="00656360">
        <w:t> </w:t>
      </w:r>
      <w:r w:rsidR="00442920" w:rsidRPr="00656360">
        <w:t>»)</w:t>
      </w:r>
      <w:r w:rsidR="000E2760">
        <w:t> ;</w:t>
      </w:r>
    </w:p>
    <w:p w14:paraId="3688456B" w14:textId="3409C3E2" w:rsidR="00442920" w:rsidRPr="00656360" w:rsidRDefault="00503924" w:rsidP="00D55793">
      <w:pPr>
        <w:pStyle w:val="Listepuces"/>
        <w:jc w:val="left"/>
      </w:pPr>
      <w:r w:rsidRPr="00656360">
        <w:t>Assurer</w:t>
      </w:r>
      <w:r w:rsidR="00442920" w:rsidRPr="00656360">
        <w:t xml:space="preserve"> une fonction d’appui à la construction des parcours de professionnalisation en lien avec les employeurs et les financeurs de formation (</w:t>
      </w:r>
      <w:r w:rsidR="000E2760">
        <w:t>r</w:t>
      </w:r>
      <w:r w:rsidR="00442920" w:rsidRPr="00656360">
        <w:t>égions, OPCO, Pôle Emploi</w:t>
      </w:r>
      <w:r w:rsidR="00027A39" w:rsidRPr="00027A39">
        <w:rPr>
          <w:sz w:val="24"/>
          <w:szCs w:val="24"/>
        </w:rPr>
        <w:t xml:space="preserve"> </w:t>
      </w:r>
      <w:r w:rsidR="00027A39" w:rsidRPr="00027A39">
        <w:rPr>
          <w:rFonts w:cs="Arial"/>
        </w:rPr>
        <w:t>et les associations « Transition Pro », ex-FONGECIF</w:t>
      </w:r>
      <w:r w:rsidR="006550EA" w:rsidRPr="00027A39">
        <w:rPr>
          <w:rFonts w:cs="Arial"/>
        </w:rPr>
        <w:t xml:space="preserve">). La plateforme devra ainsi mobiliser des actions de </w:t>
      </w:r>
      <w:r w:rsidR="00027A39" w:rsidRPr="00027A39">
        <w:rPr>
          <w:rFonts w:cs="Arial"/>
        </w:rPr>
        <w:t>formation, notamment en prenant en compte les schémas des formations sanitaires et sociales élaborés par les Régions, ainsi que</w:t>
      </w:r>
      <w:r w:rsidR="006550EA" w:rsidRPr="00027A39">
        <w:rPr>
          <w:rFonts w:cs="Arial"/>
        </w:rPr>
        <w:t xml:space="preserve"> l’ensemble des outils à disposition des acteurs du SPE (par exemple, préparation opérationnelle à l’emploi ou période de mise en situation professionnel</w:t>
      </w:r>
      <w:r w:rsidR="00EE1F14" w:rsidRPr="00027A39">
        <w:rPr>
          <w:rFonts w:cs="Arial"/>
        </w:rPr>
        <w:t>le</w:t>
      </w:r>
      <w:r w:rsidR="006550EA" w:rsidRPr="00656360">
        <w:t>)</w:t>
      </w:r>
      <w:r w:rsidR="000E2760">
        <w:t>.</w:t>
      </w:r>
    </w:p>
    <w:p w14:paraId="1AA7E8F9" w14:textId="6C1F547F" w:rsidR="005E2F67" w:rsidRDefault="00442920" w:rsidP="00D55793">
      <w:pPr>
        <w:jc w:val="left"/>
      </w:pPr>
      <w:r>
        <w:t>C</w:t>
      </w:r>
      <w:r w:rsidR="007119B1" w:rsidRPr="00162DB0">
        <w:t>ertaines missions</w:t>
      </w:r>
      <w:r w:rsidR="005D0F50">
        <w:t xml:space="preserve">, </w:t>
      </w:r>
      <w:r w:rsidR="000E2760">
        <w:t xml:space="preserve">présentées </w:t>
      </w:r>
      <w:r w:rsidR="005D0F50">
        <w:t>dans la liste indicative et non limitative</w:t>
      </w:r>
      <w:r w:rsidR="000E2760" w:rsidRPr="000E2760">
        <w:t xml:space="preserve"> </w:t>
      </w:r>
      <w:r w:rsidR="000E2760">
        <w:t>ci-dessous</w:t>
      </w:r>
      <w:r w:rsidR="005D0F50">
        <w:t>,</w:t>
      </w:r>
      <w:r w:rsidR="007119B1" w:rsidRPr="00162DB0">
        <w:t xml:space="preserve"> sont considérées comme une </w:t>
      </w:r>
      <w:r w:rsidR="007119B1" w:rsidRPr="00162DB0">
        <w:rPr>
          <w:u w:val="single"/>
        </w:rPr>
        <w:t>offre de service socle</w:t>
      </w:r>
      <w:r w:rsidR="00C77A9E" w:rsidRPr="00162DB0">
        <w:rPr>
          <w:rStyle w:val="Appelnotedebasdep"/>
          <w:rFonts w:ascii="Calibri" w:hAnsi="Calibri" w:cs="Calibri"/>
          <w:sz w:val="24"/>
          <w:szCs w:val="24"/>
          <w:u w:val="single"/>
        </w:rPr>
        <w:footnoteReference w:id="2"/>
      </w:r>
      <w:r w:rsidR="007119B1" w:rsidRPr="00162DB0">
        <w:t xml:space="preserve"> </w:t>
      </w:r>
      <w:r w:rsidR="00644C36">
        <w:t>qui devr</w:t>
      </w:r>
      <w:r w:rsidR="00EE1F14">
        <w:t>a</w:t>
      </w:r>
      <w:r w:rsidR="00644C36">
        <w:t xml:space="preserve"> impérativement</w:t>
      </w:r>
      <w:r>
        <w:t xml:space="preserve"> être prise en charge. D</w:t>
      </w:r>
      <w:r w:rsidR="007119B1" w:rsidRPr="00162DB0">
        <w:t xml:space="preserve">’autres </w:t>
      </w:r>
      <w:r w:rsidR="007119B1" w:rsidRPr="007048D0">
        <w:rPr>
          <w:u w:val="single"/>
        </w:rPr>
        <w:t xml:space="preserve">sont </w:t>
      </w:r>
      <w:r w:rsidR="005E2F67" w:rsidRPr="007048D0">
        <w:rPr>
          <w:u w:val="single"/>
        </w:rPr>
        <w:t>optionnelles</w:t>
      </w:r>
      <w:r w:rsidR="00592ABF" w:rsidRPr="007048D0">
        <w:rPr>
          <w:rStyle w:val="Appelnotedebasdep"/>
          <w:rFonts w:ascii="Calibri" w:hAnsi="Calibri" w:cs="Calibri"/>
          <w:sz w:val="24"/>
          <w:szCs w:val="24"/>
          <w:u w:val="single"/>
        </w:rPr>
        <w:footnoteReference w:id="3"/>
      </w:r>
      <w:r w:rsidR="005E2F67" w:rsidRPr="00162DB0">
        <w:t xml:space="preserve"> (cf. description des missions </w:t>
      </w:r>
      <w:r w:rsidR="00CD1965" w:rsidRPr="00405DB6">
        <w:rPr>
          <w:i/>
        </w:rPr>
        <w:t>infra</w:t>
      </w:r>
      <w:r w:rsidR="005E2F67" w:rsidRPr="00162DB0">
        <w:t>)</w:t>
      </w:r>
      <w:r w:rsidR="007119B1" w:rsidRPr="00162DB0">
        <w:t>. Le</w:t>
      </w:r>
      <w:r w:rsidR="005E2F67" w:rsidRPr="00162DB0">
        <w:t xml:space="preserve"> porteur de projet</w:t>
      </w:r>
      <w:r w:rsidR="007119B1" w:rsidRPr="00162DB0">
        <w:t xml:space="preserve"> dans sa réponse </w:t>
      </w:r>
      <w:r w:rsidR="005E2F67" w:rsidRPr="00162DB0">
        <w:t>décrira pour chaque mission qu’il souhaite mettre en œuvre les éléments permettant de comprendre le périmètre, les cibles, le niveau d’ambition de son action.</w:t>
      </w:r>
      <w:r w:rsidR="00EF1459">
        <w:t xml:space="preserve"> </w:t>
      </w:r>
    </w:p>
    <w:p w14:paraId="36A16A81" w14:textId="08F9727E" w:rsidR="007119B1" w:rsidRPr="00162DB0" w:rsidRDefault="00442920" w:rsidP="00D55793">
      <w:pPr>
        <w:jc w:val="left"/>
      </w:pPr>
      <w:r>
        <w:t>P</w:t>
      </w:r>
      <w:r w:rsidR="00A145E8">
        <w:t>lus précisément</w:t>
      </w:r>
      <w:r>
        <w:t xml:space="preserve"> </w:t>
      </w:r>
      <w:r w:rsidR="00D51602">
        <w:t>est</w:t>
      </w:r>
      <w:r w:rsidR="005E2F67" w:rsidRPr="00162DB0">
        <w:t xml:space="preserve"> attendu un ensemble d’actions</w:t>
      </w:r>
      <w:r w:rsidR="004C18A8">
        <w:t xml:space="preserve"> </w:t>
      </w:r>
      <w:r w:rsidR="005E2F67" w:rsidRPr="00162DB0">
        <w:t>permettant de :</w:t>
      </w:r>
      <w:r w:rsidR="00EF1459">
        <w:t xml:space="preserve"> </w:t>
      </w:r>
    </w:p>
    <w:p w14:paraId="697FACBB" w14:textId="66E8DE10" w:rsidR="00994574" w:rsidRPr="00656360" w:rsidRDefault="00D51602" w:rsidP="00D55793">
      <w:pPr>
        <w:jc w:val="left"/>
        <w:rPr>
          <w:b/>
        </w:rPr>
      </w:pPr>
      <w:r w:rsidRPr="00656360">
        <w:rPr>
          <w:b/>
        </w:rPr>
        <w:t>MISSIONS SOCLES</w:t>
      </w:r>
      <w:r w:rsidR="00656360">
        <w:rPr>
          <w:b/>
        </w:rPr>
        <w:t> :</w:t>
      </w:r>
    </w:p>
    <w:p w14:paraId="621261EA" w14:textId="2A514295" w:rsidR="00994B5D" w:rsidRPr="00656360" w:rsidRDefault="00994574" w:rsidP="00D55793">
      <w:pPr>
        <w:pStyle w:val="Liste"/>
        <w:jc w:val="left"/>
      </w:pPr>
      <w:r w:rsidRPr="00346D2C">
        <w:rPr>
          <w:u w:val="single"/>
        </w:rPr>
        <w:t>V</w:t>
      </w:r>
      <w:r w:rsidR="00994B5D" w:rsidRPr="00346D2C">
        <w:rPr>
          <w:u w:val="single"/>
        </w:rPr>
        <w:t>aloriser et sensibiliser aux métiers du secteur</w:t>
      </w:r>
      <w:r w:rsidR="00346D2C" w:rsidRPr="00346D2C">
        <w:t> :</w:t>
      </w:r>
    </w:p>
    <w:p w14:paraId="0D47B45F" w14:textId="0378A407" w:rsidR="007F1CD7" w:rsidRPr="00162DB0" w:rsidRDefault="00994B5D" w:rsidP="00D55793">
      <w:pPr>
        <w:pStyle w:val="Listepuces2"/>
        <w:jc w:val="left"/>
      </w:pPr>
      <w:r w:rsidRPr="00162DB0">
        <w:t>Actions de d</w:t>
      </w:r>
      <w:r w:rsidR="007F1CD7" w:rsidRPr="00162DB0">
        <w:t>écouverte des métiers du grand âge (actions auprès des jeunes notamment</w:t>
      </w:r>
      <w:r w:rsidR="009B4BF2" w:rsidRPr="00162DB0">
        <w:t xml:space="preserve">, en mobilisant par exemple des dispositifs comme le service civique ou le </w:t>
      </w:r>
      <w:r w:rsidR="004C7935" w:rsidRPr="00162DB0">
        <w:t>service national universel SNU</w:t>
      </w:r>
      <w:r w:rsidR="009B4BF2" w:rsidRPr="00162DB0">
        <w:t>, le cas échéant</w:t>
      </w:r>
      <w:r w:rsidR="00CD1965" w:rsidRPr="00162DB0">
        <w:t>,</w:t>
      </w:r>
      <w:r w:rsidR="009B4BF2" w:rsidRPr="00162DB0">
        <w:t xml:space="preserve"> en proposant aux pouvoirs publics un appui spécifique sur la mise en œuvre de ces «</w:t>
      </w:r>
      <w:r w:rsidR="00AE48BB">
        <w:t> </w:t>
      </w:r>
      <w:r w:rsidR="009B4BF2" w:rsidRPr="00162DB0">
        <w:t>dispositifs</w:t>
      </w:r>
      <w:r w:rsidR="00AE48BB">
        <w:t> </w:t>
      </w:r>
      <w:r w:rsidR="009B4BF2" w:rsidRPr="00162DB0">
        <w:t xml:space="preserve">» dans le secteur </w:t>
      </w:r>
      <w:r w:rsidR="004C7935" w:rsidRPr="00162DB0">
        <w:t>de l’autonomie des personnes âgées et handicapées</w:t>
      </w:r>
      <w:r w:rsidR="007F1CD7" w:rsidRPr="00162DB0">
        <w:t>)</w:t>
      </w:r>
      <w:r w:rsidR="000E2760">
        <w:t>,</w:t>
      </w:r>
      <w:r w:rsidR="00FB09CE" w:rsidRPr="00162DB0">
        <w:t xml:space="preserve"> </w:t>
      </w:r>
    </w:p>
    <w:p w14:paraId="12DF672C" w14:textId="696A03A5" w:rsidR="00994574" w:rsidRPr="00162DB0" w:rsidRDefault="007F1CD7" w:rsidP="00D55793">
      <w:pPr>
        <w:pStyle w:val="Listepuces2"/>
        <w:jc w:val="left"/>
      </w:pPr>
      <w:r w:rsidRPr="00162DB0">
        <w:t>Actions de communication locale visant à la valorisation des métiers du secteur</w:t>
      </w:r>
      <w:r w:rsidR="00994574" w:rsidRPr="00162DB0">
        <w:t xml:space="preserve"> (mise à disposition d’information papier ou numérique, actions collectives d’informations, organisation d’ateliers, capsules vidéo numériques…)</w:t>
      </w:r>
      <w:r w:rsidR="000E2760">
        <w:t> ;</w:t>
      </w:r>
    </w:p>
    <w:p w14:paraId="70514F00" w14:textId="77777777" w:rsidR="00346D2C" w:rsidRDefault="00346D2C" w:rsidP="00D55793">
      <w:pPr>
        <w:keepLines w:val="0"/>
        <w:spacing w:line="259" w:lineRule="auto"/>
        <w:jc w:val="left"/>
      </w:pPr>
      <w:r>
        <w:br w:type="page"/>
      </w:r>
    </w:p>
    <w:p w14:paraId="695C2B87" w14:textId="3C06EA25" w:rsidR="00994B5D" w:rsidRPr="00162DB0" w:rsidRDefault="00994574" w:rsidP="00D55793">
      <w:pPr>
        <w:pStyle w:val="Liste"/>
        <w:jc w:val="left"/>
      </w:pPr>
      <w:r w:rsidRPr="00346D2C">
        <w:rPr>
          <w:u w:val="single"/>
        </w:rPr>
        <w:lastRenderedPageBreak/>
        <w:t>P</w:t>
      </w:r>
      <w:r w:rsidR="00994B5D" w:rsidRPr="00346D2C">
        <w:rPr>
          <w:u w:val="single"/>
        </w:rPr>
        <w:t xml:space="preserve">roposer des parcours d’orientation, de formation </w:t>
      </w:r>
      <w:r w:rsidR="00C70C0B" w:rsidRPr="00346D2C">
        <w:rPr>
          <w:u w:val="single"/>
        </w:rPr>
        <w:t>pour permettre l’</w:t>
      </w:r>
      <w:r w:rsidR="00994B5D" w:rsidRPr="00346D2C">
        <w:rPr>
          <w:u w:val="single"/>
        </w:rPr>
        <w:t>accès à l’emploi</w:t>
      </w:r>
      <w:r w:rsidR="00346D2C">
        <w:t> :</w:t>
      </w:r>
    </w:p>
    <w:p w14:paraId="3A6A09B6" w14:textId="231AAF21" w:rsidR="00AF2BD3" w:rsidRPr="00162DB0" w:rsidRDefault="00AF2BD3" w:rsidP="00D55793">
      <w:pPr>
        <w:pStyle w:val="Listepuces2"/>
        <w:jc w:val="left"/>
      </w:pPr>
      <w:r w:rsidRPr="00162DB0">
        <w:t>Orientation, conseil et accompagnement pour l’entrée dans ces métiers</w:t>
      </w:r>
      <w:r w:rsidR="00FB09CE" w:rsidRPr="00162DB0">
        <w:t xml:space="preserve"> : </w:t>
      </w:r>
      <w:r w:rsidR="000D610F" w:rsidRPr="00162DB0">
        <w:t>mise en place d’outils d’évaluation de la motivation et des capacités relationnelles</w:t>
      </w:r>
      <w:r w:rsidR="00FB09CE" w:rsidRPr="00162DB0">
        <w:t xml:space="preserve">, indispensables à l’exercice de ces métiers, actions de formation des conseillers </w:t>
      </w:r>
      <w:r w:rsidR="00107B90">
        <w:t xml:space="preserve">de Pôle Emploi et </w:t>
      </w:r>
      <w:r w:rsidR="00FB09CE" w:rsidRPr="00162DB0">
        <w:t>des missions locales afin de les doter d’une meilleure connaissance et compréhension de ces métiers</w:t>
      </w:r>
      <w:r w:rsidR="000E2760">
        <w:t>,</w:t>
      </w:r>
    </w:p>
    <w:p w14:paraId="11036A48" w14:textId="0140FF63" w:rsidR="007F1CD7" w:rsidRPr="00162DB0" w:rsidRDefault="000C28E2" w:rsidP="00D55793">
      <w:pPr>
        <w:pStyle w:val="Listepuces2"/>
        <w:jc w:val="left"/>
      </w:pPr>
      <w:r w:rsidRPr="00162DB0">
        <w:t xml:space="preserve">Articulation et </w:t>
      </w:r>
      <w:r w:rsidR="007F1CD7" w:rsidRPr="00162DB0">
        <w:t>accompagnement de mises en situation professionnelle</w:t>
      </w:r>
      <w:r w:rsidR="003F4FD4" w:rsidRPr="00162DB0">
        <w:t xml:space="preserve"> préalables à l’emploi</w:t>
      </w:r>
      <w:r w:rsidR="007F1CD7" w:rsidRPr="00162DB0">
        <w:t xml:space="preserve"> </w:t>
      </w:r>
      <w:r w:rsidRPr="00162DB0">
        <w:t>(</w:t>
      </w:r>
      <w:r w:rsidR="009678CD" w:rsidRPr="00162DB0">
        <w:t xml:space="preserve">préparation opérationnelle à </w:t>
      </w:r>
      <w:r w:rsidR="00332752" w:rsidRPr="00162DB0">
        <w:t xml:space="preserve">l’emploi </w:t>
      </w:r>
      <w:r w:rsidR="00332752">
        <w:t>POE</w:t>
      </w:r>
      <w:r w:rsidR="00107B90">
        <w:t xml:space="preserve"> ou POE </w:t>
      </w:r>
      <w:r w:rsidR="009678CD" w:rsidRPr="00162DB0">
        <w:t xml:space="preserve">collective </w:t>
      </w:r>
      <w:r w:rsidR="007F1CD7" w:rsidRPr="00162DB0">
        <w:t xml:space="preserve">en lien avec </w:t>
      </w:r>
      <w:r w:rsidR="00BD45D2" w:rsidRPr="00162DB0">
        <w:t>les acteurs charg</w:t>
      </w:r>
      <w:r w:rsidR="00EE1F14">
        <w:t>és</w:t>
      </w:r>
      <w:r w:rsidR="00BD45D2" w:rsidRPr="00162DB0">
        <w:t xml:space="preserve"> de la mise en œuvre et du financement de ces dispositifs : </w:t>
      </w:r>
      <w:r w:rsidR="007F1CD7" w:rsidRPr="00162DB0">
        <w:t>Pôle Emploi</w:t>
      </w:r>
      <w:r w:rsidR="00BD45D2" w:rsidRPr="00162DB0">
        <w:t>, OPCO, employeurs</w:t>
      </w:r>
      <w:r w:rsidR="007F1CD7" w:rsidRPr="00162DB0">
        <w:t>)</w:t>
      </w:r>
      <w:r w:rsidR="000E2760">
        <w:t>,</w:t>
      </w:r>
    </w:p>
    <w:p w14:paraId="4B10F37E" w14:textId="09A2E8E0" w:rsidR="00AF2BD3" w:rsidRPr="00162DB0" w:rsidRDefault="00AF2BD3" w:rsidP="00D55793">
      <w:pPr>
        <w:pStyle w:val="Listepuces2"/>
        <w:jc w:val="left"/>
      </w:pPr>
      <w:r w:rsidRPr="00162DB0">
        <w:t>Inventaire de l’offre de formation disponible et intermédiation entre employeurs/offre de formation/</w:t>
      </w:r>
      <w:r w:rsidR="00BD0D61" w:rsidRPr="00162DB0">
        <w:t>OPCO pour</w:t>
      </w:r>
      <w:r w:rsidRPr="00162DB0">
        <w:t xml:space="preserve"> la mise en place de contrats en alternance</w:t>
      </w:r>
      <w:r w:rsidR="000E2760">
        <w:t>,</w:t>
      </w:r>
      <w:r w:rsidRPr="00162DB0">
        <w:t xml:space="preserve"> </w:t>
      </w:r>
    </w:p>
    <w:p w14:paraId="645A1079" w14:textId="359218BC" w:rsidR="00FB09CE" w:rsidRPr="00162DB0" w:rsidRDefault="007F1CD7" w:rsidP="00D55793">
      <w:pPr>
        <w:pStyle w:val="Listepuces2"/>
        <w:jc w:val="left"/>
      </w:pPr>
      <w:r w:rsidRPr="00162DB0">
        <w:t xml:space="preserve">Formation/professionnalisation et mise en réseau de tuteurs </w:t>
      </w:r>
      <w:r w:rsidR="000E2760">
        <w:t>chez les</w:t>
      </w:r>
      <w:r w:rsidRPr="00162DB0">
        <w:t xml:space="preserve"> employeurs, en lien avec les OPCO (tuteurs de contrats en alternance/de Parcours Emploi Compétences/de service civique</w:t>
      </w:r>
      <w:r w:rsidR="00AF2BD3" w:rsidRPr="00162DB0">
        <w:t>/de SNU</w:t>
      </w:r>
      <w:r w:rsidRPr="00162DB0">
        <w:t>)</w:t>
      </w:r>
      <w:r w:rsidR="000E2760">
        <w:t> ;</w:t>
      </w:r>
    </w:p>
    <w:p w14:paraId="497408EA" w14:textId="05B997F3" w:rsidR="00C70C0B" w:rsidRPr="00162DB0" w:rsidRDefault="00FB09CE" w:rsidP="00D55793">
      <w:pPr>
        <w:pStyle w:val="Liste"/>
        <w:jc w:val="left"/>
      </w:pPr>
      <w:r w:rsidRPr="00346D2C">
        <w:rPr>
          <w:u w:val="single"/>
        </w:rPr>
        <w:t>P</w:t>
      </w:r>
      <w:r w:rsidR="00C70C0B" w:rsidRPr="00346D2C">
        <w:rPr>
          <w:u w:val="single"/>
        </w:rPr>
        <w:t>roposer des actions favorisant le recrutement</w:t>
      </w:r>
      <w:r w:rsidR="00346D2C">
        <w:t> :</w:t>
      </w:r>
    </w:p>
    <w:p w14:paraId="693EFEE1" w14:textId="2791BB82" w:rsidR="00C70C0B" w:rsidRPr="00162DB0" w:rsidRDefault="00C70C0B" w:rsidP="00D55793">
      <w:pPr>
        <w:pStyle w:val="Listepuces2"/>
        <w:jc w:val="left"/>
      </w:pPr>
      <w:r w:rsidRPr="00162DB0">
        <w:t>Mise en relation entre l’offre et la demande (</w:t>
      </w:r>
      <w:r w:rsidRPr="00405DB6">
        <w:rPr>
          <w:i/>
        </w:rPr>
        <w:t>job dating</w:t>
      </w:r>
      <w:r w:rsidRPr="00162DB0">
        <w:t xml:space="preserve">, </w:t>
      </w:r>
      <w:r w:rsidR="00CD1965" w:rsidRPr="00162DB0">
        <w:t>CVthèque</w:t>
      </w:r>
      <w:r w:rsidRPr="00162DB0">
        <w:t>, bourse à l’emploi…)</w:t>
      </w:r>
      <w:r w:rsidR="000E2760">
        <w:t>,</w:t>
      </w:r>
    </w:p>
    <w:p w14:paraId="30C4D9D4" w14:textId="636120D0" w:rsidR="00602F57" w:rsidRDefault="000F1ED9" w:rsidP="00D55793">
      <w:pPr>
        <w:pStyle w:val="Listepuces2"/>
        <w:jc w:val="left"/>
      </w:pPr>
      <w:r w:rsidRPr="00162DB0">
        <w:t xml:space="preserve">Boîte à outils </w:t>
      </w:r>
      <w:r w:rsidR="00602F57" w:rsidRPr="00162DB0">
        <w:t xml:space="preserve">(contrat type, convention de mise à disposition, </w:t>
      </w:r>
      <w:r w:rsidR="000E2760">
        <w:t>d</w:t>
      </w:r>
      <w:r w:rsidR="00AD1F35" w:rsidRPr="00162DB0">
        <w:t>éclaration préalable à l’embauche, gestion des disponibilités…)</w:t>
      </w:r>
      <w:r w:rsidR="000E2760">
        <w:t>.</w:t>
      </w:r>
    </w:p>
    <w:p w14:paraId="3404E0DF" w14:textId="4256EED3" w:rsidR="00D51602" w:rsidRPr="00D51602" w:rsidRDefault="00D51602" w:rsidP="00D55793">
      <w:pPr>
        <w:spacing w:after="0"/>
        <w:jc w:val="left"/>
        <w:rPr>
          <w:b/>
          <w:sz w:val="24"/>
          <w:szCs w:val="24"/>
        </w:rPr>
      </w:pPr>
      <w:r w:rsidRPr="00D51602">
        <w:rPr>
          <w:b/>
          <w:sz w:val="24"/>
          <w:szCs w:val="24"/>
        </w:rPr>
        <w:t>MISSIONS FACULTATIVES</w:t>
      </w:r>
    </w:p>
    <w:p w14:paraId="1B367CCD" w14:textId="743CBE20" w:rsidR="00E10728" w:rsidRPr="00346D2C" w:rsidRDefault="00AD1F35" w:rsidP="00D55793">
      <w:pPr>
        <w:pStyle w:val="Liste"/>
        <w:jc w:val="left"/>
        <w:rPr>
          <w:u w:val="single"/>
        </w:rPr>
      </w:pPr>
      <w:r w:rsidRPr="00346D2C">
        <w:rPr>
          <w:u w:val="single"/>
        </w:rPr>
        <w:t>P</w:t>
      </w:r>
      <w:r w:rsidR="00994B5D" w:rsidRPr="00346D2C">
        <w:rPr>
          <w:u w:val="single"/>
        </w:rPr>
        <w:t>roposer un accompagnement à la prise de poste pour les n</w:t>
      </w:r>
      <w:r w:rsidR="009C433A" w:rsidRPr="00346D2C">
        <w:rPr>
          <w:u w:val="single"/>
        </w:rPr>
        <w:t>ouveaux</w:t>
      </w:r>
      <w:r w:rsidR="00994B5D" w:rsidRPr="00346D2C">
        <w:rPr>
          <w:u w:val="single"/>
        </w:rPr>
        <w:t xml:space="preserve"> salariés</w:t>
      </w:r>
      <w:r w:rsidR="00346D2C" w:rsidRPr="00346D2C">
        <w:t> :</w:t>
      </w:r>
    </w:p>
    <w:p w14:paraId="071E179A" w14:textId="2404152E" w:rsidR="001E258C" w:rsidRPr="00162DB0" w:rsidRDefault="00AF2BD3" w:rsidP="00D55793">
      <w:pPr>
        <w:pStyle w:val="Listepuces2"/>
        <w:jc w:val="left"/>
      </w:pPr>
      <w:r w:rsidRPr="00162DB0">
        <w:t>Accompagnement individualisé des n</w:t>
      </w:r>
      <w:r w:rsidR="009C433A" w:rsidRPr="00162DB0">
        <w:t>ouveaux</w:t>
      </w:r>
      <w:r w:rsidRPr="00162DB0">
        <w:t xml:space="preserve"> salariés, par un suivi rapproché les </w:t>
      </w:r>
      <w:r w:rsidR="000E2760">
        <w:t xml:space="preserve">six </w:t>
      </w:r>
      <w:r w:rsidRPr="00162DB0">
        <w:t>premiers mois (prévention des ruptures)</w:t>
      </w:r>
      <w:r w:rsidR="000E2760">
        <w:t>,</w:t>
      </w:r>
    </w:p>
    <w:p w14:paraId="287C1037" w14:textId="5585E623" w:rsidR="00602F57" w:rsidRPr="00162DB0" w:rsidRDefault="001E258C" w:rsidP="00D55793">
      <w:pPr>
        <w:pStyle w:val="Listepuces2"/>
        <w:jc w:val="left"/>
      </w:pPr>
      <w:r w:rsidRPr="00162DB0">
        <w:t>Outillage pour le salarié (kit d’intégration, coaching de prise de poste, rapport d’étonnement, modules de formation à la culture d’entreprise…) et l’employeur (formation «</w:t>
      </w:r>
      <w:r w:rsidR="00AE48BB">
        <w:t> </w:t>
      </w:r>
      <w:r w:rsidRPr="00162DB0">
        <w:t>Accueillir un nouveau salarié</w:t>
      </w:r>
      <w:r w:rsidR="00AE48BB">
        <w:t> </w:t>
      </w:r>
      <w:r w:rsidRPr="00162DB0">
        <w:t>», mise en place de tutorat/parrainage, modèle de «</w:t>
      </w:r>
      <w:r w:rsidR="00AE48BB">
        <w:t> </w:t>
      </w:r>
      <w:r w:rsidRPr="00162DB0">
        <w:t>fiche de poste</w:t>
      </w:r>
      <w:r w:rsidR="00AE48BB">
        <w:t> </w:t>
      </w:r>
      <w:r w:rsidRPr="00162DB0">
        <w:t>»</w:t>
      </w:r>
      <w:r w:rsidR="00107B90">
        <w:t>)</w:t>
      </w:r>
      <w:r w:rsidR="00DC7AA2">
        <w:t>,</w:t>
      </w:r>
      <w:r w:rsidR="00EF1459">
        <w:t xml:space="preserve"> </w:t>
      </w:r>
    </w:p>
    <w:p w14:paraId="3A86DA55" w14:textId="3C7C1884" w:rsidR="00634360" w:rsidRPr="00162DB0" w:rsidRDefault="00634360" w:rsidP="00D55793">
      <w:pPr>
        <w:pStyle w:val="Listepuces2"/>
        <w:jc w:val="left"/>
      </w:pPr>
      <w:r w:rsidRPr="00162DB0">
        <w:t>Promouvoir une action volontariste des structures en matière de prévention, maintien dans l’emploi et sécurisation/valorisation des parcours (</w:t>
      </w:r>
      <w:r w:rsidRPr="00405DB6">
        <w:rPr>
          <w:i/>
        </w:rPr>
        <w:t>via</w:t>
      </w:r>
      <w:r w:rsidRPr="00162DB0">
        <w:t xml:space="preserve"> un centre de ressources par exemple…)</w:t>
      </w:r>
      <w:r w:rsidR="00DC7AA2">
        <w:t> ;</w:t>
      </w:r>
    </w:p>
    <w:p w14:paraId="6912266F" w14:textId="63C2A8C0" w:rsidR="00E10728" w:rsidRPr="00346D2C" w:rsidRDefault="00E10728" w:rsidP="00D55793">
      <w:pPr>
        <w:pStyle w:val="Liste"/>
        <w:jc w:val="left"/>
        <w:rPr>
          <w:u w:val="single"/>
        </w:rPr>
      </w:pPr>
      <w:r w:rsidRPr="00346D2C">
        <w:rPr>
          <w:u w:val="single"/>
        </w:rPr>
        <w:t>Proposer des actions de fidélisation et de mobilité choisie des personnes en poste</w:t>
      </w:r>
      <w:r w:rsidR="00346D2C" w:rsidRPr="00346D2C">
        <w:t> :</w:t>
      </w:r>
    </w:p>
    <w:p w14:paraId="19E5A0BA" w14:textId="7FC54FE6" w:rsidR="00F62D10" w:rsidRPr="00162DB0" w:rsidRDefault="00F62D10" w:rsidP="00D55793">
      <w:pPr>
        <w:pStyle w:val="Listepuces2"/>
        <w:jc w:val="left"/>
      </w:pPr>
      <w:r w:rsidRPr="00162DB0">
        <w:t>Accompagner les mobilités professionnelles des salariés en leur proposant des passerelles dans la structure, dans le groupe, dans le secteur…</w:t>
      </w:r>
      <w:r w:rsidR="00DC7AA2">
        <w:t>,</w:t>
      </w:r>
    </w:p>
    <w:p w14:paraId="1953BF56" w14:textId="59DF0A6F" w:rsidR="009727F7" w:rsidRPr="00162DB0" w:rsidRDefault="000F1ED9" w:rsidP="00D55793">
      <w:pPr>
        <w:pStyle w:val="Listepuces2"/>
        <w:jc w:val="left"/>
      </w:pPr>
      <w:r w:rsidRPr="00162DB0">
        <w:lastRenderedPageBreak/>
        <w:t xml:space="preserve">Boîte à outils </w:t>
      </w:r>
      <w:r w:rsidR="00602F57" w:rsidRPr="00162DB0">
        <w:t>(appui pour montage des dossiers d’accès à la formation continue, d’aide à la mobilité</w:t>
      </w:r>
      <w:r w:rsidR="00DC7AA2">
        <w:t xml:space="preserve"> </w:t>
      </w:r>
      <w:r w:rsidR="004248DF" w:rsidRPr="00162DB0">
        <w:t>professionnelle</w:t>
      </w:r>
      <w:r w:rsidR="00602F57" w:rsidRPr="00162DB0">
        <w:t>)</w:t>
      </w:r>
      <w:r w:rsidR="00DC7AA2">
        <w:t>,</w:t>
      </w:r>
    </w:p>
    <w:p w14:paraId="3CE00FD3" w14:textId="4BAD483F" w:rsidR="00994B5D" w:rsidRDefault="00332752" w:rsidP="00D55793">
      <w:pPr>
        <w:pStyle w:val="Listepuces2"/>
        <w:jc w:val="left"/>
      </w:pPr>
      <w:r w:rsidRPr="00162DB0">
        <w:t>Organisation</w:t>
      </w:r>
      <w:r w:rsidR="00D43FAD" w:rsidRPr="00162DB0">
        <w:t xml:space="preserve"> d’un parcours découverte : circuit sur plusieurs postes de travail, ateliers avec les autres directions…</w:t>
      </w:r>
      <w:r w:rsidR="00DC7AA2">
        <w:t> ;</w:t>
      </w:r>
      <w:r w:rsidR="00D43FAD" w:rsidRPr="00162DB0">
        <w:t xml:space="preserve"> </w:t>
      </w:r>
    </w:p>
    <w:p w14:paraId="78787C16" w14:textId="0DA524E3" w:rsidR="005E2F67" w:rsidRPr="00162DB0" w:rsidRDefault="005E2F67" w:rsidP="00D55793">
      <w:pPr>
        <w:pStyle w:val="Liste"/>
        <w:jc w:val="left"/>
      </w:pPr>
      <w:r w:rsidRPr="00346D2C">
        <w:rPr>
          <w:u w:val="single"/>
        </w:rPr>
        <w:t>Proposer une démarche territoriale</w:t>
      </w:r>
      <w:r w:rsidR="00346D2C">
        <w:t> :</w:t>
      </w:r>
    </w:p>
    <w:p w14:paraId="413D4803" w14:textId="0403E5EF" w:rsidR="005E2F67" w:rsidRDefault="005E2F67" w:rsidP="00D55793">
      <w:pPr>
        <w:pStyle w:val="Listepuces2"/>
        <w:jc w:val="left"/>
      </w:pPr>
      <w:r w:rsidRPr="00162DB0">
        <w:t>Mise en place d’une «</w:t>
      </w:r>
      <w:r w:rsidR="00AE48BB">
        <w:t> </w:t>
      </w:r>
      <w:r w:rsidRPr="00162DB0">
        <w:t>réserve</w:t>
      </w:r>
      <w:r w:rsidR="00AE48BB">
        <w:t> </w:t>
      </w:r>
      <w:r w:rsidRPr="00162DB0">
        <w:t>» médico-sociale (redéploiement de ressources humaines et mobilisation de renforts entre établissements ou structures, mutualisation de ressources entre établissements…)</w:t>
      </w:r>
      <w:r w:rsidR="00DC7AA2">
        <w:t> ;</w:t>
      </w:r>
    </w:p>
    <w:p w14:paraId="15033D9F" w14:textId="065AA781" w:rsidR="007B086E" w:rsidRPr="00162DB0" w:rsidRDefault="007B086E" w:rsidP="00D55793">
      <w:pPr>
        <w:pStyle w:val="Liste"/>
        <w:jc w:val="left"/>
      </w:pPr>
      <w:r w:rsidRPr="00346D2C">
        <w:rPr>
          <w:u w:val="single"/>
        </w:rPr>
        <w:t xml:space="preserve">Proposer des actions d’appui à la </w:t>
      </w:r>
      <w:r w:rsidR="00DC7AA2">
        <w:rPr>
          <w:u w:val="single"/>
        </w:rPr>
        <w:t>qualité de vie au travail (</w:t>
      </w:r>
      <w:r w:rsidRPr="00346D2C">
        <w:rPr>
          <w:u w:val="single"/>
        </w:rPr>
        <w:t>QVT</w:t>
      </w:r>
      <w:r w:rsidR="00DC7AA2">
        <w:rPr>
          <w:u w:val="single"/>
        </w:rPr>
        <w:t>)</w:t>
      </w:r>
      <w:r w:rsidRPr="00346D2C">
        <w:rPr>
          <w:u w:val="single"/>
        </w:rPr>
        <w:t xml:space="preserve"> et de lutte contre la sinistralité</w:t>
      </w:r>
      <w:r w:rsidR="00346D2C">
        <w:t> :</w:t>
      </w:r>
    </w:p>
    <w:p w14:paraId="4CBC0604" w14:textId="51B97E1D" w:rsidR="007048D0" w:rsidRDefault="007B086E" w:rsidP="00D55793">
      <w:pPr>
        <w:pStyle w:val="Listepuces2"/>
        <w:jc w:val="left"/>
      </w:pPr>
      <w:r>
        <w:t>Mise en place d’actions de sensibilisation en direction des employeurs, d’intermédiation avec les financeurs et l’offre d’accompagnement proposée par les différents acteurs (CARSAT</w:t>
      </w:r>
      <w:r w:rsidR="00DC7AA2">
        <w:rPr>
          <w:rStyle w:val="Appelnotedebasdep"/>
        </w:rPr>
        <w:footnoteReference w:id="4"/>
      </w:r>
      <w:r>
        <w:t>, ARACT</w:t>
      </w:r>
      <w:r w:rsidR="00DC7AA2">
        <w:rPr>
          <w:rStyle w:val="Appelnotedebasdep"/>
        </w:rPr>
        <w:footnoteReference w:id="5"/>
      </w:r>
      <w:r>
        <w:t>, ARS, fédérations, OPCO…)</w:t>
      </w:r>
      <w:r w:rsidR="00DC7AA2">
        <w:t> ;</w:t>
      </w:r>
    </w:p>
    <w:p w14:paraId="643FB6DF" w14:textId="36D3CC52" w:rsidR="007048D0" w:rsidRPr="00A9238A" w:rsidRDefault="007048D0" w:rsidP="00D55793">
      <w:pPr>
        <w:pStyle w:val="Liste"/>
        <w:jc w:val="left"/>
      </w:pPr>
      <w:r w:rsidRPr="00346D2C">
        <w:rPr>
          <w:u w:val="single"/>
        </w:rPr>
        <w:t>Développer un accompagnement renforcé pour les personnes les plus éloignées de l’emploi</w:t>
      </w:r>
      <w:r w:rsidR="00346D2C">
        <w:t> :</w:t>
      </w:r>
    </w:p>
    <w:p w14:paraId="7B5766AB" w14:textId="1EB7D24C" w:rsidR="007048D0" w:rsidRPr="007048D0" w:rsidRDefault="00EE1F14" w:rsidP="00D55793">
      <w:pPr>
        <w:pStyle w:val="Listepuces2"/>
        <w:jc w:val="left"/>
      </w:pPr>
      <w:r>
        <w:t>É</w:t>
      </w:r>
      <w:r w:rsidR="007048D0" w:rsidRPr="007048D0">
        <w:t>tablissement de diagnostics permettant d’évaluer les freins à l’accès à l’emploi</w:t>
      </w:r>
      <w:r w:rsidR="00AE48BB">
        <w:t> </w:t>
      </w:r>
      <w:r w:rsidR="007048D0" w:rsidRPr="007048D0">
        <w:t>: détention du socle commun de compétences et de connaissances, capacités relationnelles…</w:t>
      </w:r>
      <w:r w:rsidR="00DC7AA2">
        <w:t>,</w:t>
      </w:r>
    </w:p>
    <w:p w14:paraId="630AB045" w14:textId="0D0B680F" w:rsidR="007048D0" w:rsidRPr="007048D0" w:rsidRDefault="007048D0" w:rsidP="00D55793">
      <w:pPr>
        <w:pStyle w:val="Listepuces2"/>
        <w:jc w:val="left"/>
      </w:pPr>
      <w:r w:rsidRPr="007048D0">
        <w:t>Co-construction de parcours, comprenant des formations d’adaptation et des mises en situation professionnelle destinées à s’assurer de la bonne orientation des bénéficiaires</w:t>
      </w:r>
      <w:r w:rsidR="00DC7AA2">
        <w:t>,</w:t>
      </w:r>
    </w:p>
    <w:p w14:paraId="2C19348A" w14:textId="1FF9B8A7" w:rsidR="007048D0" w:rsidRPr="007048D0" w:rsidRDefault="007048D0" w:rsidP="00D55793">
      <w:pPr>
        <w:pStyle w:val="Listepuces2"/>
        <w:jc w:val="left"/>
      </w:pPr>
      <w:r w:rsidRPr="007048D0">
        <w:t>Mise en place de tutorat avec le premier employeur</w:t>
      </w:r>
      <w:r w:rsidR="00DC7AA2">
        <w:t>,</w:t>
      </w:r>
    </w:p>
    <w:p w14:paraId="589E5134" w14:textId="039CDCCC" w:rsidR="00027A39" w:rsidRPr="00027A39" w:rsidRDefault="007048D0" w:rsidP="00027A39">
      <w:pPr>
        <w:pStyle w:val="Listepuces2"/>
        <w:jc w:val="left"/>
      </w:pPr>
      <w:r w:rsidRPr="003753E1">
        <w:t>Suivi et accompagnement individualisés les premiers mois de la prise de poste</w:t>
      </w:r>
    </w:p>
    <w:p w14:paraId="4C9E2E34" w14:textId="77777777" w:rsidR="00027A39" w:rsidRPr="00027A39" w:rsidRDefault="00027A39" w:rsidP="00027A39">
      <w:pPr>
        <w:autoSpaceDE w:val="0"/>
        <w:autoSpaceDN w:val="0"/>
        <w:adjustRightInd w:val="0"/>
        <w:spacing w:after="0" w:line="240" w:lineRule="auto"/>
        <w:ind w:left="360"/>
        <w:rPr>
          <w:u w:val="single"/>
        </w:rPr>
      </w:pPr>
      <w:bookmarkStart w:id="3" w:name="_Hlk59521939"/>
      <w:r w:rsidRPr="00027A39">
        <w:rPr>
          <w:u w:val="single"/>
        </w:rPr>
        <w:t>J. Développer des partenariats pour favoriser la mobilité des personnes orientées vers le secteur</w:t>
      </w:r>
    </w:p>
    <w:p w14:paraId="6B5F5376" w14:textId="77777777" w:rsidR="00027A39" w:rsidRPr="00027A39" w:rsidRDefault="00027A39" w:rsidP="00027A39">
      <w:pPr>
        <w:autoSpaceDE w:val="0"/>
        <w:autoSpaceDN w:val="0"/>
        <w:adjustRightInd w:val="0"/>
        <w:spacing w:after="0" w:line="240" w:lineRule="auto"/>
        <w:ind w:left="360"/>
        <w:rPr>
          <w:u w:val="single"/>
        </w:rPr>
      </w:pPr>
    </w:p>
    <w:p w14:paraId="4311B626" w14:textId="33CF2EBD" w:rsidR="00027A39" w:rsidRPr="00027A39" w:rsidRDefault="00027A39" w:rsidP="00BC4B67">
      <w:pPr>
        <w:autoSpaceDE w:val="0"/>
        <w:autoSpaceDN w:val="0"/>
        <w:adjustRightInd w:val="0"/>
        <w:spacing w:after="0" w:line="240" w:lineRule="auto"/>
        <w:ind w:left="360"/>
        <w:jc w:val="left"/>
      </w:pPr>
      <w:r w:rsidRPr="00027A39">
        <w:t xml:space="preserve">Compte tenu de l’importance de la question de la mobilité pour permettre aux professionnels, notamment dans le cadre du domicile, le projet pourra intégrer des actions spécifiques sur cette thématique comme :  </w:t>
      </w:r>
    </w:p>
    <w:p w14:paraId="2E40DE14" w14:textId="77777777" w:rsidR="00027A39" w:rsidRPr="00027A39" w:rsidRDefault="00027A39" w:rsidP="00BC4B67">
      <w:pPr>
        <w:autoSpaceDE w:val="0"/>
        <w:autoSpaceDN w:val="0"/>
        <w:adjustRightInd w:val="0"/>
        <w:spacing w:after="0" w:line="240" w:lineRule="auto"/>
        <w:ind w:left="360"/>
        <w:jc w:val="left"/>
      </w:pPr>
    </w:p>
    <w:p w14:paraId="1985B962" w14:textId="099481CE" w:rsidR="00027A39" w:rsidRPr="00027A39" w:rsidRDefault="00027A39" w:rsidP="00BC4B67">
      <w:pPr>
        <w:pStyle w:val="Paragraphedeliste"/>
        <w:keepLines w:val="0"/>
        <w:numPr>
          <w:ilvl w:val="0"/>
          <w:numId w:val="11"/>
        </w:numPr>
        <w:autoSpaceDE w:val="0"/>
        <w:autoSpaceDN w:val="0"/>
        <w:adjustRightInd w:val="0"/>
        <w:spacing w:after="0" w:line="240" w:lineRule="auto"/>
        <w:jc w:val="left"/>
      </w:pPr>
      <w:r w:rsidRPr="00027A39">
        <w:t>Mettre en place, avec les employeurs et les acteurs potentiellement intéressés, des partenariats pour la mise à disposition de véhicules (soit dans le cadre de locations, soit dans le cadre d’achats)</w:t>
      </w:r>
    </w:p>
    <w:p w14:paraId="21447BD4" w14:textId="77777777" w:rsidR="00027A39" w:rsidRPr="00027A39" w:rsidRDefault="00027A39" w:rsidP="00BC4B67">
      <w:pPr>
        <w:pStyle w:val="Paragraphedeliste"/>
        <w:keepLines w:val="0"/>
        <w:autoSpaceDE w:val="0"/>
        <w:autoSpaceDN w:val="0"/>
        <w:adjustRightInd w:val="0"/>
        <w:spacing w:after="0" w:line="240" w:lineRule="auto"/>
        <w:ind w:left="1080"/>
        <w:jc w:val="left"/>
      </w:pPr>
    </w:p>
    <w:p w14:paraId="3A259575" w14:textId="77777777" w:rsidR="00027A39" w:rsidRPr="00027A39" w:rsidRDefault="00027A39" w:rsidP="00BC4B67">
      <w:pPr>
        <w:pStyle w:val="Paragraphedeliste"/>
        <w:keepLines w:val="0"/>
        <w:numPr>
          <w:ilvl w:val="0"/>
          <w:numId w:val="11"/>
        </w:numPr>
        <w:autoSpaceDE w:val="0"/>
        <w:autoSpaceDN w:val="0"/>
        <w:adjustRightInd w:val="0"/>
        <w:spacing w:after="0" w:line="240" w:lineRule="auto"/>
        <w:jc w:val="left"/>
      </w:pPr>
      <w:r w:rsidRPr="00027A39">
        <w:t xml:space="preserve">S’assurer de l’accès aux différentes aides existantes à la fois pour obtenir un permis ou acheter un véhicule. </w:t>
      </w:r>
    </w:p>
    <w:bookmarkEnd w:id="3"/>
    <w:p w14:paraId="74C8DB9F" w14:textId="77777777" w:rsidR="00027A39" w:rsidRDefault="00027A39" w:rsidP="00BC4B67">
      <w:pPr>
        <w:pStyle w:val="Listepuces2"/>
        <w:numPr>
          <w:ilvl w:val="0"/>
          <w:numId w:val="0"/>
        </w:numPr>
        <w:ind w:left="924" w:hanging="357"/>
        <w:jc w:val="left"/>
      </w:pPr>
    </w:p>
    <w:p w14:paraId="56B1EEEE" w14:textId="1DB84D63" w:rsidR="006E1944" w:rsidRPr="000D6BC9" w:rsidRDefault="00503924" w:rsidP="00D55793">
      <w:pPr>
        <w:pStyle w:val="Titre2"/>
        <w:jc w:val="left"/>
      </w:pPr>
      <w:r w:rsidRPr="000D6BC9">
        <w:lastRenderedPageBreak/>
        <w:t xml:space="preserve">2.3. </w:t>
      </w:r>
      <w:r w:rsidR="00F778A7" w:rsidRPr="000D6BC9">
        <w:t xml:space="preserve">Périmètre de </w:t>
      </w:r>
      <w:r w:rsidR="009678CD" w:rsidRPr="000D6BC9">
        <w:t xml:space="preserve">l’appel à projets </w:t>
      </w:r>
      <w:r w:rsidR="00F778A7" w:rsidRPr="000D6BC9">
        <w:t xml:space="preserve">et publics cibles </w:t>
      </w:r>
    </w:p>
    <w:p w14:paraId="31553B27" w14:textId="3127346C" w:rsidR="00DA62B3" w:rsidRDefault="000D6BC9" w:rsidP="00D55793">
      <w:pPr>
        <w:pStyle w:val="Titre3"/>
        <w:jc w:val="left"/>
      </w:pPr>
      <w:r>
        <w:t xml:space="preserve">2.3.1 </w:t>
      </w:r>
      <w:r w:rsidR="006E1944" w:rsidRPr="00162DB0">
        <w:t>Le territoire</w:t>
      </w:r>
    </w:p>
    <w:p w14:paraId="291768A0" w14:textId="09A3AEA4" w:rsidR="00A336BA" w:rsidRDefault="00DA62B3" w:rsidP="00D55793">
      <w:pPr>
        <w:jc w:val="left"/>
      </w:pPr>
      <w:r w:rsidRPr="00162DB0">
        <w:t>Le territoire</w:t>
      </w:r>
      <w:r w:rsidR="006E1944" w:rsidRPr="00162DB0">
        <w:t xml:space="preserve"> du projet devra être clairement défini par le candidat (périmètre, zone d’intervention)</w:t>
      </w:r>
      <w:r w:rsidR="00BB27E2">
        <w:t>. Ce dernier</w:t>
      </w:r>
      <w:r w:rsidR="006E1944" w:rsidRPr="00162DB0">
        <w:t xml:space="preserve"> veillera à démontrer la coordination qui sera mise en œuvre avec l’ensemble des acteurs intervenant </w:t>
      </w:r>
      <w:r w:rsidR="00EE1F14">
        <w:t>dans</w:t>
      </w:r>
      <w:r w:rsidR="006E1944" w:rsidRPr="00162DB0">
        <w:t xml:space="preserve"> la zone géographique et intégrés dans le futur </w:t>
      </w:r>
      <w:r w:rsidR="006E1944" w:rsidRPr="00DC7AA2">
        <w:t>dispositif.</w:t>
      </w:r>
      <w:r w:rsidRPr="00DC7AA2">
        <w:t xml:space="preserve"> </w:t>
      </w:r>
      <w:r w:rsidR="002E4F2B" w:rsidRPr="00DC7AA2">
        <w:t xml:space="preserve">Si l’échelle départementale semble naturellement </w:t>
      </w:r>
      <w:r w:rsidR="00CA690C" w:rsidRPr="00DC7AA2">
        <w:t xml:space="preserve">s’imposer </w:t>
      </w:r>
      <w:r w:rsidR="002E4F2B" w:rsidRPr="00DC7AA2">
        <w:t xml:space="preserve">en raison de la structuration habituelle des organisations concernées, une approche par bassin d’emploi pourra être retenue, avec la possibilité de relever de plusieurs départements. </w:t>
      </w:r>
      <w:r w:rsidR="00DC560E" w:rsidRPr="00162DB0">
        <w:t>Le soutien dans le cad</w:t>
      </w:r>
      <w:bookmarkStart w:id="4" w:name="_Hlk48734694"/>
      <w:r w:rsidR="00DC560E" w:rsidRPr="00162DB0">
        <w:t>re de l’appel à projet</w:t>
      </w:r>
      <w:r w:rsidR="00EE1F14">
        <w:t>s</w:t>
      </w:r>
      <w:r w:rsidR="00DC560E" w:rsidRPr="00162DB0">
        <w:t xml:space="preserve"> sera limité à un projet par département le cas échéant.</w:t>
      </w:r>
    </w:p>
    <w:bookmarkEnd w:id="4"/>
    <w:p w14:paraId="11358E1B" w14:textId="38098642" w:rsidR="006E1944" w:rsidRDefault="00503924" w:rsidP="002D6A8A">
      <w:pPr>
        <w:pStyle w:val="Titre3"/>
        <w:jc w:val="left"/>
      </w:pPr>
      <w:r>
        <w:t xml:space="preserve">2.3.2 </w:t>
      </w:r>
      <w:r w:rsidR="00DA62B3" w:rsidRPr="00162DB0">
        <w:t>O</w:t>
      </w:r>
      <w:r w:rsidR="006E1944" w:rsidRPr="00162DB0">
        <w:t>rganisation cible</w:t>
      </w:r>
      <w:r w:rsidR="00E9634C">
        <w:t xml:space="preserve"> et partenariat</w:t>
      </w:r>
      <w:r w:rsidR="006E1944" w:rsidRPr="00162DB0">
        <w:t> </w:t>
      </w:r>
    </w:p>
    <w:p w14:paraId="6BABD738" w14:textId="5FC931C2" w:rsidR="00674D15" w:rsidRPr="00162DB0" w:rsidRDefault="006E1944" w:rsidP="002D6A8A">
      <w:pPr>
        <w:jc w:val="left"/>
      </w:pPr>
      <w:r w:rsidRPr="00162DB0">
        <w:t>Le porteur devra donner des o</w:t>
      </w:r>
      <w:r w:rsidR="00674D15" w:rsidRPr="00162DB0">
        <w:t>bjectif</w:t>
      </w:r>
      <w:r w:rsidRPr="00162DB0">
        <w:t>s</w:t>
      </w:r>
      <w:r w:rsidR="00674D15" w:rsidRPr="00162DB0">
        <w:t xml:space="preserve"> cible</w:t>
      </w:r>
      <w:r w:rsidR="00EE1F14">
        <w:t>s</w:t>
      </w:r>
      <w:r w:rsidR="00674D15" w:rsidRPr="00162DB0">
        <w:t xml:space="preserve"> de réalisation</w:t>
      </w:r>
      <w:r w:rsidR="006B3D8B" w:rsidRPr="00162DB0">
        <w:t>.</w:t>
      </w:r>
      <w:r w:rsidR="00D43FAD" w:rsidRPr="00162DB0">
        <w:t xml:space="preserve"> Il devra apporter les preuves de réalisation des services proposés au </w:t>
      </w:r>
      <w:r w:rsidR="00EE1F14">
        <w:t>moyen</w:t>
      </w:r>
      <w:r w:rsidR="00D43FAD" w:rsidRPr="00162DB0">
        <w:t xml:space="preserve"> de données qualitatives et quantitatives. </w:t>
      </w:r>
    </w:p>
    <w:p w14:paraId="6B441F32" w14:textId="77777777" w:rsidR="00581B92" w:rsidRPr="00162DB0" w:rsidRDefault="00581B92" w:rsidP="002D6A8A">
      <w:pPr>
        <w:jc w:val="left"/>
      </w:pPr>
      <w:r w:rsidRPr="00162DB0">
        <w:t>Plusieurs conditions</w:t>
      </w:r>
      <w:r w:rsidR="00E10728" w:rsidRPr="00162DB0">
        <w:t xml:space="preserve"> de mise en œuvre du projet</w:t>
      </w:r>
      <w:r w:rsidRPr="00162DB0">
        <w:t xml:space="preserve"> sont </w:t>
      </w:r>
      <w:r w:rsidR="00E10728" w:rsidRPr="00162DB0">
        <w:t>requises</w:t>
      </w:r>
      <w:r w:rsidRPr="00162DB0">
        <w:t xml:space="preserve"> : </w:t>
      </w:r>
    </w:p>
    <w:p w14:paraId="2F6DB5E7" w14:textId="75D6A5E5" w:rsidR="00581B92" w:rsidRPr="00027A39" w:rsidRDefault="00581B92" w:rsidP="00027A39">
      <w:pPr>
        <w:pStyle w:val="Paragraphedeliste"/>
        <w:keepLines w:val="0"/>
        <w:numPr>
          <w:ilvl w:val="0"/>
          <w:numId w:val="12"/>
        </w:numPr>
        <w:autoSpaceDE w:val="0"/>
        <w:autoSpaceDN w:val="0"/>
        <w:adjustRightInd w:val="0"/>
        <w:spacing w:after="0"/>
        <w:rPr>
          <w:rFonts w:ascii="Calibri" w:hAnsi="Calibri" w:cs="Calibri"/>
          <w:sz w:val="24"/>
          <w:szCs w:val="24"/>
        </w:rPr>
      </w:pPr>
      <w:r w:rsidRPr="57C1EC4E">
        <w:t>L</w:t>
      </w:r>
      <w:r w:rsidR="00E10728" w:rsidRPr="57C1EC4E">
        <w:t>’engagement stratégique et opérationnel des parties prenantes pour assurer</w:t>
      </w:r>
      <w:r w:rsidRPr="57C1EC4E">
        <w:t xml:space="preserve"> </w:t>
      </w:r>
      <w:r w:rsidR="00E10728" w:rsidRPr="57C1EC4E">
        <w:t xml:space="preserve">une </w:t>
      </w:r>
      <w:r w:rsidRPr="57C1EC4E">
        <w:t>bonne coordination</w:t>
      </w:r>
      <w:r w:rsidR="009C433A" w:rsidRPr="57C1EC4E">
        <w:t xml:space="preserve"> et</w:t>
      </w:r>
      <w:r w:rsidR="00EE1F14">
        <w:t xml:space="preserve"> une</w:t>
      </w:r>
      <w:r w:rsidR="009C433A" w:rsidRPr="57C1EC4E">
        <w:t xml:space="preserve"> coopération structurée</w:t>
      </w:r>
      <w:r w:rsidRPr="57C1EC4E">
        <w:t xml:space="preserve"> des acteurs</w:t>
      </w:r>
      <w:r w:rsidR="009C433A" w:rsidRPr="57C1EC4E">
        <w:t xml:space="preserve"> compétents</w:t>
      </w:r>
      <w:r w:rsidR="00442920">
        <w:t xml:space="preserve">, </w:t>
      </w:r>
      <w:bookmarkStart w:id="5" w:name="_Hlk59521803"/>
      <w:r w:rsidR="00442920">
        <w:t>l</w:t>
      </w:r>
      <w:r w:rsidR="00CA690C">
        <w:t>a participa</w:t>
      </w:r>
      <w:r w:rsidR="00547A76">
        <w:t xml:space="preserve">tion de Pôle Emploi, </w:t>
      </w:r>
      <w:r w:rsidR="005C0427" w:rsidRPr="0087664D">
        <w:t>des missions locales, du secteur de l</w:t>
      </w:r>
      <w:r w:rsidR="002D6A8A">
        <w:t>’insertion par l’activité économique (</w:t>
      </w:r>
      <w:r w:rsidR="005C0427" w:rsidRPr="0087664D">
        <w:t>IAE,</w:t>
      </w:r>
      <w:r w:rsidR="002D6A8A">
        <w:t>)</w:t>
      </w:r>
      <w:r w:rsidR="005C0427">
        <w:t xml:space="preserve"> </w:t>
      </w:r>
      <w:r w:rsidR="00547A76">
        <w:t xml:space="preserve">du </w:t>
      </w:r>
      <w:r w:rsidR="00DC7AA2">
        <w:t>d</w:t>
      </w:r>
      <w:r w:rsidR="00547A76">
        <w:t xml:space="preserve">épartement </w:t>
      </w:r>
      <w:r w:rsidR="00CA690C">
        <w:t xml:space="preserve">et de </w:t>
      </w:r>
      <w:r w:rsidR="00547A76">
        <w:t xml:space="preserve">l’ARS </w:t>
      </w:r>
      <w:r w:rsidR="00442920">
        <w:t>étant</w:t>
      </w:r>
      <w:r w:rsidR="00CA690C">
        <w:t xml:space="preserve"> indispensable</w:t>
      </w:r>
      <w:r w:rsidR="00DC7AA2">
        <w:t> </w:t>
      </w:r>
      <w:r w:rsidR="00027A39" w:rsidRPr="00027A39">
        <w:rPr>
          <w:rFonts w:cs="Arial"/>
        </w:rPr>
        <w:t>tout comme celle de la Région par rapport à ses compétences en matière de formation.</w:t>
      </w:r>
      <w:r w:rsidRPr="57C1EC4E">
        <w:t xml:space="preserve"> </w:t>
      </w:r>
    </w:p>
    <w:bookmarkEnd w:id="5"/>
    <w:p w14:paraId="1EE838C2" w14:textId="56D702C8" w:rsidR="00581B92" w:rsidRPr="00162DB0" w:rsidRDefault="00581B92" w:rsidP="002D6A8A">
      <w:pPr>
        <w:pStyle w:val="Listepuces"/>
        <w:jc w:val="left"/>
      </w:pPr>
      <w:r w:rsidRPr="00162DB0">
        <w:t xml:space="preserve">La </w:t>
      </w:r>
      <w:r w:rsidR="00547A76">
        <w:t xml:space="preserve">recherche d’une plus-value, en </w:t>
      </w:r>
      <w:r w:rsidRPr="00162DB0">
        <w:t xml:space="preserve">complémentarité des actions et des dispositifs </w:t>
      </w:r>
      <w:r w:rsidR="00547A76">
        <w:t>de</w:t>
      </w:r>
      <w:r w:rsidRPr="00162DB0">
        <w:t xml:space="preserve"> droit commun des politiques pour l’emploi, </w:t>
      </w:r>
      <w:r w:rsidR="00547A76">
        <w:t>afin</w:t>
      </w:r>
      <w:r w:rsidR="00547A76" w:rsidRPr="00162DB0">
        <w:t xml:space="preserve"> </w:t>
      </w:r>
      <w:r w:rsidR="00EE1F14">
        <w:t>d</w:t>
      </w:r>
      <w:r w:rsidR="00AE48BB">
        <w:t>’</w:t>
      </w:r>
      <w:r w:rsidRPr="00162DB0">
        <w:t xml:space="preserve">éviter </w:t>
      </w:r>
      <w:r w:rsidR="00547A76">
        <w:t>tout</w:t>
      </w:r>
      <w:r w:rsidR="00547A76" w:rsidRPr="00162DB0">
        <w:t xml:space="preserve"> </w:t>
      </w:r>
      <w:r w:rsidRPr="00162DB0">
        <w:t>effet de substitution aux politiques de l’emploi et de l’insertion professionnelle</w:t>
      </w:r>
      <w:r w:rsidR="00DC7AA2">
        <w:t> ;</w:t>
      </w:r>
      <w:r w:rsidRPr="00162DB0">
        <w:t xml:space="preserve"> </w:t>
      </w:r>
    </w:p>
    <w:p w14:paraId="1057720D" w14:textId="1192A082" w:rsidR="00547A76" w:rsidRDefault="00E10728" w:rsidP="002D6A8A">
      <w:pPr>
        <w:pStyle w:val="Listepuces"/>
        <w:jc w:val="left"/>
      </w:pPr>
      <w:r w:rsidRPr="00162DB0">
        <w:t>L’engagement de cofinancements témoignant de l’implication des parties prenantes</w:t>
      </w:r>
      <w:r w:rsidR="00547A76">
        <w:t xml:space="preserve"> </w:t>
      </w:r>
      <w:r w:rsidR="003061F5" w:rsidRPr="00162DB0">
        <w:t xml:space="preserve">et la </w:t>
      </w:r>
      <w:r w:rsidR="00581B92" w:rsidRPr="00162DB0">
        <w:t xml:space="preserve">définition </w:t>
      </w:r>
      <w:r w:rsidR="003061F5" w:rsidRPr="00162DB0">
        <w:t>des modalités</w:t>
      </w:r>
      <w:r w:rsidR="0041111E">
        <w:t>,</w:t>
      </w:r>
      <w:r w:rsidR="00581B92" w:rsidRPr="00162DB0">
        <w:t xml:space="preserve"> </w:t>
      </w:r>
      <w:r w:rsidR="003061F5" w:rsidRPr="00162DB0">
        <w:t xml:space="preserve">des rôles et des financements </w:t>
      </w:r>
      <w:r w:rsidR="00581B92" w:rsidRPr="00162DB0">
        <w:t xml:space="preserve">avec </w:t>
      </w:r>
      <w:r w:rsidR="003061F5" w:rsidRPr="00162DB0">
        <w:t xml:space="preserve">les </w:t>
      </w:r>
      <w:r w:rsidR="00581B92" w:rsidRPr="00162DB0">
        <w:t>autres institutions</w:t>
      </w:r>
      <w:r w:rsidR="00547A76">
        <w:t> :</w:t>
      </w:r>
    </w:p>
    <w:p w14:paraId="1BB4FB82" w14:textId="41244A48" w:rsidR="00547A76" w:rsidRDefault="00503924" w:rsidP="002D6A8A">
      <w:pPr>
        <w:pStyle w:val="Listepuces2"/>
        <w:jc w:val="left"/>
      </w:pPr>
      <w:r>
        <w:t>La</w:t>
      </w:r>
      <w:r w:rsidR="00547A76">
        <w:t xml:space="preserve"> contribution du </w:t>
      </w:r>
      <w:r w:rsidR="00EE1F14">
        <w:t>d</w:t>
      </w:r>
      <w:r w:rsidR="00547A76">
        <w:t>épartement doit être obligatoire,</w:t>
      </w:r>
    </w:p>
    <w:p w14:paraId="1D01EDF0" w14:textId="547D2082" w:rsidR="00547A76" w:rsidRDefault="00503924" w:rsidP="002D6A8A">
      <w:pPr>
        <w:pStyle w:val="Listepuces2"/>
        <w:jc w:val="left"/>
      </w:pPr>
      <w:r>
        <w:t>La</w:t>
      </w:r>
      <w:r w:rsidR="00547A76">
        <w:t xml:space="preserve"> </w:t>
      </w:r>
      <w:r w:rsidR="00E9634C">
        <w:t>contribution</w:t>
      </w:r>
      <w:r w:rsidR="00547A76">
        <w:t xml:space="preserve"> de Pôle Emploi doit pouvoir être valorisée</w:t>
      </w:r>
      <w:r w:rsidR="00E9634C">
        <w:t>,</w:t>
      </w:r>
    </w:p>
    <w:p w14:paraId="377467BC" w14:textId="3A9257BE" w:rsidR="00E9634C" w:rsidRPr="006B2C59" w:rsidRDefault="00503924" w:rsidP="002D6A8A">
      <w:pPr>
        <w:pStyle w:val="Listepuces2"/>
        <w:jc w:val="left"/>
      </w:pPr>
      <w:r w:rsidRPr="006B2C59">
        <w:t>La</w:t>
      </w:r>
      <w:r w:rsidR="00E9634C" w:rsidRPr="006B2C59">
        <w:t xml:space="preserve"> contribution des employeurs</w:t>
      </w:r>
      <w:r w:rsidR="0041111E" w:rsidRPr="006B2C59">
        <w:t xml:space="preserve">, </w:t>
      </w:r>
      <w:r w:rsidR="00E9634C" w:rsidRPr="006B2C59">
        <w:t>des opérateurs de compétences</w:t>
      </w:r>
      <w:r w:rsidR="0041111E" w:rsidRPr="006B2C59">
        <w:t>, des ARS…</w:t>
      </w:r>
      <w:r w:rsidR="00E9634C" w:rsidRPr="006B2C59">
        <w:t xml:space="preserve"> doit être recherchée</w:t>
      </w:r>
      <w:r w:rsidR="00DC7AA2">
        <w:t>.</w:t>
      </w:r>
    </w:p>
    <w:p w14:paraId="3CF3E764" w14:textId="77777777" w:rsidR="00581B92" w:rsidRPr="00162DB0" w:rsidRDefault="00581B92" w:rsidP="00D55793">
      <w:pPr>
        <w:jc w:val="left"/>
      </w:pPr>
      <w:r w:rsidRPr="00162DB0">
        <w:t xml:space="preserve">Le porteur devra décrire : </w:t>
      </w:r>
    </w:p>
    <w:p w14:paraId="7400B314" w14:textId="2A33B388" w:rsidR="00581B92" w:rsidRPr="00162DB0" w:rsidRDefault="00581B92" w:rsidP="00D55793">
      <w:pPr>
        <w:pStyle w:val="Listepuces"/>
        <w:jc w:val="left"/>
      </w:pPr>
      <w:bookmarkStart w:id="6" w:name="_Hlk57656011"/>
      <w:r w:rsidRPr="00162DB0">
        <w:t xml:space="preserve">La configuration et </w:t>
      </w:r>
      <w:r w:rsidR="00EE1F14">
        <w:t xml:space="preserve">la </w:t>
      </w:r>
      <w:r w:rsidRPr="00162DB0">
        <w:t>structuration choisie</w:t>
      </w:r>
      <w:r w:rsidR="00D51602">
        <w:t>s</w:t>
      </w:r>
      <w:r w:rsidRPr="00162DB0">
        <w:t xml:space="preserve"> du modèle</w:t>
      </w:r>
      <w:r w:rsidR="00AE48BB">
        <w:t> </w:t>
      </w:r>
      <w:r w:rsidRPr="00162DB0">
        <w:t>;</w:t>
      </w:r>
    </w:p>
    <w:p w14:paraId="59E2F89B" w14:textId="0D49F445" w:rsidR="003D6E81" w:rsidRPr="00162DB0" w:rsidRDefault="003D6E81" w:rsidP="00D55793">
      <w:pPr>
        <w:pStyle w:val="Listepuces"/>
        <w:jc w:val="left"/>
      </w:pPr>
      <w:r w:rsidRPr="00162DB0">
        <w:t>Le type de métier et le domaine d’intervention</w:t>
      </w:r>
      <w:r w:rsidR="00DC7AA2">
        <w:t> ;</w:t>
      </w:r>
    </w:p>
    <w:p w14:paraId="73683357" w14:textId="692CA6E6" w:rsidR="00581B92" w:rsidRPr="00162DB0" w:rsidRDefault="00581B92" w:rsidP="00D55793">
      <w:pPr>
        <w:pStyle w:val="Listepuces"/>
        <w:jc w:val="left"/>
      </w:pPr>
      <w:r w:rsidRPr="00162DB0">
        <w:t>Les missions et les modalités d’intervention</w:t>
      </w:r>
      <w:r w:rsidR="00AE48BB">
        <w:t> </w:t>
      </w:r>
      <w:r w:rsidRPr="00162DB0">
        <w:t>;</w:t>
      </w:r>
    </w:p>
    <w:p w14:paraId="7F86730F" w14:textId="10E2CC91" w:rsidR="00581B92" w:rsidRPr="00162DB0" w:rsidRDefault="00581B92" w:rsidP="00D55793">
      <w:pPr>
        <w:pStyle w:val="Listepuces"/>
        <w:jc w:val="left"/>
      </w:pPr>
      <w:r w:rsidRPr="00162DB0">
        <w:t>Les ressources internes et leur rôle</w:t>
      </w:r>
      <w:r w:rsidR="00AE48BB">
        <w:t> </w:t>
      </w:r>
      <w:r w:rsidRPr="00162DB0">
        <w:t>;</w:t>
      </w:r>
    </w:p>
    <w:p w14:paraId="63F8FA5D" w14:textId="7CEE5177" w:rsidR="00581B92" w:rsidRPr="00162DB0" w:rsidRDefault="00581B92" w:rsidP="00D55793">
      <w:pPr>
        <w:pStyle w:val="Listepuces"/>
        <w:jc w:val="left"/>
      </w:pPr>
      <w:r w:rsidRPr="00162DB0">
        <w:t xml:space="preserve">Les ressources et </w:t>
      </w:r>
      <w:r w:rsidR="00EE1F14">
        <w:t xml:space="preserve">les </w:t>
      </w:r>
      <w:r w:rsidRPr="00162DB0">
        <w:t xml:space="preserve">acteurs associés, leur rôle et </w:t>
      </w:r>
      <w:r w:rsidR="00EE1F14">
        <w:t xml:space="preserve">leur </w:t>
      </w:r>
      <w:r w:rsidRPr="00162DB0">
        <w:t xml:space="preserve">contribution. </w:t>
      </w:r>
    </w:p>
    <w:bookmarkEnd w:id="6"/>
    <w:p w14:paraId="264C764C" w14:textId="67FE4367" w:rsidR="00E9634C" w:rsidRPr="00E9634C" w:rsidRDefault="00E9634C" w:rsidP="00D55793">
      <w:pPr>
        <w:jc w:val="left"/>
      </w:pPr>
      <w:r w:rsidRPr="00E9634C">
        <w:t xml:space="preserve">Le porteur devra </w:t>
      </w:r>
      <w:r w:rsidR="00ED25B8">
        <w:t xml:space="preserve">également </w:t>
      </w:r>
      <w:r w:rsidRPr="00E9634C">
        <w:t>indiquer les acteurs participant au projet, les modalités de mobilisation des acteurs, les rôles de chacun ainsi que leur articulation</w:t>
      </w:r>
      <w:r w:rsidR="006550EA">
        <w:t xml:space="preserve">. </w:t>
      </w:r>
      <w:r w:rsidRPr="00E9634C">
        <w:t xml:space="preserve"> </w:t>
      </w:r>
    </w:p>
    <w:p w14:paraId="42C41ACC" w14:textId="5843EC9A" w:rsidR="00581B92" w:rsidRPr="00162DB0" w:rsidRDefault="00ED25B8" w:rsidP="00D55793">
      <w:pPr>
        <w:jc w:val="left"/>
      </w:pPr>
      <w:r>
        <w:lastRenderedPageBreak/>
        <w:t>Enfin, l</w:t>
      </w:r>
      <w:r w:rsidR="00581B92" w:rsidRPr="00162DB0">
        <w:t xml:space="preserve">e porteur devra </w:t>
      </w:r>
      <w:r w:rsidR="001152BE" w:rsidRPr="00162DB0">
        <w:t xml:space="preserve">fixer des </w:t>
      </w:r>
      <w:r w:rsidR="00581B92" w:rsidRPr="00162DB0">
        <w:t xml:space="preserve">cibles de réalisation </w:t>
      </w:r>
      <w:r w:rsidR="001152BE" w:rsidRPr="00162DB0">
        <w:t xml:space="preserve">des objectifs </w:t>
      </w:r>
      <w:r w:rsidR="00581B92" w:rsidRPr="00162DB0">
        <w:t>dont l</w:t>
      </w:r>
      <w:r w:rsidR="00707C8D" w:rsidRPr="00162DB0">
        <w:t>’</w:t>
      </w:r>
      <w:r w:rsidR="00581B92" w:rsidRPr="00162DB0">
        <w:t xml:space="preserve">atteinte </w:t>
      </w:r>
      <w:r w:rsidR="001152BE" w:rsidRPr="00162DB0">
        <w:t xml:space="preserve">sera prise en compte dans l’évaluation globale des démarches. </w:t>
      </w:r>
    </w:p>
    <w:p w14:paraId="04F245BB" w14:textId="2472C95B" w:rsidR="006E1944" w:rsidRDefault="00503924" w:rsidP="00D55793">
      <w:pPr>
        <w:pStyle w:val="Titre3"/>
        <w:jc w:val="left"/>
      </w:pPr>
      <w:r>
        <w:t xml:space="preserve">2.3.3 </w:t>
      </w:r>
      <w:r w:rsidR="00DA62B3" w:rsidRPr="00162DB0">
        <w:t xml:space="preserve">Public cible </w:t>
      </w:r>
    </w:p>
    <w:p w14:paraId="3C6A8821" w14:textId="588B962A" w:rsidR="00BC198E" w:rsidRPr="00DC7AA2" w:rsidRDefault="004D2FB3" w:rsidP="00D55793">
      <w:pPr>
        <w:jc w:val="left"/>
        <w:rPr>
          <w:rFonts w:cs="Arial"/>
          <w:bCs/>
        </w:rPr>
      </w:pPr>
      <w:r w:rsidRPr="00DC7AA2">
        <w:rPr>
          <w:rFonts w:cs="Arial"/>
        </w:rPr>
        <w:t>Le dispositif de plateforme d’accompagnement s</w:t>
      </w:r>
      <w:r w:rsidR="00AE48BB" w:rsidRPr="00DC7AA2">
        <w:rPr>
          <w:rFonts w:cs="Arial"/>
        </w:rPr>
        <w:t>’</w:t>
      </w:r>
      <w:r w:rsidRPr="00DC7AA2">
        <w:rPr>
          <w:rFonts w:cs="Arial"/>
        </w:rPr>
        <w:t xml:space="preserve">adresse </w:t>
      </w:r>
      <w:r w:rsidR="000A5B78" w:rsidRPr="00DC7AA2">
        <w:rPr>
          <w:rFonts w:cs="Arial"/>
        </w:rPr>
        <w:t xml:space="preserve">en priorité </w:t>
      </w:r>
      <w:r w:rsidRPr="00DC7AA2">
        <w:rPr>
          <w:rFonts w:cs="Arial"/>
        </w:rPr>
        <w:t>à tous les publics</w:t>
      </w:r>
      <w:r w:rsidR="000A5B78" w:rsidRPr="00DC7AA2">
        <w:rPr>
          <w:rFonts w:cs="Arial"/>
        </w:rPr>
        <w:t xml:space="preserve"> sans activité professionnelle</w:t>
      </w:r>
      <w:r w:rsidRPr="00DC7AA2">
        <w:rPr>
          <w:rFonts w:cs="Arial"/>
        </w:rPr>
        <w:t xml:space="preserve"> (jeunes, demandeurs d’emploi, personnes en reconversion ou en recherche d’une évolution professionnelle) susceptible</w:t>
      </w:r>
      <w:r w:rsidR="005B4B65">
        <w:rPr>
          <w:rFonts w:cs="Arial"/>
        </w:rPr>
        <w:t>s</w:t>
      </w:r>
      <w:r w:rsidRPr="00DC7AA2">
        <w:rPr>
          <w:rFonts w:cs="Arial"/>
        </w:rPr>
        <w:t xml:space="preserve"> d’occuper des postes dans le secteur </w:t>
      </w:r>
      <w:r w:rsidR="00751F6D" w:rsidRPr="00DC7AA2">
        <w:rPr>
          <w:rFonts w:cs="Arial"/>
        </w:rPr>
        <w:t>de l’autonomie des personnes âgées et</w:t>
      </w:r>
      <w:r w:rsidR="005B4B65">
        <w:rPr>
          <w:rFonts w:cs="Arial"/>
        </w:rPr>
        <w:t xml:space="preserve"> des personnes</w:t>
      </w:r>
      <w:r w:rsidR="00751F6D" w:rsidRPr="00DC7AA2">
        <w:rPr>
          <w:rFonts w:cs="Arial"/>
        </w:rPr>
        <w:t xml:space="preserve"> handicapées</w:t>
      </w:r>
      <w:r w:rsidR="00DA62B3" w:rsidRPr="00DC7AA2">
        <w:rPr>
          <w:rFonts w:cs="Arial"/>
        </w:rPr>
        <w:t>.</w:t>
      </w:r>
      <w:r w:rsidR="000E4756" w:rsidRPr="00DC7AA2">
        <w:rPr>
          <w:rFonts w:cs="Arial"/>
        </w:rPr>
        <w:t xml:space="preserve"> Il peut également viser des publics connaissant des difficultés pa</w:t>
      </w:r>
      <w:r w:rsidR="00547A76" w:rsidRPr="00DC7AA2">
        <w:rPr>
          <w:rFonts w:cs="Arial"/>
        </w:rPr>
        <w:t xml:space="preserve">rticulières d’accès à l’emploi </w:t>
      </w:r>
      <w:r w:rsidR="00BC198E" w:rsidRPr="00DC7AA2">
        <w:rPr>
          <w:rFonts w:cs="Arial"/>
          <w:bCs/>
          <w:color w:val="000000"/>
        </w:rPr>
        <w:t>(</w:t>
      </w:r>
      <w:r w:rsidR="00BC198E" w:rsidRPr="00DC7AA2">
        <w:rPr>
          <w:rFonts w:cs="Arial"/>
          <w:bCs/>
        </w:rPr>
        <w:t xml:space="preserve">jeunes décrocheurs, </w:t>
      </w:r>
      <w:r w:rsidR="005B4B65">
        <w:rPr>
          <w:rFonts w:cs="Arial"/>
          <w:bCs/>
        </w:rPr>
        <w:t>demandeurs d’emploi</w:t>
      </w:r>
      <w:r w:rsidR="005B4B65" w:rsidRPr="00DC7AA2">
        <w:rPr>
          <w:rFonts w:cs="Arial"/>
          <w:bCs/>
        </w:rPr>
        <w:t xml:space="preserve"> </w:t>
      </w:r>
      <w:r w:rsidR="00BC198E" w:rsidRPr="00DC7AA2">
        <w:rPr>
          <w:rFonts w:cs="Arial"/>
          <w:bCs/>
        </w:rPr>
        <w:t>de longue durée, bénéficiaires de minima sociaux, réfugiés…)</w:t>
      </w:r>
      <w:r w:rsidR="00ED25B8" w:rsidRPr="00DC7AA2">
        <w:rPr>
          <w:rFonts w:cs="Arial"/>
          <w:bCs/>
        </w:rPr>
        <w:t>.</w:t>
      </w:r>
    </w:p>
    <w:p w14:paraId="6A21B3EC" w14:textId="77777777" w:rsidR="00027A39" w:rsidRPr="00027A39" w:rsidRDefault="00027A39" w:rsidP="00027A39">
      <w:pPr>
        <w:jc w:val="left"/>
        <w:rPr>
          <w:bCs/>
        </w:rPr>
      </w:pPr>
      <w:bookmarkStart w:id="7" w:name="_Hlk59521857"/>
      <w:r w:rsidRPr="00027A39">
        <w:rPr>
          <w:bCs/>
        </w:rPr>
        <w:t xml:space="preserve">Une attention particulière devra être accordée, dans la volonté de diversifier les viviers de recrutement, à l’ouverture de ces métiers vers plus de candidatures masculines. </w:t>
      </w:r>
    </w:p>
    <w:bookmarkEnd w:id="7"/>
    <w:p w14:paraId="23E05188" w14:textId="77777777" w:rsidR="004D2FB3" w:rsidRPr="00162DB0" w:rsidRDefault="004D2FB3" w:rsidP="00D55793">
      <w:pPr>
        <w:jc w:val="left"/>
      </w:pPr>
      <w:r w:rsidRPr="00162DB0">
        <w:t xml:space="preserve">Il s’adresse également aux employeurs du secteur pour leur offrir un accompagnement dans leur politique de recrutement et d’intégration de nouveaux professionnels (notamment </w:t>
      </w:r>
      <w:r w:rsidRPr="00405DB6">
        <w:rPr>
          <w:i/>
        </w:rPr>
        <w:t>via</w:t>
      </w:r>
      <w:r w:rsidRPr="00162DB0">
        <w:t xml:space="preserve"> le tutorat)</w:t>
      </w:r>
      <w:r w:rsidR="00751F6D" w:rsidRPr="00162DB0">
        <w:t>.</w:t>
      </w:r>
    </w:p>
    <w:p w14:paraId="534BF7AD" w14:textId="2F931943" w:rsidR="00AC7AB5" w:rsidRPr="00162DB0" w:rsidRDefault="00AC7AB5" w:rsidP="00027A39">
      <w:pPr>
        <w:pStyle w:val="Titre1"/>
        <w:numPr>
          <w:ilvl w:val="0"/>
          <w:numId w:val="9"/>
        </w:numPr>
        <w:jc w:val="left"/>
      </w:pPr>
      <w:r w:rsidRPr="00162DB0">
        <w:t xml:space="preserve">Gouvernance du </w:t>
      </w:r>
      <w:r w:rsidRPr="00A336BA">
        <w:t>projet</w:t>
      </w:r>
    </w:p>
    <w:p w14:paraId="544550F3" w14:textId="77777777" w:rsidR="00027A39" w:rsidRPr="00027A39" w:rsidRDefault="00581B92" w:rsidP="00027A39">
      <w:pPr>
        <w:jc w:val="left"/>
      </w:pPr>
      <w:r w:rsidRPr="00162DB0">
        <w:t>La gouvernance</w:t>
      </w:r>
      <w:r w:rsidR="004248DF" w:rsidRPr="00162DB0">
        <w:t xml:space="preserve"> locale</w:t>
      </w:r>
      <w:r w:rsidRPr="00162DB0">
        <w:t xml:space="preserve"> du projet (membres, instances, rôles) devra être clairement défini</w:t>
      </w:r>
      <w:r w:rsidR="006550EA">
        <w:t>e</w:t>
      </w:r>
      <w:r w:rsidR="00E10728" w:rsidRPr="00162DB0">
        <w:t xml:space="preserve"> et décrit</w:t>
      </w:r>
      <w:r w:rsidR="00EE1F14">
        <w:t>e</w:t>
      </w:r>
      <w:r w:rsidR="00E10728" w:rsidRPr="00162DB0">
        <w:t xml:space="preserve"> dans le projet. </w:t>
      </w:r>
      <w:r w:rsidR="006550EA">
        <w:t>Cette</w:t>
      </w:r>
      <w:r w:rsidR="00E10728" w:rsidRPr="00162DB0">
        <w:t xml:space="preserve"> gouvernance repose sur l’engagement des parties prenantes</w:t>
      </w:r>
      <w:r w:rsidR="009C433A" w:rsidRPr="00162DB0">
        <w:t xml:space="preserve"> que sont</w:t>
      </w:r>
      <w:r w:rsidR="006550EA">
        <w:t xml:space="preserve"> </w:t>
      </w:r>
      <w:r w:rsidRPr="00162DB0">
        <w:t xml:space="preserve">le </w:t>
      </w:r>
      <w:r w:rsidR="00EE1F14">
        <w:t>d</w:t>
      </w:r>
      <w:r w:rsidR="006B2C59" w:rsidRPr="00162DB0">
        <w:t>épartement, la</w:t>
      </w:r>
      <w:r w:rsidR="006550EA">
        <w:t xml:space="preserve"> préfecture chargée d’impliquer l’ensemble des acteurs du SPE et des services de l’</w:t>
      </w:r>
      <w:r w:rsidR="00EE1F14">
        <w:t>É</w:t>
      </w:r>
      <w:r w:rsidR="006550EA">
        <w:t xml:space="preserve">tat utiles à l’activité, notamment </w:t>
      </w:r>
      <w:r w:rsidRPr="00162DB0">
        <w:t>la direction régionale des entreprises, de la concurrence, de la consommation, du travail et de l</w:t>
      </w:r>
      <w:r w:rsidR="00AE48BB">
        <w:t>’</w:t>
      </w:r>
      <w:r w:rsidRPr="00162DB0">
        <w:t>emploi</w:t>
      </w:r>
      <w:r w:rsidR="00751F6D" w:rsidRPr="00162DB0">
        <w:t xml:space="preserve"> (DIRECCTE)</w:t>
      </w:r>
      <w:r w:rsidR="006550EA">
        <w:t xml:space="preserve"> </w:t>
      </w:r>
      <w:r w:rsidR="006B2C59">
        <w:t xml:space="preserve">et </w:t>
      </w:r>
      <w:r w:rsidR="006B2C59" w:rsidRPr="00162DB0">
        <w:t>la</w:t>
      </w:r>
      <w:r w:rsidRPr="00162DB0">
        <w:t xml:space="preserve"> </w:t>
      </w:r>
      <w:r w:rsidR="00027A39" w:rsidRPr="00027A39">
        <w:t xml:space="preserve">Région, cette dernière devant être mobilisée au titre de ces compétences en matière de formation, notamment dans son rôle de pilote formalisé dans le cadre des schémas des formations sanitaires et sociales. </w:t>
      </w:r>
    </w:p>
    <w:p w14:paraId="7EC66CED" w14:textId="75143F4D" w:rsidR="00581B92" w:rsidRPr="00162DB0" w:rsidRDefault="006550EA" w:rsidP="00D55793">
      <w:pPr>
        <w:jc w:val="left"/>
        <w:rPr>
          <w:b/>
        </w:rPr>
      </w:pPr>
      <w:r>
        <w:t xml:space="preserve">Cet engagement </w:t>
      </w:r>
      <w:r w:rsidR="00027A39" w:rsidRPr="00027A39">
        <w:t xml:space="preserve">des différents partenaires </w:t>
      </w:r>
      <w:r>
        <w:t>devra être formalisé dans le cadre de la présentation du projet (par exemple, sous forme de lettre d’engagement)</w:t>
      </w:r>
      <w:r w:rsidR="00EE1F14">
        <w:t>.</w:t>
      </w:r>
      <w:r>
        <w:t xml:space="preserve"> </w:t>
      </w:r>
      <w:r w:rsidR="00581B92" w:rsidRPr="00162DB0">
        <w:t xml:space="preserve"> </w:t>
      </w:r>
    </w:p>
    <w:p w14:paraId="487E56D3" w14:textId="2D9D49F5" w:rsidR="000C35AE" w:rsidRPr="00162DB0" w:rsidRDefault="001152BE" w:rsidP="00D55793">
      <w:pPr>
        <w:jc w:val="left"/>
      </w:pPr>
      <w:r w:rsidRPr="00162DB0">
        <w:t>Un comité de pilotage</w:t>
      </w:r>
      <w:r w:rsidR="006078FC" w:rsidRPr="00162DB0">
        <w:t xml:space="preserve"> national</w:t>
      </w:r>
      <w:r w:rsidRPr="00162DB0">
        <w:t xml:space="preserve"> </w:t>
      </w:r>
      <w:r w:rsidR="00DD162E">
        <w:t xml:space="preserve">piloté par la </w:t>
      </w:r>
      <w:r w:rsidR="005B4B65">
        <w:t>Direction générale de la cohésion sociale (</w:t>
      </w:r>
      <w:r w:rsidR="00DD162E">
        <w:t>DGCS</w:t>
      </w:r>
      <w:r w:rsidR="005B4B65">
        <w:t>)</w:t>
      </w:r>
      <w:r w:rsidR="00DD162E">
        <w:t xml:space="preserve"> et la </w:t>
      </w:r>
      <w:r w:rsidR="005B4B65">
        <w:t>Caisse nationale de solidarité pour l’autonomie (</w:t>
      </w:r>
      <w:r w:rsidR="00DD162E">
        <w:t>CNSA</w:t>
      </w:r>
      <w:r w:rsidR="005B4B65">
        <w:t>)</w:t>
      </w:r>
      <w:r w:rsidR="00DD162E">
        <w:t xml:space="preserve"> </w:t>
      </w:r>
      <w:r w:rsidRPr="00162DB0">
        <w:t xml:space="preserve">suivra les travaux et évaluera le déploiement des plateformes à chacune de ces phases (mise en place, suivi du fonctionnement, évaluation finale). </w:t>
      </w:r>
    </w:p>
    <w:p w14:paraId="31D5AEED" w14:textId="03FFDCEF" w:rsidR="001063D1" w:rsidRPr="00162DB0" w:rsidRDefault="001063D1" w:rsidP="00D55793">
      <w:pPr>
        <w:jc w:val="left"/>
      </w:pPr>
      <w:r w:rsidRPr="00162DB0">
        <w:t xml:space="preserve">Les plateformes seront amenées à contribuer à transmettre des données évaluatives pour concourir à l’évaluation nationale et aux travaux du </w:t>
      </w:r>
      <w:r w:rsidR="005B4B65">
        <w:t>comité de pilotage (</w:t>
      </w:r>
      <w:r w:rsidRPr="00162DB0">
        <w:t>COPIL</w:t>
      </w:r>
      <w:r w:rsidR="005B4B65">
        <w:t>)</w:t>
      </w:r>
      <w:r w:rsidRPr="00162DB0">
        <w:t xml:space="preserve">. </w:t>
      </w:r>
    </w:p>
    <w:p w14:paraId="5A9614D8" w14:textId="5A3C7612" w:rsidR="003543E9" w:rsidRPr="00162DB0" w:rsidRDefault="00AC7AB5" w:rsidP="00027A39">
      <w:pPr>
        <w:pStyle w:val="Titre1"/>
        <w:numPr>
          <w:ilvl w:val="0"/>
          <w:numId w:val="9"/>
        </w:numPr>
        <w:jc w:val="left"/>
      </w:pPr>
      <w:r w:rsidRPr="00162DB0">
        <w:lastRenderedPageBreak/>
        <w:t>F</w:t>
      </w:r>
      <w:r w:rsidR="003543E9" w:rsidRPr="00162DB0">
        <w:t>inancement</w:t>
      </w:r>
      <w:r w:rsidRPr="00162DB0">
        <w:t xml:space="preserve"> du projet</w:t>
      </w:r>
    </w:p>
    <w:p w14:paraId="4A6DAB31" w14:textId="342D43C7" w:rsidR="00EF1B42" w:rsidRPr="00EF1B42" w:rsidRDefault="00EF1B42" w:rsidP="00D55793">
      <w:pPr>
        <w:jc w:val="left"/>
      </w:pPr>
      <w:r w:rsidRPr="00EF1B42">
        <w:t>L’appel à projets est doté d’une enveloppe globale (période</w:t>
      </w:r>
      <w:r w:rsidR="00AE48BB">
        <w:t> </w:t>
      </w:r>
      <w:r w:rsidRPr="00EF1B42">
        <w:t xml:space="preserve">2021-2023) pour le financement d’une dizaine de projets sur une période de </w:t>
      </w:r>
      <w:r w:rsidR="005B4B65">
        <w:t>trente </w:t>
      </w:r>
      <w:r w:rsidR="008D04D7">
        <w:t>mois</w:t>
      </w:r>
      <w:r w:rsidRPr="00EF1B42">
        <w:t xml:space="preserve"> </w:t>
      </w:r>
      <w:r w:rsidR="00492544" w:rsidRPr="00EF1B42">
        <w:t>et leur</w:t>
      </w:r>
      <w:r w:rsidRPr="00EF1B42">
        <w:t xml:space="preserve"> évaluation. Les crédits de soutien seront attribués sur une période de </w:t>
      </w:r>
      <w:r w:rsidR="005B4B65">
        <w:t>trois </w:t>
      </w:r>
      <w:r w:rsidRPr="00EF1B42">
        <w:t>ans de manière dégressive et forfaitaire dans la limite des montants indiqués ci-dessous et tenant compte des objectifs et missions proposés.</w:t>
      </w:r>
    </w:p>
    <w:tbl>
      <w:tblPr>
        <w:tblStyle w:val="TableauGrille5Fonc-Accentuation1"/>
        <w:tblW w:w="9351" w:type="dxa"/>
        <w:tblLook w:val="04A0" w:firstRow="1" w:lastRow="0" w:firstColumn="1" w:lastColumn="0" w:noHBand="0" w:noVBand="1"/>
      </w:tblPr>
      <w:tblGrid>
        <w:gridCol w:w="3256"/>
        <w:gridCol w:w="2126"/>
        <w:gridCol w:w="1984"/>
        <w:gridCol w:w="1985"/>
      </w:tblGrid>
      <w:tr w:rsidR="00EF1B42" w:rsidRPr="00A336BA" w14:paraId="68F0B2D0" w14:textId="77777777" w:rsidTr="00A336B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56" w:type="dxa"/>
          </w:tcPr>
          <w:p w14:paraId="6CD0C413" w14:textId="4ED866B5" w:rsidR="00EF1B42" w:rsidRPr="00A336BA" w:rsidRDefault="00EF1B42" w:rsidP="00A336BA">
            <w:pPr>
              <w:autoSpaceDE w:val="0"/>
              <w:autoSpaceDN w:val="0"/>
              <w:adjustRightInd w:val="0"/>
              <w:jc w:val="center"/>
              <w:rPr>
                <w:rFonts w:cs="Arial"/>
                <w:b w:val="0"/>
                <w:color w:val="auto"/>
                <w:sz w:val="24"/>
                <w:szCs w:val="24"/>
              </w:rPr>
            </w:pPr>
            <w:r w:rsidRPr="00A336BA">
              <w:rPr>
                <w:rFonts w:cs="Arial"/>
                <w:color w:val="auto"/>
                <w:sz w:val="24"/>
                <w:szCs w:val="24"/>
              </w:rPr>
              <w:t>Financeur</w:t>
            </w:r>
          </w:p>
        </w:tc>
        <w:tc>
          <w:tcPr>
            <w:tcW w:w="2126" w:type="dxa"/>
          </w:tcPr>
          <w:p w14:paraId="1FFEFCC6" w14:textId="4567C87E" w:rsidR="00EF1B42" w:rsidRPr="00A336BA" w:rsidRDefault="00EF1B42" w:rsidP="00A336B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color w:val="auto"/>
                <w:sz w:val="24"/>
                <w:szCs w:val="24"/>
              </w:rPr>
            </w:pPr>
            <w:r w:rsidRPr="00A336BA">
              <w:rPr>
                <w:rFonts w:cs="Arial"/>
                <w:color w:val="auto"/>
                <w:sz w:val="24"/>
                <w:szCs w:val="24"/>
              </w:rPr>
              <w:t>1</w:t>
            </w:r>
            <w:r w:rsidR="00EE1F14" w:rsidRPr="00405DB6">
              <w:rPr>
                <w:rFonts w:cs="Arial"/>
                <w:sz w:val="24"/>
                <w:szCs w:val="24"/>
                <w:vertAlign w:val="superscript"/>
              </w:rPr>
              <w:t>r</w:t>
            </w:r>
            <w:r w:rsidRPr="00A336BA">
              <w:rPr>
                <w:rFonts w:cs="Arial"/>
                <w:color w:val="auto"/>
                <w:sz w:val="24"/>
                <w:szCs w:val="24"/>
                <w:vertAlign w:val="superscript"/>
              </w:rPr>
              <w:t>e</w:t>
            </w:r>
            <w:r w:rsidR="00AE48BB" w:rsidRPr="00A336BA">
              <w:rPr>
                <w:rFonts w:cs="Arial"/>
                <w:color w:val="auto"/>
                <w:sz w:val="24"/>
                <w:szCs w:val="24"/>
              </w:rPr>
              <w:t> </w:t>
            </w:r>
            <w:r w:rsidRPr="00A336BA">
              <w:rPr>
                <w:rFonts w:cs="Arial"/>
                <w:color w:val="auto"/>
                <w:sz w:val="24"/>
                <w:szCs w:val="24"/>
              </w:rPr>
              <w:t>année</w:t>
            </w:r>
            <w:r w:rsidR="008D04D7" w:rsidRPr="00A336BA">
              <w:rPr>
                <w:rFonts w:cs="Arial"/>
                <w:color w:val="auto"/>
                <w:sz w:val="24"/>
                <w:szCs w:val="24"/>
              </w:rPr>
              <w:t xml:space="preserve"> (6</w:t>
            </w:r>
            <w:r w:rsidR="005B4B65">
              <w:rPr>
                <w:rFonts w:cs="Arial"/>
                <w:color w:val="auto"/>
                <w:sz w:val="24"/>
                <w:szCs w:val="24"/>
              </w:rPr>
              <w:t> </w:t>
            </w:r>
            <w:r w:rsidR="008D04D7" w:rsidRPr="00A336BA">
              <w:rPr>
                <w:rFonts w:cs="Arial"/>
                <w:color w:val="auto"/>
                <w:sz w:val="24"/>
                <w:szCs w:val="24"/>
              </w:rPr>
              <w:t>mois)</w:t>
            </w:r>
          </w:p>
        </w:tc>
        <w:tc>
          <w:tcPr>
            <w:tcW w:w="1984" w:type="dxa"/>
          </w:tcPr>
          <w:p w14:paraId="1433F2C0" w14:textId="67D54CBB" w:rsidR="00EF1B42" w:rsidRPr="00A336BA" w:rsidRDefault="00EF1B42" w:rsidP="00A336B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color w:val="auto"/>
                <w:sz w:val="24"/>
                <w:szCs w:val="24"/>
              </w:rPr>
            </w:pPr>
            <w:r w:rsidRPr="00A336BA">
              <w:rPr>
                <w:rFonts w:cs="Arial"/>
                <w:color w:val="auto"/>
                <w:sz w:val="24"/>
                <w:szCs w:val="24"/>
              </w:rPr>
              <w:t>2</w:t>
            </w:r>
            <w:r w:rsidRPr="00A336BA">
              <w:rPr>
                <w:rFonts w:cs="Arial"/>
                <w:color w:val="auto"/>
                <w:sz w:val="24"/>
                <w:szCs w:val="24"/>
                <w:vertAlign w:val="superscript"/>
              </w:rPr>
              <w:t>e</w:t>
            </w:r>
            <w:r w:rsidR="00AE48BB" w:rsidRPr="00A336BA">
              <w:rPr>
                <w:rFonts w:cs="Arial"/>
                <w:color w:val="auto"/>
                <w:sz w:val="24"/>
                <w:szCs w:val="24"/>
              </w:rPr>
              <w:t> </w:t>
            </w:r>
            <w:r w:rsidRPr="00A336BA">
              <w:rPr>
                <w:rFonts w:cs="Arial"/>
                <w:color w:val="auto"/>
                <w:sz w:val="24"/>
                <w:szCs w:val="24"/>
              </w:rPr>
              <w:t>année</w:t>
            </w:r>
          </w:p>
        </w:tc>
        <w:tc>
          <w:tcPr>
            <w:tcW w:w="1985" w:type="dxa"/>
          </w:tcPr>
          <w:p w14:paraId="27F479C8" w14:textId="3FEE32DE" w:rsidR="00EF1B42" w:rsidRPr="00A336BA" w:rsidRDefault="00EF1B42" w:rsidP="00A336B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color w:val="auto"/>
                <w:sz w:val="24"/>
                <w:szCs w:val="24"/>
              </w:rPr>
            </w:pPr>
            <w:r w:rsidRPr="00A336BA">
              <w:rPr>
                <w:rFonts w:cs="Arial"/>
                <w:color w:val="auto"/>
                <w:sz w:val="24"/>
                <w:szCs w:val="24"/>
              </w:rPr>
              <w:t>3</w:t>
            </w:r>
            <w:r w:rsidRPr="00A336BA">
              <w:rPr>
                <w:rFonts w:cs="Arial"/>
                <w:color w:val="auto"/>
                <w:sz w:val="24"/>
                <w:szCs w:val="24"/>
                <w:vertAlign w:val="superscript"/>
              </w:rPr>
              <w:t>e</w:t>
            </w:r>
            <w:r w:rsidR="00AE48BB" w:rsidRPr="00A336BA">
              <w:rPr>
                <w:rFonts w:cs="Arial"/>
                <w:color w:val="auto"/>
                <w:sz w:val="24"/>
                <w:szCs w:val="24"/>
              </w:rPr>
              <w:t> </w:t>
            </w:r>
            <w:r w:rsidRPr="00A336BA">
              <w:rPr>
                <w:rFonts w:cs="Arial"/>
                <w:color w:val="auto"/>
                <w:sz w:val="24"/>
                <w:szCs w:val="24"/>
              </w:rPr>
              <w:t>année</w:t>
            </w:r>
          </w:p>
        </w:tc>
      </w:tr>
      <w:tr w:rsidR="00EF1B42" w:rsidRPr="00A336BA" w14:paraId="0E21112A" w14:textId="77777777" w:rsidTr="00A336BA">
        <w:trPr>
          <w:cnfStyle w:val="000000100000" w:firstRow="0" w:lastRow="0" w:firstColumn="0" w:lastColumn="0" w:oddVBand="0" w:evenVBand="0" w:oddHBand="1" w:evenHBand="0" w:firstRowFirstColumn="0" w:firstRowLastColumn="0" w:lastRowFirstColumn="0" w:lastRowLastColumn="0"/>
          <w:cantSplit/>
          <w:trHeight w:val="618"/>
        </w:trPr>
        <w:tc>
          <w:tcPr>
            <w:cnfStyle w:val="001000000000" w:firstRow="0" w:lastRow="0" w:firstColumn="1" w:lastColumn="0" w:oddVBand="0" w:evenVBand="0" w:oddHBand="0" w:evenHBand="0" w:firstRowFirstColumn="0" w:firstRowLastColumn="0" w:lastRowFirstColumn="0" w:lastRowLastColumn="0"/>
            <w:tcW w:w="3256" w:type="dxa"/>
          </w:tcPr>
          <w:p w14:paraId="7508C880" w14:textId="77777777" w:rsidR="00EF1B42" w:rsidRPr="00A336BA" w:rsidRDefault="00EF1B42" w:rsidP="00A336BA">
            <w:pPr>
              <w:autoSpaceDE w:val="0"/>
              <w:autoSpaceDN w:val="0"/>
              <w:adjustRightInd w:val="0"/>
              <w:jc w:val="left"/>
              <w:rPr>
                <w:rFonts w:cs="Arial"/>
                <w:b w:val="0"/>
                <w:color w:val="auto"/>
                <w:sz w:val="24"/>
                <w:szCs w:val="24"/>
              </w:rPr>
            </w:pPr>
            <w:r w:rsidRPr="00A336BA">
              <w:rPr>
                <w:rFonts w:cs="Arial"/>
                <w:color w:val="auto"/>
                <w:sz w:val="24"/>
                <w:szCs w:val="24"/>
              </w:rPr>
              <w:t>CNSA : financement maximum</w:t>
            </w:r>
          </w:p>
        </w:tc>
        <w:tc>
          <w:tcPr>
            <w:tcW w:w="2126" w:type="dxa"/>
            <w:vAlign w:val="center"/>
          </w:tcPr>
          <w:p w14:paraId="6D00C8C3" w14:textId="03E8EA0D" w:rsidR="00EF1B42" w:rsidRPr="00A336BA" w:rsidRDefault="00EF1B42" w:rsidP="00A336B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Arial"/>
                <w:sz w:val="24"/>
                <w:szCs w:val="24"/>
              </w:rPr>
            </w:pPr>
            <w:r w:rsidRPr="00A336BA">
              <w:rPr>
                <w:rFonts w:cs="Arial"/>
                <w:sz w:val="24"/>
                <w:szCs w:val="24"/>
              </w:rPr>
              <w:t>70</w:t>
            </w:r>
            <w:r w:rsidR="00AE48BB" w:rsidRPr="00A336BA">
              <w:rPr>
                <w:rFonts w:cs="Arial"/>
                <w:sz w:val="24"/>
                <w:szCs w:val="24"/>
              </w:rPr>
              <w:t> </w:t>
            </w:r>
            <w:r w:rsidRPr="00A336BA">
              <w:rPr>
                <w:rFonts w:cs="Arial"/>
                <w:sz w:val="24"/>
                <w:szCs w:val="24"/>
              </w:rPr>
              <w:t>%, dans la limite de 350 k€</w:t>
            </w:r>
          </w:p>
        </w:tc>
        <w:tc>
          <w:tcPr>
            <w:tcW w:w="1984" w:type="dxa"/>
            <w:vAlign w:val="center"/>
          </w:tcPr>
          <w:p w14:paraId="5222E131" w14:textId="196799D1" w:rsidR="00EF1B42" w:rsidRPr="00A336BA" w:rsidRDefault="00EF1B42" w:rsidP="00A336B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Arial"/>
                <w:sz w:val="24"/>
                <w:szCs w:val="24"/>
              </w:rPr>
            </w:pPr>
            <w:r w:rsidRPr="00A336BA">
              <w:rPr>
                <w:rFonts w:cs="Arial"/>
                <w:sz w:val="24"/>
                <w:szCs w:val="24"/>
              </w:rPr>
              <w:t>60</w:t>
            </w:r>
            <w:r w:rsidR="00AE48BB" w:rsidRPr="00A336BA">
              <w:rPr>
                <w:rFonts w:cs="Arial"/>
                <w:sz w:val="24"/>
                <w:szCs w:val="24"/>
              </w:rPr>
              <w:t> </w:t>
            </w:r>
            <w:r w:rsidRPr="00A336BA">
              <w:rPr>
                <w:rFonts w:cs="Arial"/>
                <w:sz w:val="24"/>
                <w:szCs w:val="24"/>
              </w:rPr>
              <w:t>%, dans la limite de 300 k€</w:t>
            </w:r>
          </w:p>
        </w:tc>
        <w:tc>
          <w:tcPr>
            <w:tcW w:w="1985" w:type="dxa"/>
            <w:vAlign w:val="center"/>
          </w:tcPr>
          <w:p w14:paraId="1F25F47D" w14:textId="36849708" w:rsidR="00EF1B42" w:rsidRPr="00A336BA" w:rsidRDefault="00EF1B42" w:rsidP="00A336B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Arial"/>
                <w:sz w:val="24"/>
                <w:szCs w:val="24"/>
              </w:rPr>
            </w:pPr>
            <w:r w:rsidRPr="00A336BA">
              <w:rPr>
                <w:rFonts w:cs="Arial"/>
                <w:sz w:val="24"/>
                <w:szCs w:val="24"/>
              </w:rPr>
              <w:t>50</w:t>
            </w:r>
            <w:r w:rsidR="00AE48BB" w:rsidRPr="00A336BA">
              <w:rPr>
                <w:rFonts w:cs="Arial"/>
                <w:sz w:val="24"/>
                <w:szCs w:val="24"/>
              </w:rPr>
              <w:t> </w:t>
            </w:r>
            <w:r w:rsidRPr="00A336BA">
              <w:rPr>
                <w:rFonts w:cs="Arial"/>
                <w:sz w:val="24"/>
                <w:szCs w:val="24"/>
              </w:rPr>
              <w:t>% dans la limite de 250 k€</w:t>
            </w:r>
          </w:p>
        </w:tc>
      </w:tr>
      <w:tr w:rsidR="00EF1B42" w:rsidRPr="00A336BA" w14:paraId="1CFA5F5B" w14:textId="77777777" w:rsidTr="00A336BA">
        <w:trPr>
          <w:cantSplit/>
        </w:trPr>
        <w:tc>
          <w:tcPr>
            <w:cnfStyle w:val="001000000000" w:firstRow="0" w:lastRow="0" w:firstColumn="1" w:lastColumn="0" w:oddVBand="0" w:evenVBand="0" w:oddHBand="0" w:evenHBand="0" w:firstRowFirstColumn="0" w:firstRowLastColumn="0" w:lastRowFirstColumn="0" w:lastRowLastColumn="0"/>
            <w:tcW w:w="3256" w:type="dxa"/>
          </w:tcPr>
          <w:p w14:paraId="259C431D" w14:textId="77777777" w:rsidR="00EF1B42" w:rsidRPr="00A336BA" w:rsidRDefault="00EF1B42" w:rsidP="00A336BA">
            <w:pPr>
              <w:autoSpaceDE w:val="0"/>
              <w:autoSpaceDN w:val="0"/>
              <w:adjustRightInd w:val="0"/>
              <w:jc w:val="left"/>
              <w:rPr>
                <w:rFonts w:cs="Arial"/>
                <w:b w:val="0"/>
                <w:color w:val="auto"/>
                <w:sz w:val="24"/>
                <w:szCs w:val="24"/>
              </w:rPr>
            </w:pPr>
            <w:r w:rsidRPr="00A336BA">
              <w:rPr>
                <w:rFonts w:cs="Arial"/>
                <w:color w:val="auto"/>
                <w:sz w:val="24"/>
                <w:szCs w:val="24"/>
              </w:rPr>
              <w:t>Conseil départemental : cofinancement minimum</w:t>
            </w:r>
          </w:p>
        </w:tc>
        <w:tc>
          <w:tcPr>
            <w:tcW w:w="2126" w:type="dxa"/>
            <w:vAlign w:val="center"/>
          </w:tcPr>
          <w:p w14:paraId="5CD1BD5E" w14:textId="34C8B75C" w:rsidR="00EF1B42" w:rsidRPr="00A336BA" w:rsidRDefault="00EF1B42" w:rsidP="00A336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A336BA">
              <w:rPr>
                <w:rFonts w:cs="Arial"/>
                <w:sz w:val="24"/>
                <w:szCs w:val="24"/>
              </w:rPr>
              <w:t>10</w:t>
            </w:r>
            <w:r w:rsidR="00AE48BB" w:rsidRPr="00A336BA">
              <w:rPr>
                <w:rFonts w:cs="Arial"/>
                <w:sz w:val="24"/>
                <w:szCs w:val="24"/>
              </w:rPr>
              <w:t> </w:t>
            </w:r>
            <w:r w:rsidRPr="00A336BA">
              <w:rPr>
                <w:rFonts w:cs="Arial"/>
                <w:sz w:val="24"/>
                <w:szCs w:val="24"/>
              </w:rPr>
              <w:t>%</w:t>
            </w:r>
          </w:p>
        </w:tc>
        <w:tc>
          <w:tcPr>
            <w:tcW w:w="1984" w:type="dxa"/>
            <w:vAlign w:val="center"/>
          </w:tcPr>
          <w:p w14:paraId="33F6022E" w14:textId="132F07A3" w:rsidR="00EF1B42" w:rsidRPr="00A336BA" w:rsidRDefault="00EF1B42" w:rsidP="00A336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A336BA">
              <w:rPr>
                <w:rFonts w:cs="Arial"/>
                <w:sz w:val="24"/>
                <w:szCs w:val="24"/>
              </w:rPr>
              <w:t>10</w:t>
            </w:r>
            <w:r w:rsidR="00AE48BB" w:rsidRPr="00A336BA">
              <w:rPr>
                <w:rFonts w:cs="Arial"/>
                <w:sz w:val="24"/>
                <w:szCs w:val="24"/>
              </w:rPr>
              <w:t> </w:t>
            </w:r>
            <w:r w:rsidRPr="00A336BA">
              <w:rPr>
                <w:rFonts w:cs="Arial"/>
                <w:sz w:val="24"/>
                <w:szCs w:val="24"/>
              </w:rPr>
              <w:t>%</w:t>
            </w:r>
          </w:p>
        </w:tc>
        <w:tc>
          <w:tcPr>
            <w:tcW w:w="1985" w:type="dxa"/>
            <w:vAlign w:val="center"/>
          </w:tcPr>
          <w:p w14:paraId="48DE8E00" w14:textId="0E44A912" w:rsidR="00EF1B42" w:rsidRPr="00A336BA" w:rsidRDefault="00EF1B42" w:rsidP="00A336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A336BA">
              <w:rPr>
                <w:rFonts w:cs="Arial"/>
                <w:sz w:val="24"/>
                <w:szCs w:val="24"/>
              </w:rPr>
              <w:t>10</w:t>
            </w:r>
            <w:r w:rsidR="00AE48BB" w:rsidRPr="00A336BA">
              <w:rPr>
                <w:rFonts w:cs="Arial"/>
                <w:sz w:val="24"/>
                <w:szCs w:val="24"/>
              </w:rPr>
              <w:t> </w:t>
            </w:r>
            <w:r w:rsidRPr="00A336BA">
              <w:rPr>
                <w:rFonts w:cs="Arial"/>
                <w:sz w:val="24"/>
                <w:szCs w:val="24"/>
              </w:rPr>
              <w:t>%</w:t>
            </w:r>
          </w:p>
        </w:tc>
      </w:tr>
      <w:tr w:rsidR="00EF1B42" w:rsidRPr="00A336BA" w14:paraId="7424170F" w14:textId="77777777" w:rsidTr="00A336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tcPr>
          <w:p w14:paraId="4C28F93B" w14:textId="1FBA195A" w:rsidR="00EF1B42" w:rsidRPr="00A336BA" w:rsidRDefault="00EF1B42" w:rsidP="00A336BA">
            <w:pPr>
              <w:autoSpaceDE w:val="0"/>
              <w:autoSpaceDN w:val="0"/>
              <w:adjustRightInd w:val="0"/>
              <w:jc w:val="left"/>
              <w:rPr>
                <w:rFonts w:cs="Arial"/>
                <w:b w:val="0"/>
                <w:bCs w:val="0"/>
                <w:color w:val="auto"/>
                <w:sz w:val="24"/>
                <w:szCs w:val="24"/>
              </w:rPr>
            </w:pPr>
            <w:r w:rsidRPr="00A336BA">
              <w:rPr>
                <w:rFonts w:cs="Arial"/>
                <w:color w:val="auto"/>
                <w:sz w:val="24"/>
                <w:szCs w:val="24"/>
              </w:rPr>
              <w:t xml:space="preserve">Autres financeurs : (ARS, </w:t>
            </w:r>
            <w:r w:rsidR="005B4B65" w:rsidRPr="00A336BA">
              <w:rPr>
                <w:rFonts w:cs="Arial"/>
                <w:color w:val="auto"/>
                <w:sz w:val="24"/>
                <w:szCs w:val="24"/>
              </w:rPr>
              <w:t>DIRE</w:t>
            </w:r>
            <w:r w:rsidR="005B4B65">
              <w:rPr>
                <w:rFonts w:cs="Arial"/>
                <w:color w:val="auto"/>
                <w:sz w:val="24"/>
                <w:szCs w:val="24"/>
              </w:rPr>
              <w:t>C</w:t>
            </w:r>
            <w:r w:rsidR="005B4B65" w:rsidRPr="00A336BA">
              <w:rPr>
                <w:rFonts w:cs="Arial"/>
                <w:color w:val="auto"/>
                <w:sz w:val="24"/>
                <w:szCs w:val="24"/>
              </w:rPr>
              <w:t>CTE</w:t>
            </w:r>
            <w:r w:rsidRPr="00A336BA">
              <w:rPr>
                <w:rFonts w:cs="Arial"/>
                <w:color w:val="auto"/>
                <w:sz w:val="24"/>
                <w:szCs w:val="24"/>
              </w:rPr>
              <w:t>, région…)</w:t>
            </w:r>
          </w:p>
          <w:p w14:paraId="5AEE17BC" w14:textId="77777777" w:rsidR="00EF1B42" w:rsidRPr="00A336BA" w:rsidRDefault="00EF1B42" w:rsidP="00A336BA">
            <w:pPr>
              <w:autoSpaceDE w:val="0"/>
              <w:autoSpaceDN w:val="0"/>
              <w:adjustRightInd w:val="0"/>
              <w:jc w:val="left"/>
              <w:rPr>
                <w:rFonts w:cs="Arial"/>
                <w:b w:val="0"/>
                <w:color w:val="auto"/>
                <w:sz w:val="24"/>
                <w:szCs w:val="24"/>
              </w:rPr>
            </w:pPr>
            <w:r w:rsidRPr="00A336BA">
              <w:rPr>
                <w:rFonts w:cs="Arial"/>
                <w:color w:val="auto"/>
                <w:sz w:val="24"/>
                <w:szCs w:val="24"/>
              </w:rPr>
              <w:t>Cofinancement minimum</w:t>
            </w:r>
          </w:p>
        </w:tc>
        <w:tc>
          <w:tcPr>
            <w:tcW w:w="2126" w:type="dxa"/>
            <w:vAlign w:val="center"/>
          </w:tcPr>
          <w:p w14:paraId="67F0090B" w14:textId="7B16DB7F" w:rsidR="00EF1B42" w:rsidRPr="00A336BA" w:rsidRDefault="00EF1B42" w:rsidP="00A336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A336BA">
              <w:rPr>
                <w:rFonts w:cs="Arial"/>
                <w:sz w:val="24"/>
                <w:szCs w:val="24"/>
              </w:rPr>
              <w:t>20</w:t>
            </w:r>
            <w:r w:rsidR="00AE48BB" w:rsidRPr="00A336BA">
              <w:rPr>
                <w:rFonts w:cs="Arial"/>
                <w:sz w:val="24"/>
                <w:szCs w:val="24"/>
              </w:rPr>
              <w:t> </w:t>
            </w:r>
            <w:r w:rsidRPr="00A336BA">
              <w:rPr>
                <w:rFonts w:cs="Arial"/>
                <w:sz w:val="24"/>
                <w:szCs w:val="24"/>
              </w:rPr>
              <w:t>%</w:t>
            </w:r>
          </w:p>
        </w:tc>
        <w:tc>
          <w:tcPr>
            <w:tcW w:w="1984" w:type="dxa"/>
            <w:vAlign w:val="center"/>
          </w:tcPr>
          <w:p w14:paraId="7E97E3B4" w14:textId="36EF8DAD" w:rsidR="00EF1B42" w:rsidRPr="00A336BA" w:rsidRDefault="00EF1B42" w:rsidP="00A336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A336BA">
              <w:rPr>
                <w:rFonts w:cs="Arial"/>
                <w:sz w:val="24"/>
                <w:szCs w:val="24"/>
              </w:rPr>
              <w:t>30</w:t>
            </w:r>
            <w:r w:rsidR="00AE48BB" w:rsidRPr="00A336BA">
              <w:rPr>
                <w:rFonts w:cs="Arial"/>
                <w:sz w:val="24"/>
                <w:szCs w:val="24"/>
              </w:rPr>
              <w:t> </w:t>
            </w:r>
            <w:r w:rsidRPr="00A336BA">
              <w:rPr>
                <w:rFonts w:cs="Arial"/>
                <w:sz w:val="24"/>
                <w:szCs w:val="24"/>
              </w:rPr>
              <w:t>%</w:t>
            </w:r>
          </w:p>
        </w:tc>
        <w:tc>
          <w:tcPr>
            <w:tcW w:w="1985" w:type="dxa"/>
            <w:vAlign w:val="center"/>
          </w:tcPr>
          <w:p w14:paraId="4A4C8200" w14:textId="1F1AE71D" w:rsidR="00EF1B42" w:rsidRPr="00A336BA" w:rsidRDefault="00776C78" w:rsidP="00A336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A336BA">
              <w:rPr>
                <w:rFonts w:cs="Arial"/>
                <w:sz w:val="24"/>
                <w:szCs w:val="24"/>
              </w:rPr>
              <w:t>4</w:t>
            </w:r>
            <w:r w:rsidR="00EF1B42" w:rsidRPr="00A336BA">
              <w:rPr>
                <w:rFonts w:cs="Arial"/>
                <w:sz w:val="24"/>
                <w:szCs w:val="24"/>
              </w:rPr>
              <w:t>0</w:t>
            </w:r>
            <w:r w:rsidR="00AE48BB" w:rsidRPr="00A336BA">
              <w:rPr>
                <w:rFonts w:cs="Arial"/>
                <w:sz w:val="24"/>
                <w:szCs w:val="24"/>
              </w:rPr>
              <w:t> </w:t>
            </w:r>
            <w:r w:rsidR="00EF1B42" w:rsidRPr="00A336BA">
              <w:rPr>
                <w:rFonts w:cs="Arial"/>
                <w:sz w:val="24"/>
                <w:szCs w:val="24"/>
              </w:rPr>
              <w:t>%</w:t>
            </w:r>
          </w:p>
        </w:tc>
      </w:tr>
    </w:tbl>
    <w:p w14:paraId="78FB98DD" w14:textId="17A2D8EA" w:rsidR="00581B92" w:rsidRPr="00162DB0" w:rsidRDefault="005E5021" w:rsidP="002D6A8A">
      <w:pPr>
        <w:jc w:val="left"/>
      </w:pPr>
      <w:r w:rsidRPr="57C1EC4E">
        <w:t xml:space="preserve">Chaque </w:t>
      </w:r>
      <w:r w:rsidR="00D3017B" w:rsidRPr="57C1EC4E">
        <w:t>projet devra faire l’objet de manière obligatoire de cofinancements</w:t>
      </w:r>
      <w:r w:rsidR="00B45B4B">
        <w:t>,</w:t>
      </w:r>
      <w:r w:rsidR="00D3017B" w:rsidRPr="57C1EC4E">
        <w:t xml:space="preserve"> </w:t>
      </w:r>
      <w:r w:rsidR="00404D49" w:rsidRPr="57C1EC4E">
        <w:t xml:space="preserve">et </w:t>
      </w:r>
      <w:r w:rsidR="00E10728" w:rsidRPr="57C1EC4E">
        <w:t>la recherche d’</w:t>
      </w:r>
      <w:r w:rsidR="00404D49" w:rsidRPr="57C1EC4E">
        <w:t>un modèle économique</w:t>
      </w:r>
      <w:r w:rsidR="00E10728" w:rsidRPr="57C1EC4E">
        <w:t xml:space="preserve"> cible </w:t>
      </w:r>
      <w:r w:rsidRPr="57C1EC4E">
        <w:t xml:space="preserve">devra être </w:t>
      </w:r>
      <w:r w:rsidR="00E10728" w:rsidRPr="57C1EC4E">
        <w:t>décrit</w:t>
      </w:r>
      <w:r w:rsidRPr="57C1EC4E">
        <w:t>e</w:t>
      </w:r>
      <w:r w:rsidR="7D215C42" w:rsidRPr="57C1EC4E">
        <w:t>,</w:t>
      </w:r>
      <w:r w:rsidR="00EF1459">
        <w:t xml:space="preserve"> </w:t>
      </w:r>
      <w:r w:rsidR="00D3017B" w:rsidRPr="57C1EC4E">
        <w:t>témoignant d</w:t>
      </w:r>
      <w:r w:rsidRPr="57C1EC4E">
        <w:t xml:space="preserve">’une </w:t>
      </w:r>
      <w:r w:rsidR="00D3017B" w:rsidRPr="57C1EC4E">
        <w:t>dynamique de coopération autour du porteur</w:t>
      </w:r>
      <w:r w:rsidR="00404D49" w:rsidRPr="57C1EC4E">
        <w:t xml:space="preserve"> et d</w:t>
      </w:r>
      <w:r w:rsidR="00E10728" w:rsidRPr="57C1EC4E">
        <w:t>e sa</w:t>
      </w:r>
      <w:r w:rsidR="00404D49" w:rsidRPr="57C1EC4E">
        <w:t xml:space="preserve"> capacité à prendre le relai des financements dégressifs</w:t>
      </w:r>
      <w:r w:rsidRPr="57C1EC4E">
        <w:t xml:space="preserve"> apportés par la CNSA</w:t>
      </w:r>
      <w:r w:rsidR="00D3017B" w:rsidRPr="57C1EC4E">
        <w:t>.</w:t>
      </w:r>
    </w:p>
    <w:p w14:paraId="672450CA" w14:textId="6985CC84" w:rsidR="00581B92" w:rsidRPr="00162DB0" w:rsidRDefault="00581B92" w:rsidP="002D6A8A">
      <w:pPr>
        <w:jc w:val="left"/>
      </w:pPr>
      <w:r w:rsidRPr="00162DB0">
        <w:t xml:space="preserve">Les projets sélectionnés obtiendront un soutien financier de la CNSA </w:t>
      </w:r>
      <w:r w:rsidR="009C433A" w:rsidRPr="00162DB0">
        <w:t xml:space="preserve">au titre de </w:t>
      </w:r>
      <w:r w:rsidRPr="00162DB0">
        <w:t>la section</w:t>
      </w:r>
      <w:r w:rsidR="00AE48BB">
        <w:t> </w:t>
      </w:r>
      <w:r w:rsidRPr="00162DB0">
        <w:t xml:space="preserve">IV de son budget pour l’accompagnement au démarrage et à la coordination, au fonctionnement calibré en fonction des objectifs et </w:t>
      </w:r>
      <w:r w:rsidR="00B45B4B">
        <w:t xml:space="preserve">des </w:t>
      </w:r>
      <w:r w:rsidRPr="00162DB0">
        <w:t xml:space="preserve">missions </w:t>
      </w:r>
      <w:r w:rsidR="00405DB6">
        <w:t>réalisées</w:t>
      </w:r>
      <w:r w:rsidRPr="00162DB0">
        <w:t xml:space="preserve">. </w:t>
      </w:r>
      <w:r w:rsidR="00404D49" w:rsidRPr="00162DB0">
        <w:t xml:space="preserve">Une convention sera signée entre la CNSA et le </w:t>
      </w:r>
      <w:r w:rsidR="00C86894" w:rsidRPr="00162DB0">
        <w:t>porteur de projet</w:t>
      </w:r>
      <w:r w:rsidR="007119B1" w:rsidRPr="00162DB0">
        <w:t xml:space="preserve">. Le financement sera </w:t>
      </w:r>
      <w:r w:rsidR="005E5021" w:rsidRPr="00162DB0">
        <w:t xml:space="preserve">versé </w:t>
      </w:r>
      <w:r w:rsidR="007119B1" w:rsidRPr="00162DB0">
        <w:t>directement au porteur d</w:t>
      </w:r>
      <w:r w:rsidR="005E5021" w:rsidRPr="00162DB0">
        <w:t>u</w:t>
      </w:r>
      <w:r w:rsidR="007119B1" w:rsidRPr="00162DB0">
        <w:t xml:space="preserve"> projet. </w:t>
      </w:r>
    </w:p>
    <w:p w14:paraId="7B5FEF3E" w14:textId="4EE2902F" w:rsidR="008D04D7" w:rsidRDefault="00581B92" w:rsidP="002D6A8A">
      <w:pPr>
        <w:jc w:val="left"/>
      </w:pPr>
      <w:bookmarkStart w:id="8" w:name="_Hlk59521908"/>
      <w:r w:rsidRPr="00162DB0">
        <w:t>Les crédits de la CNSA ne doivent en aucun cas couvrir la totalité des charges des parcours de formation ou d’accompagnement, ils n’ont pas vocation à se substituer aux</w:t>
      </w:r>
      <w:r w:rsidR="005F7099">
        <w:t xml:space="preserve"> compétences</w:t>
      </w:r>
      <w:r w:rsidRPr="00162DB0">
        <w:t xml:space="preserve"> légales des OPCO </w:t>
      </w:r>
      <w:r w:rsidR="00027A39" w:rsidRPr="00027A39">
        <w:t xml:space="preserve">ou des associations « Transitions Pro », </w:t>
      </w:r>
      <w:bookmarkEnd w:id="8"/>
      <w:r w:rsidRPr="00162DB0">
        <w:t>et des crédits</w:t>
      </w:r>
      <w:r w:rsidR="00946AA7">
        <w:t xml:space="preserve"> de droit commun, en particulier </w:t>
      </w:r>
      <w:r w:rsidR="008D04D7">
        <w:t xml:space="preserve">ceux </w:t>
      </w:r>
      <w:r w:rsidR="008D04D7" w:rsidRPr="00162DB0">
        <w:t>dédiés</w:t>
      </w:r>
      <w:r w:rsidRPr="00162DB0">
        <w:t xml:space="preserve"> à la politique de l’emploi et de l’insertion professionnelle</w:t>
      </w:r>
      <w:r w:rsidR="00EE1F14">
        <w:t>,</w:t>
      </w:r>
      <w:r w:rsidRPr="00162DB0">
        <w:t xml:space="preserve"> mais interviennent en cofinancement et en complémentarité</w:t>
      </w:r>
      <w:r w:rsidR="004924C1" w:rsidRPr="00162DB0">
        <w:t>.</w:t>
      </w:r>
      <w:r w:rsidRPr="00162DB0">
        <w:t xml:space="preserve"> </w:t>
      </w:r>
    </w:p>
    <w:p w14:paraId="16F5F2DA" w14:textId="77777777" w:rsidR="004C18A8" w:rsidRDefault="004C18A8" w:rsidP="002D6A8A">
      <w:pPr>
        <w:jc w:val="left"/>
      </w:pPr>
      <w:r>
        <w:t>Les crédits de la CNSA ne pourront pas financer :</w:t>
      </w:r>
    </w:p>
    <w:p w14:paraId="747248BE" w14:textId="168AC793" w:rsidR="004C18A8" w:rsidRDefault="00B45B4B" w:rsidP="002D6A8A">
      <w:pPr>
        <w:pStyle w:val="Listepuces"/>
        <w:jc w:val="left"/>
      </w:pPr>
      <w:r>
        <w:t>Les</w:t>
      </w:r>
      <w:r w:rsidR="004C18A8">
        <w:t xml:space="preserve"> dépenses de fonctionnement de la structure, en dehors du personnel dédié spécifiquement à la conduite et</w:t>
      </w:r>
      <w:r w:rsidR="00EE1F14">
        <w:t xml:space="preserve"> à la </w:t>
      </w:r>
      <w:r w:rsidR="004C18A8">
        <w:t>mise en œuvre du projet</w:t>
      </w:r>
      <w:r>
        <w:t> ;</w:t>
      </w:r>
    </w:p>
    <w:p w14:paraId="5F5DA006" w14:textId="41FC0B5B" w:rsidR="004C18A8" w:rsidRDefault="004C18A8" w:rsidP="002D6A8A">
      <w:pPr>
        <w:pStyle w:val="Listepuces"/>
        <w:jc w:val="left"/>
      </w:pPr>
      <w:r>
        <w:t>Les dépenses d’investissement (travaux importants, achat local…).</w:t>
      </w:r>
    </w:p>
    <w:p w14:paraId="719B79AF" w14:textId="05E1A16A" w:rsidR="006139D9" w:rsidRDefault="00581B92" w:rsidP="002D6A8A">
      <w:pPr>
        <w:jc w:val="left"/>
      </w:pPr>
      <w:r w:rsidRPr="00162DB0">
        <w:lastRenderedPageBreak/>
        <w:t xml:space="preserve">Les porteurs de projets sont invités à rechercher des cofinancements </w:t>
      </w:r>
      <w:r w:rsidR="00B76D09" w:rsidRPr="00162DB0">
        <w:t xml:space="preserve">en fonction du périmètre du projet et de la cible </w:t>
      </w:r>
      <w:r w:rsidRPr="00162DB0">
        <w:t>et notamment à utiliser les crédits de droit commun</w:t>
      </w:r>
      <w:r w:rsidR="00C86894" w:rsidRPr="00162DB0">
        <w:t xml:space="preserve"> afin de pérenniser leur projet sur le long terme</w:t>
      </w:r>
      <w:r w:rsidRPr="00162DB0">
        <w:t>.</w:t>
      </w:r>
      <w:r w:rsidR="008506D3">
        <w:t xml:space="preserve"> </w:t>
      </w:r>
    </w:p>
    <w:p w14:paraId="3BFA123C" w14:textId="0709E5AA" w:rsidR="008D04D7" w:rsidRPr="00162DB0" w:rsidRDefault="008D04D7" w:rsidP="002D6A8A">
      <w:pPr>
        <w:jc w:val="left"/>
      </w:pPr>
      <w:r>
        <w:t xml:space="preserve">La contribution (obligatoire) des départements ne peut être issue de crédits éventuellement alloués dans le cadre d’une convention pour la modernisation et </w:t>
      </w:r>
      <w:r w:rsidR="00B45B4B">
        <w:t xml:space="preserve">la </w:t>
      </w:r>
      <w:r>
        <w:t>professionnalisation des SAAD au titre de la section</w:t>
      </w:r>
      <w:r w:rsidR="00AE48BB">
        <w:t> </w:t>
      </w:r>
      <w:r>
        <w:t>IV de la CNSA.</w:t>
      </w:r>
    </w:p>
    <w:p w14:paraId="749824F5" w14:textId="34279CE9" w:rsidR="00B66A68" w:rsidRPr="00162DB0" w:rsidRDefault="00B66A68" w:rsidP="00027A39">
      <w:pPr>
        <w:pStyle w:val="Titre1"/>
        <w:numPr>
          <w:ilvl w:val="0"/>
          <w:numId w:val="9"/>
        </w:numPr>
        <w:jc w:val="left"/>
      </w:pPr>
      <w:r w:rsidRPr="00A336BA">
        <w:t>Éligibilité</w:t>
      </w:r>
      <w:r w:rsidRPr="00162DB0">
        <w:t xml:space="preserve"> du porteur de projet</w:t>
      </w:r>
    </w:p>
    <w:p w14:paraId="174B0285" w14:textId="72388229" w:rsidR="00FD13F0" w:rsidRDefault="008506D3" w:rsidP="00D55793">
      <w:pPr>
        <w:jc w:val="left"/>
      </w:pPr>
      <w:r>
        <w:t>Les p</w:t>
      </w:r>
      <w:r w:rsidR="00B66A68" w:rsidRPr="00162DB0">
        <w:t xml:space="preserve">orteurs de projets </w:t>
      </w:r>
      <w:r>
        <w:t>peuvent relever du droit public ou du</w:t>
      </w:r>
      <w:r w:rsidR="00F30866">
        <w:t xml:space="preserve"> droit privé.</w:t>
      </w:r>
      <w:r w:rsidR="00B66A68" w:rsidRPr="00162DB0">
        <w:t xml:space="preserve"> </w:t>
      </w:r>
    </w:p>
    <w:p w14:paraId="33AC72CC" w14:textId="4677483E" w:rsidR="005E5021" w:rsidRPr="00162DB0" w:rsidRDefault="005E5021" w:rsidP="00D55793">
      <w:pPr>
        <w:jc w:val="left"/>
      </w:pPr>
      <w:r w:rsidRPr="00162DB0">
        <w:t>Ils doivent</w:t>
      </w:r>
      <w:r w:rsidR="006550EA">
        <w:t> :</w:t>
      </w:r>
    </w:p>
    <w:p w14:paraId="79BCC4B6" w14:textId="4D03D000" w:rsidR="005E5021" w:rsidRPr="00162DB0" w:rsidRDefault="004D58CA" w:rsidP="00D55793">
      <w:pPr>
        <w:pStyle w:val="Listepuces"/>
        <w:jc w:val="left"/>
        <w:rPr>
          <w:rFonts w:eastAsiaTheme="minorEastAsia"/>
          <w:color w:val="000000"/>
        </w:rPr>
      </w:pPr>
      <w:r w:rsidRPr="57C1EC4E">
        <w:t>S’inscrire</w:t>
      </w:r>
      <w:r w:rsidR="00B66A68" w:rsidRPr="57C1EC4E">
        <w:t xml:space="preserve"> dans les objectifs de l’appel à projet</w:t>
      </w:r>
      <w:r w:rsidR="00EE1F14">
        <w:t>s</w:t>
      </w:r>
      <w:r w:rsidR="00B45B4B">
        <w:t> ;</w:t>
      </w:r>
    </w:p>
    <w:p w14:paraId="59D37AB1" w14:textId="048A9F40" w:rsidR="005E5021" w:rsidRPr="00162DB0" w:rsidRDefault="53735119" w:rsidP="00D55793">
      <w:pPr>
        <w:pStyle w:val="Listepuces"/>
        <w:jc w:val="left"/>
        <w:rPr>
          <w:rFonts w:eastAsiaTheme="minorEastAsia"/>
        </w:rPr>
      </w:pPr>
      <w:r w:rsidRPr="57C1EC4E">
        <w:t>D</w:t>
      </w:r>
      <w:r w:rsidR="00B66A68" w:rsidRPr="57C1EC4E">
        <w:t>émontr</w:t>
      </w:r>
      <w:r w:rsidR="005E5021" w:rsidRPr="57C1EC4E">
        <w:t>er</w:t>
      </w:r>
      <w:r w:rsidR="72F2EE89" w:rsidRPr="57C1EC4E">
        <w:t xml:space="preserve"> </w:t>
      </w:r>
      <w:r w:rsidR="005E5021" w:rsidRPr="57C1EC4E">
        <w:t>leur</w:t>
      </w:r>
      <w:r w:rsidR="00B66A68" w:rsidRPr="57C1EC4E">
        <w:rPr>
          <w:b/>
          <w:bCs/>
        </w:rPr>
        <w:t xml:space="preserve"> </w:t>
      </w:r>
      <w:r w:rsidR="00B66A68" w:rsidRPr="57C1EC4E">
        <w:t>capacité à porter ce type de proje</w:t>
      </w:r>
      <w:r w:rsidR="004D58CA">
        <w:t>t</w:t>
      </w:r>
      <w:r w:rsidR="00B45B4B">
        <w:t> ;</w:t>
      </w:r>
    </w:p>
    <w:p w14:paraId="2116CCD1" w14:textId="499A1433" w:rsidR="005E5021" w:rsidRPr="00162DB0" w:rsidRDefault="004D58CA" w:rsidP="00D55793">
      <w:pPr>
        <w:pStyle w:val="Listepuces"/>
        <w:jc w:val="left"/>
        <w:rPr>
          <w:rFonts w:eastAsiaTheme="minorEastAsia"/>
        </w:rPr>
      </w:pPr>
      <w:r w:rsidRPr="57C1EC4E">
        <w:t>Décrire</w:t>
      </w:r>
      <w:r w:rsidR="005E5021" w:rsidRPr="57C1EC4E">
        <w:t xml:space="preserve"> leur</w:t>
      </w:r>
      <w:r w:rsidR="00EF00A4" w:rsidRPr="57C1EC4E">
        <w:t xml:space="preserve"> activité et </w:t>
      </w:r>
      <w:r w:rsidR="005E5021" w:rsidRPr="57C1EC4E">
        <w:t xml:space="preserve">leur </w:t>
      </w:r>
      <w:r w:rsidR="00EF00A4" w:rsidRPr="57C1EC4E">
        <w:t>expérience dans le domaine</w:t>
      </w:r>
      <w:r w:rsidR="00B45B4B">
        <w:t> ;</w:t>
      </w:r>
    </w:p>
    <w:p w14:paraId="02BC32B7" w14:textId="3705CC55" w:rsidR="00EF00A4" w:rsidRPr="00162DB0" w:rsidRDefault="004D58CA" w:rsidP="00D55793">
      <w:pPr>
        <w:pStyle w:val="Listepuces"/>
        <w:jc w:val="left"/>
        <w:rPr>
          <w:rFonts w:eastAsiaTheme="minorEastAsia"/>
        </w:rPr>
      </w:pPr>
      <w:r w:rsidRPr="57C1EC4E">
        <w:t>Associer</w:t>
      </w:r>
      <w:r w:rsidR="005E5021" w:rsidRPr="57C1EC4E">
        <w:t xml:space="preserve"> </w:t>
      </w:r>
      <w:r w:rsidR="00EF00A4" w:rsidRPr="57C1EC4E">
        <w:t>les partenaires territoriaux de l’orientation, de l’insertion, de l’emploi, de la formation et de</w:t>
      </w:r>
      <w:r w:rsidR="005E5021" w:rsidRPr="57C1EC4E">
        <w:t>s</w:t>
      </w:r>
      <w:r w:rsidR="00EF00A4" w:rsidRPr="57C1EC4E">
        <w:t xml:space="preserve"> représentants du secteur</w:t>
      </w:r>
      <w:r w:rsidR="00B45B4B">
        <w:t>.</w:t>
      </w:r>
    </w:p>
    <w:p w14:paraId="08F24038" w14:textId="747CB09E" w:rsidR="00AC7AB5" w:rsidRPr="00162DB0" w:rsidRDefault="00146AD1" w:rsidP="00027A39">
      <w:pPr>
        <w:pStyle w:val="Titre1"/>
        <w:numPr>
          <w:ilvl w:val="0"/>
          <w:numId w:val="9"/>
        </w:numPr>
        <w:jc w:val="left"/>
      </w:pPr>
      <w:r w:rsidRPr="00A336BA">
        <w:t>C</w:t>
      </w:r>
      <w:r w:rsidR="00AC7AB5" w:rsidRPr="00A336BA">
        <w:t>alendrier</w:t>
      </w:r>
      <w:r w:rsidR="00AC7AB5" w:rsidRPr="00162DB0">
        <w:t xml:space="preserve"> du projet</w:t>
      </w:r>
    </w:p>
    <w:p w14:paraId="33B3D072" w14:textId="4F2EF3B1" w:rsidR="00146AD1" w:rsidRPr="00917C01" w:rsidRDefault="0040039A" w:rsidP="00D55793">
      <w:pPr>
        <w:jc w:val="left"/>
      </w:pPr>
      <w:r w:rsidRPr="00162DB0">
        <w:t xml:space="preserve">La phase </w:t>
      </w:r>
      <w:r w:rsidR="00B66A68" w:rsidRPr="00162DB0">
        <w:t xml:space="preserve">de déploiement se déroulera sur </w:t>
      </w:r>
      <w:r w:rsidR="00917C01">
        <w:t xml:space="preserve">trente </w:t>
      </w:r>
      <w:r w:rsidR="008D04D7">
        <w:t>mois</w:t>
      </w:r>
      <w:r w:rsidR="001063D1" w:rsidRPr="00162DB0">
        <w:t xml:space="preserve"> </w:t>
      </w:r>
      <w:r w:rsidR="00C37833" w:rsidRPr="00162DB0">
        <w:t xml:space="preserve">(hors période de l’appel à projets) </w:t>
      </w:r>
      <w:r w:rsidR="001063D1" w:rsidRPr="00162DB0">
        <w:t>déclinés</w:t>
      </w:r>
      <w:r w:rsidR="00B66A68" w:rsidRPr="00162DB0">
        <w:t xml:space="preserve"> </w:t>
      </w:r>
      <w:r w:rsidR="00B66A68" w:rsidRPr="00917C01">
        <w:t>ainsi :</w:t>
      </w:r>
      <w:r w:rsidR="00EF1459" w:rsidRPr="00917C01">
        <w:t xml:space="preserve"> </w:t>
      </w:r>
    </w:p>
    <w:p w14:paraId="6DFDFFFE" w14:textId="734B5D17" w:rsidR="00146AD1" w:rsidRPr="00391B80" w:rsidRDefault="00CD1965" w:rsidP="00D55793">
      <w:pPr>
        <w:pStyle w:val="Listepuces"/>
        <w:jc w:val="left"/>
      </w:pPr>
      <w:r w:rsidRPr="00391B80">
        <w:t>Délai de réponse à l’a</w:t>
      </w:r>
      <w:r w:rsidR="00834D7A" w:rsidRPr="00391B80">
        <w:t>ppel</w:t>
      </w:r>
      <w:r w:rsidR="00146AD1" w:rsidRPr="00391B80">
        <w:t xml:space="preserve"> à projets</w:t>
      </w:r>
      <w:r w:rsidRPr="00391B80">
        <w:t xml:space="preserve"> : </w:t>
      </w:r>
      <w:r w:rsidR="00917C01">
        <w:t>trois</w:t>
      </w:r>
      <w:r w:rsidR="00404D49" w:rsidRPr="00391B80">
        <w:t xml:space="preserve"> </w:t>
      </w:r>
      <w:r w:rsidR="00146AD1" w:rsidRPr="00391B80">
        <w:t>mois</w:t>
      </w:r>
      <w:r w:rsidR="00917C01">
        <w:t> ;</w:t>
      </w:r>
    </w:p>
    <w:p w14:paraId="44529B80" w14:textId="0BC19566" w:rsidR="005F7099" w:rsidRPr="00391B80" w:rsidRDefault="005F7099" w:rsidP="00D55793">
      <w:pPr>
        <w:pStyle w:val="Listepuces"/>
        <w:jc w:val="left"/>
      </w:pPr>
      <w:r w:rsidRPr="00391B80">
        <w:t xml:space="preserve">Lancement effectif de la plateforme avec la mise en œuvre des premiers accompagnements </w:t>
      </w:r>
      <w:r w:rsidR="00391B80" w:rsidRPr="00391B80">
        <w:t>à partir du 1</w:t>
      </w:r>
      <w:r w:rsidR="009E2837" w:rsidRPr="00391B80">
        <w:rPr>
          <w:vertAlign w:val="superscript"/>
        </w:rPr>
        <w:t>er</w:t>
      </w:r>
      <w:r w:rsidR="00AE48BB">
        <w:t> </w:t>
      </w:r>
      <w:r w:rsidR="00391B80" w:rsidRPr="00391B80">
        <w:t xml:space="preserve">juillet </w:t>
      </w:r>
      <w:r w:rsidR="009E2837" w:rsidRPr="00391B80">
        <w:t>2021</w:t>
      </w:r>
      <w:r w:rsidR="00917C01">
        <w:t> ;</w:t>
      </w:r>
    </w:p>
    <w:p w14:paraId="30244A74" w14:textId="7B34683D" w:rsidR="00146AD1" w:rsidRPr="00162DB0" w:rsidRDefault="00834D7A" w:rsidP="00D55793">
      <w:pPr>
        <w:pStyle w:val="Listepuces"/>
        <w:jc w:val="left"/>
      </w:pPr>
      <w:r w:rsidRPr="00162DB0">
        <w:t>Mise</w:t>
      </w:r>
      <w:r w:rsidR="00146AD1" w:rsidRPr="00162DB0">
        <w:t xml:space="preserve"> en place </w:t>
      </w:r>
      <w:r w:rsidR="00C37833" w:rsidRPr="00162DB0">
        <w:t xml:space="preserve">puis </w:t>
      </w:r>
      <w:r w:rsidR="008D3568" w:rsidRPr="00162DB0">
        <w:t>f</w:t>
      </w:r>
      <w:r w:rsidR="001063D1" w:rsidRPr="00162DB0">
        <w:t>onctionnement</w:t>
      </w:r>
      <w:r w:rsidR="00B66A68" w:rsidRPr="00162DB0">
        <w:t xml:space="preserve"> et suivi de la plateforme</w:t>
      </w:r>
      <w:r w:rsidR="00CD1965" w:rsidRPr="00162DB0">
        <w:t xml:space="preserve"> : </w:t>
      </w:r>
      <w:r w:rsidR="00917C01">
        <w:t>trente</w:t>
      </w:r>
      <w:r w:rsidR="00917C01" w:rsidRPr="00162DB0">
        <w:t xml:space="preserve"> </w:t>
      </w:r>
      <w:r w:rsidR="00B66A68" w:rsidRPr="00162DB0">
        <w:t>mois</w:t>
      </w:r>
      <w:r w:rsidR="00C37833" w:rsidRPr="00162DB0">
        <w:t>.</w:t>
      </w:r>
    </w:p>
    <w:p w14:paraId="048E0581" w14:textId="1ADF81B1" w:rsidR="00AC7AB5" w:rsidRPr="00ED25B8" w:rsidRDefault="001063D1" w:rsidP="00D55793">
      <w:pPr>
        <w:jc w:val="left"/>
      </w:pPr>
      <w:r w:rsidRPr="00162DB0">
        <w:t>Une évaluation d</w:t>
      </w:r>
      <w:r w:rsidR="00C37833" w:rsidRPr="00162DB0">
        <w:t xml:space="preserve">es </w:t>
      </w:r>
      <w:r w:rsidRPr="00162DB0">
        <w:t>projet</w:t>
      </w:r>
      <w:r w:rsidR="00C37833" w:rsidRPr="00162DB0">
        <w:t>s</w:t>
      </w:r>
      <w:r w:rsidR="00CD1965" w:rsidRPr="00162DB0">
        <w:t xml:space="preserve"> sélectionnés</w:t>
      </w:r>
      <w:r w:rsidRPr="00162DB0">
        <w:t xml:space="preserve"> sera menée </w:t>
      </w:r>
      <w:r w:rsidR="00C37833" w:rsidRPr="00162DB0">
        <w:t xml:space="preserve">tout au long de la phase de fonctionnement des plateformes pouvant conduire au terme des trois années à une </w:t>
      </w:r>
      <w:r w:rsidRPr="00162DB0">
        <w:t>phase de capitalisation</w:t>
      </w:r>
      <w:r w:rsidR="00C37833" w:rsidRPr="00162DB0">
        <w:t xml:space="preserve"> et</w:t>
      </w:r>
      <w:r w:rsidRPr="00162DB0">
        <w:t xml:space="preserve"> d’essaimage sur l’ensemble du territoire.</w:t>
      </w:r>
      <w:r w:rsidR="00ED25B8">
        <w:t xml:space="preserve"> </w:t>
      </w:r>
    </w:p>
    <w:p w14:paraId="5775CA21" w14:textId="163B6F01" w:rsidR="006139D9" w:rsidRPr="00162DB0" w:rsidRDefault="006139D9" w:rsidP="00027A39">
      <w:pPr>
        <w:pStyle w:val="Titre1"/>
        <w:numPr>
          <w:ilvl w:val="0"/>
          <w:numId w:val="9"/>
        </w:numPr>
        <w:jc w:val="left"/>
      </w:pPr>
      <w:r w:rsidRPr="00162DB0">
        <w:t xml:space="preserve">Résultats attendus et </w:t>
      </w:r>
      <w:r w:rsidRPr="00A336BA">
        <w:t>évaluation</w:t>
      </w:r>
    </w:p>
    <w:p w14:paraId="2ED1F7E5" w14:textId="5EF4E71A" w:rsidR="00C37833" w:rsidRPr="00162DB0" w:rsidRDefault="0041111E" w:rsidP="00D55793">
      <w:pPr>
        <w:jc w:val="left"/>
      </w:pPr>
      <w:r>
        <w:t xml:space="preserve">Un prestataire sera retenu pour </w:t>
      </w:r>
      <w:bookmarkStart w:id="9" w:name="_Hlk57903957"/>
      <w:r>
        <w:t>assurer</w:t>
      </w:r>
      <w:r w:rsidR="008D3568" w:rsidRPr="00162DB0">
        <w:t xml:space="preserve"> l’évaluation des </w:t>
      </w:r>
      <w:r w:rsidR="005E5021" w:rsidRPr="00162DB0">
        <w:t xml:space="preserve">résultats des </w:t>
      </w:r>
      <w:r w:rsidR="008D3568" w:rsidRPr="00162DB0">
        <w:t>projets sélectionnés</w:t>
      </w:r>
      <w:bookmarkEnd w:id="9"/>
      <w:r w:rsidR="00C37833" w:rsidRPr="00162DB0">
        <w:t xml:space="preserve">. </w:t>
      </w:r>
      <w:bookmarkStart w:id="10" w:name="_Hlk57903929"/>
      <w:r w:rsidR="00C37833" w:rsidRPr="00162DB0">
        <w:t xml:space="preserve">Une méthodologie unique et des outils nationaux de remontée d’indicateurs </w:t>
      </w:r>
      <w:bookmarkEnd w:id="10"/>
      <w:r w:rsidR="00C37833" w:rsidRPr="00162DB0">
        <w:t>seront donc définis, auxquels devront contribuer les porteurs de projet</w:t>
      </w:r>
      <w:r w:rsidR="005E5021" w:rsidRPr="00162DB0">
        <w:t xml:space="preserve"> sélectionnés</w:t>
      </w:r>
      <w:r w:rsidR="00C37833" w:rsidRPr="00162DB0">
        <w:t xml:space="preserve">. </w:t>
      </w:r>
    </w:p>
    <w:p w14:paraId="481FE069" w14:textId="418AF099" w:rsidR="006139D9" w:rsidRPr="00162DB0" w:rsidRDefault="006139D9" w:rsidP="00D55793">
      <w:pPr>
        <w:jc w:val="left"/>
      </w:pPr>
      <w:r w:rsidRPr="00162DB0">
        <w:t xml:space="preserve">Outre les services rendus directement par la plateforme, la finalité est d’évaluer durant toute la durée </w:t>
      </w:r>
      <w:r w:rsidR="001A6C0B" w:rsidRPr="00162DB0">
        <w:t>d</w:t>
      </w:r>
      <w:r w:rsidR="00592ABF" w:rsidRPr="00162DB0">
        <w:t>es</w:t>
      </w:r>
      <w:r w:rsidRPr="00162DB0">
        <w:t xml:space="preserve"> projet</w:t>
      </w:r>
      <w:r w:rsidR="00592ABF" w:rsidRPr="00162DB0">
        <w:t>s</w:t>
      </w:r>
      <w:r w:rsidRPr="00162DB0">
        <w:t xml:space="preserve"> les conditions propres à la satisfaction des besoins en recrutements des employeurs.</w:t>
      </w:r>
    </w:p>
    <w:p w14:paraId="2BBF7A8D" w14:textId="0A3D07D5" w:rsidR="006139D9" w:rsidRPr="00162DB0" w:rsidRDefault="00143B2B" w:rsidP="00D55793">
      <w:pPr>
        <w:jc w:val="left"/>
      </w:pPr>
      <w:r w:rsidRPr="00162DB0">
        <w:lastRenderedPageBreak/>
        <w:t>L’évaluation</w:t>
      </w:r>
      <w:r w:rsidR="006139D9" w:rsidRPr="00162DB0">
        <w:t xml:space="preserve"> des plateformes financées port</w:t>
      </w:r>
      <w:r w:rsidR="003753E1">
        <w:t>era sur trois axes principaux</w:t>
      </w:r>
      <w:r w:rsidR="00AE48BB">
        <w:t> </w:t>
      </w:r>
      <w:r w:rsidR="003753E1">
        <w:t>:</w:t>
      </w:r>
    </w:p>
    <w:p w14:paraId="3B4F104D" w14:textId="7A6E6223" w:rsidR="006139D9" w:rsidRPr="003753E1" w:rsidRDefault="006139D9" w:rsidP="00D55793">
      <w:pPr>
        <w:pStyle w:val="Listepuces"/>
        <w:jc w:val="left"/>
      </w:pPr>
      <w:r w:rsidRPr="00162DB0">
        <w:t>Axe «</w:t>
      </w:r>
      <w:r w:rsidR="00AE48BB">
        <w:t> </w:t>
      </w:r>
      <w:r w:rsidRPr="00162DB0">
        <w:t>parcours des bénéficiaires et impacts</w:t>
      </w:r>
      <w:r w:rsidR="00AE48BB">
        <w:t> </w:t>
      </w:r>
      <w:r w:rsidRPr="00162DB0">
        <w:t>»</w:t>
      </w:r>
      <w:r w:rsidR="00AE48BB">
        <w:t> </w:t>
      </w:r>
      <w:r w:rsidRPr="00162DB0">
        <w:t>: impact du dispositif sur les parcours des bénéficiaires et l’accès à une situation professionnelle stable et durable sur les différentes dimensions du projet</w:t>
      </w:r>
      <w:r w:rsidR="00AE48BB">
        <w:t> </w:t>
      </w:r>
      <w:r w:rsidRPr="00162DB0">
        <w:t>;</w:t>
      </w:r>
    </w:p>
    <w:p w14:paraId="1FB50C78" w14:textId="62623F95" w:rsidR="008D04D7" w:rsidRDefault="006139D9" w:rsidP="00D55793">
      <w:pPr>
        <w:pStyle w:val="Listepuces"/>
        <w:jc w:val="left"/>
      </w:pPr>
      <w:r w:rsidRPr="00162DB0">
        <w:t>Axe «</w:t>
      </w:r>
      <w:r w:rsidR="00AE48BB">
        <w:t> </w:t>
      </w:r>
      <w:r w:rsidRPr="00162DB0">
        <w:t>partenariats</w:t>
      </w:r>
      <w:r w:rsidR="00AE48BB">
        <w:t> </w:t>
      </w:r>
      <w:r w:rsidRPr="00162DB0">
        <w:t>»</w:t>
      </w:r>
      <w:r w:rsidR="00AE48BB">
        <w:t> </w:t>
      </w:r>
      <w:r w:rsidRPr="00162DB0">
        <w:t>: impacts sur la qualité de l’accompagnement et des orientations, analyse des durées de parcours y compris délais d</w:t>
      </w:r>
      <w:r w:rsidR="00AE48BB">
        <w:t>’</w:t>
      </w:r>
      <w:r w:rsidRPr="00162DB0">
        <w:t>orientation et de coordination</w:t>
      </w:r>
      <w:r w:rsidR="00AE48BB">
        <w:t> </w:t>
      </w:r>
      <w:r w:rsidRPr="00162DB0">
        <w:t>; repérage de bonnes pratiques en matière de décloisonnement des dispositifs, de fluidification des parcours et du mode de gouvernance associé</w:t>
      </w:r>
      <w:r w:rsidR="00AE48BB">
        <w:t> </w:t>
      </w:r>
      <w:r w:rsidRPr="00162DB0">
        <w:t xml:space="preserve">; </w:t>
      </w:r>
      <w:r w:rsidR="00EE1F14">
        <w:t>r</w:t>
      </w:r>
      <w:r w:rsidRPr="00162DB0">
        <w:t xml:space="preserve">epérage de freins réglementaires éventuels à </w:t>
      </w:r>
      <w:r w:rsidR="0055629A" w:rsidRPr="00162DB0">
        <w:t>lever</w:t>
      </w:r>
      <w:r w:rsidR="00AE48BB">
        <w:t> </w:t>
      </w:r>
      <w:r w:rsidR="0055629A" w:rsidRPr="00162DB0">
        <w:t>;</w:t>
      </w:r>
    </w:p>
    <w:p w14:paraId="0862B3FE" w14:textId="32100C6A" w:rsidR="006139D9" w:rsidRPr="00162DB0" w:rsidRDefault="006139D9" w:rsidP="00D55793">
      <w:pPr>
        <w:pStyle w:val="Listepuces"/>
        <w:jc w:val="left"/>
      </w:pPr>
      <w:r w:rsidRPr="00162DB0">
        <w:t>Axe économique</w:t>
      </w:r>
      <w:r w:rsidR="00AE48BB">
        <w:t> </w:t>
      </w:r>
      <w:r w:rsidRPr="00162DB0">
        <w:t>: analyse de la répartition des moyens au regard des résultats obtenus et structure de coût du dispositif (</w:t>
      </w:r>
      <w:r w:rsidR="00405DB6">
        <w:t xml:space="preserve">comparaison avec les </w:t>
      </w:r>
      <w:r w:rsidR="00405DB6" w:rsidRPr="00162DB0">
        <w:t>dispositifs</w:t>
      </w:r>
      <w:r w:rsidRPr="00162DB0">
        <w:t xml:space="preserve"> existants</w:t>
      </w:r>
      <w:r w:rsidR="00AE48BB">
        <w:t> </w:t>
      </w:r>
      <w:r w:rsidRPr="00162DB0">
        <w:t>: analyse comparée des structures de coûts des différents dispositifs)</w:t>
      </w:r>
      <w:r w:rsidR="003753E1">
        <w:t>.</w:t>
      </w:r>
    </w:p>
    <w:p w14:paraId="47C5396C" w14:textId="276DF212" w:rsidR="006139D9" w:rsidRPr="00162DB0" w:rsidRDefault="006139D9" w:rsidP="00027A39">
      <w:pPr>
        <w:pStyle w:val="Titre1"/>
        <w:numPr>
          <w:ilvl w:val="0"/>
          <w:numId w:val="9"/>
        </w:numPr>
        <w:jc w:val="left"/>
      </w:pPr>
      <w:bookmarkStart w:id="11" w:name="_Toc535415881"/>
      <w:bookmarkStart w:id="12" w:name="_Toc535420242"/>
      <w:r w:rsidRPr="00162DB0">
        <w:t>Modalités de dépôt des dossiers de candidature, d’instruction et de sélection</w:t>
      </w:r>
      <w:bookmarkEnd w:id="11"/>
      <w:bookmarkEnd w:id="12"/>
    </w:p>
    <w:p w14:paraId="42929189" w14:textId="77777777" w:rsidR="00AC7AB5" w:rsidRPr="00162DB0" w:rsidRDefault="0037093B" w:rsidP="00D55793">
      <w:pPr>
        <w:pStyle w:val="Titre2"/>
        <w:jc w:val="left"/>
      </w:pPr>
      <w:r w:rsidRPr="00162DB0">
        <w:t>8</w:t>
      </w:r>
      <w:r w:rsidR="006B3D8B" w:rsidRPr="00162DB0">
        <w:t>.</w:t>
      </w:r>
      <w:r w:rsidR="006139D9" w:rsidRPr="00162DB0">
        <w:t xml:space="preserve">1 </w:t>
      </w:r>
      <w:r w:rsidR="00A776E9" w:rsidRPr="00162DB0">
        <w:t>C</w:t>
      </w:r>
      <w:r w:rsidR="006139D9" w:rsidRPr="00162DB0">
        <w:t>ontenu du dossier de candidature</w:t>
      </w:r>
    </w:p>
    <w:p w14:paraId="7D5AFDD0" w14:textId="603B51CF" w:rsidR="003D65E9" w:rsidRDefault="004E6874" w:rsidP="00D55793">
      <w:pPr>
        <w:jc w:val="left"/>
      </w:pPr>
      <w:r w:rsidRPr="00162DB0">
        <w:t xml:space="preserve">Au titre de cet </w:t>
      </w:r>
      <w:r w:rsidR="003061F5" w:rsidRPr="00162DB0">
        <w:t>a</w:t>
      </w:r>
      <w:r w:rsidRPr="00162DB0">
        <w:t>ppel à projet</w:t>
      </w:r>
      <w:r w:rsidR="003061F5" w:rsidRPr="00162DB0">
        <w:t>s</w:t>
      </w:r>
      <w:r w:rsidRPr="00162DB0">
        <w:t xml:space="preserve">, </w:t>
      </w:r>
      <w:r w:rsidR="00F108DC" w:rsidRPr="00162DB0">
        <w:t>sont mis</w:t>
      </w:r>
      <w:r w:rsidR="003B5003">
        <w:t>es</w:t>
      </w:r>
      <w:r w:rsidR="00F108DC" w:rsidRPr="00162DB0">
        <w:t xml:space="preserve"> en œuvre</w:t>
      </w:r>
      <w:r w:rsidR="003B5003">
        <w:t xml:space="preserve"> u</w:t>
      </w:r>
      <w:r w:rsidR="004D58CA" w:rsidRPr="00661EED">
        <w:t>ne</w:t>
      </w:r>
      <w:r w:rsidRPr="00661EED">
        <w:t xml:space="preserve"> palette de service</w:t>
      </w:r>
      <w:r w:rsidR="00F108DC" w:rsidRPr="00661EED">
        <w:t>s</w:t>
      </w:r>
      <w:r w:rsidRPr="00661EED">
        <w:t xml:space="preserve"> </w:t>
      </w:r>
      <w:r w:rsidR="00A46788" w:rsidRPr="00661EED">
        <w:t>socles devant impérativement être pris en charge afin de favoriser le recrutement et l’insertion professionnelle autour des métiers du grand âge à destination du public cible</w:t>
      </w:r>
      <w:r w:rsidR="003B5003">
        <w:t xml:space="preserve"> </w:t>
      </w:r>
      <w:r w:rsidR="00A46788" w:rsidRPr="00661EED">
        <w:t>et une palette de service</w:t>
      </w:r>
      <w:r w:rsidR="00EE1F14">
        <w:t>s</w:t>
      </w:r>
      <w:r w:rsidR="00A46788" w:rsidRPr="00661EED">
        <w:t xml:space="preserve"> optionnels (voir 2</w:t>
      </w:r>
      <w:r w:rsidR="003B5003">
        <w:t>.</w:t>
      </w:r>
      <w:r w:rsidR="00AE48BB">
        <w:t>2</w:t>
      </w:r>
      <w:r w:rsidR="003B5003">
        <w:t> : M</w:t>
      </w:r>
      <w:r w:rsidR="00A46788" w:rsidRPr="00661EED">
        <w:t>issions détaillées des plateformes)</w:t>
      </w:r>
      <w:r w:rsidR="003D65E9">
        <w:t>.</w:t>
      </w:r>
    </w:p>
    <w:p w14:paraId="61AC9929" w14:textId="15F264C5" w:rsidR="003D65E9" w:rsidRDefault="003D65E9" w:rsidP="00D55793">
      <w:pPr>
        <w:jc w:val="left"/>
      </w:pPr>
      <w:r>
        <w:t>Le dossier de candidature doit être composé :</w:t>
      </w:r>
    </w:p>
    <w:p w14:paraId="0F10A459" w14:textId="0574D87B" w:rsidR="003D65E9" w:rsidRDefault="003D65E9" w:rsidP="00D55793">
      <w:pPr>
        <w:pStyle w:val="Listepuces"/>
        <w:jc w:val="left"/>
      </w:pPr>
      <w:r w:rsidRPr="00661EED">
        <w:t xml:space="preserve">D’un document </w:t>
      </w:r>
      <w:r>
        <w:t xml:space="preserve">détaillé </w:t>
      </w:r>
      <w:r w:rsidR="00DB2184">
        <w:t xml:space="preserve">du projet </w:t>
      </w:r>
      <w:r w:rsidRPr="00661EED">
        <w:t>rédigé à partir de la trame disponible sur le site de la CNSA (et en annexe de l’AAP</w:t>
      </w:r>
      <w:r>
        <w:t>)</w:t>
      </w:r>
      <w:r w:rsidR="003B5003">
        <w:t> ;</w:t>
      </w:r>
    </w:p>
    <w:p w14:paraId="0E5B3A5E" w14:textId="4708DB0F" w:rsidR="003D65E9" w:rsidRDefault="003D65E9" w:rsidP="00D55793">
      <w:pPr>
        <w:pStyle w:val="Listepuces"/>
        <w:jc w:val="left"/>
      </w:pPr>
      <w:r>
        <w:t>D’un budget prévisionnel</w:t>
      </w:r>
      <w:r w:rsidR="003B5003">
        <w:t> ;</w:t>
      </w:r>
    </w:p>
    <w:p w14:paraId="2BB7E239" w14:textId="5EBE6AAF" w:rsidR="003D65E9" w:rsidRPr="00661EED" w:rsidRDefault="003D65E9" w:rsidP="00D55793">
      <w:pPr>
        <w:pStyle w:val="Listepuces"/>
        <w:jc w:val="left"/>
      </w:pPr>
      <w:r>
        <w:t>D’annexes : documents complémentaires permettant de justifier de la solidité du projet : lettres d’engagement</w:t>
      </w:r>
      <w:r w:rsidR="003B5003">
        <w:t>.</w:t>
      </w:r>
    </w:p>
    <w:p w14:paraId="5F1318FD" w14:textId="69BD847E" w:rsidR="00CB08F6" w:rsidRPr="00DB2184" w:rsidRDefault="003D65E9" w:rsidP="00D55793">
      <w:pPr>
        <w:jc w:val="left"/>
      </w:pPr>
      <w:r w:rsidRPr="00661EED">
        <w:t xml:space="preserve">Le document </w:t>
      </w:r>
      <w:r w:rsidR="00DB2184" w:rsidRPr="00A336BA">
        <w:rPr>
          <w:b/>
        </w:rPr>
        <w:t xml:space="preserve">doit permettre </w:t>
      </w:r>
      <w:r w:rsidR="004C07C8" w:rsidRPr="00A336BA">
        <w:rPr>
          <w:b/>
        </w:rPr>
        <w:t>de comprendre ce que vous souhaitez faire</w:t>
      </w:r>
      <w:r w:rsidR="00A336BA" w:rsidRPr="00A336BA">
        <w:t> :</w:t>
      </w:r>
    </w:p>
    <w:p w14:paraId="0895DE05" w14:textId="17807EC9" w:rsidR="00E904AE" w:rsidRPr="00E904AE" w:rsidRDefault="00E904AE" w:rsidP="00D55793">
      <w:pPr>
        <w:pStyle w:val="Listepuces"/>
        <w:jc w:val="left"/>
      </w:pPr>
      <w:r w:rsidRPr="00DB2184">
        <w:t xml:space="preserve">Qu’allez-vous mettre en place </w:t>
      </w:r>
      <w:r w:rsidRPr="00DB2184">
        <w:rPr>
          <w:b/>
          <w:bCs/>
        </w:rPr>
        <w:t>concrètement</w:t>
      </w:r>
      <w:r w:rsidR="00AE48BB">
        <w:t> </w:t>
      </w:r>
      <w:r w:rsidRPr="00DB2184">
        <w:t xml:space="preserve">? </w:t>
      </w:r>
      <w:r w:rsidRPr="00E904AE">
        <w:t>Quelle</w:t>
      </w:r>
      <w:r w:rsidR="00EE1F14">
        <w:t>s</w:t>
      </w:r>
      <w:r w:rsidRPr="00E904AE">
        <w:t xml:space="preserve"> </w:t>
      </w:r>
      <w:r w:rsidR="00EE1F14">
        <w:t>sont</w:t>
      </w:r>
      <w:r w:rsidRPr="00E904AE">
        <w:t xml:space="preserve"> la configuration et </w:t>
      </w:r>
      <w:r w:rsidR="00EE1F14">
        <w:t xml:space="preserve">la </w:t>
      </w:r>
      <w:r w:rsidRPr="00E904AE">
        <w:t>structuration choisies du modèle</w:t>
      </w:r>
      <w:r w:rsidR="00AE48BB">
        <w:t> </w:t>
      </w:r>
      <w:r w:rsidRPr="00E904AE">
        <w:t xml:space="preserve">; </w:t>
      </w:r>
      <w:r>
        <w:t xml:space="preserve">quelles sont </w:t>
      </w:r>
      <w:r w:rsidR="00EE1F14">
        <w:t>l</w:t>
      </w:r>
      <w:r w:rsidRPr="00E904AE">
        <w:t>es missions et les modalités d’intervention</w:t>
      </w:r>
      <w:r w:rsidR="00AE48BB">
        <w:t> </w:t>
      </w:r>
      <w:r w:rsidR="00EE1F14">
        <w:t>?</w:t>
      </w:r>
    </w:p>
    <w:p w14:paraId="12F1063D" w14:textId="27899466" w:rsidR="00E904AE" w:rsidRPr="00E904AE" w:rsidRDefault="00E904AE" w:rsidP="00D55793">
      <w:pPr>
        <w:pStyle w:val="Listepuces"/>
        <w:jc w:val="left"/>
      </w:pPr>
      <w:r>
        <w:t xml:space="preserve">Quels </w:t>
      </w:r>
      <w:r w:rsidR="00EE1F14">
        <w:t>son</w:t>
      </w:r>
      <w:r>
        <w:t xml:space="preserve">t </w:t>
      </w:r>
      <w:r w:rsidR="00EE1F14">
        <w:t>l</w:t>
      </w:r>
      <w:r w:rsidRPr="00E904AE">
        <w:t>e type de métier</w:t>
      </w:r>
      <w:r>
        <w:t xml:space="preserve">, </w:t>
      </w:r>
      <w:r w:rsidRPr="00E904AE">
        <w:t>le domaine d’intervention</w:t>
      </w:r>
      <w:r>
        <w:t xml:space="preserve"> cible et le public visé</w:t>
      </w:r>
      <w:r w:rsidR="00AE48BB">
        <w:t> </w:t>
      </w:r>
      <w:r>
        <w:t>?</w:t>
      </w:r>
    </w:p>
    <w:p w14:paraId="79F4F808" w14:textId="0AB60FD1" w:rsidR="00E904AE" w:rsidRPr="00E904AE" w:rsidRDefault="00E904AE" w:rsidP="00D55793">
      <w:pPr>
        <w:pStyle w:val="Listepuces"/>
        <w:jc w:val="left"/>
      </w:pPr>
      <w:r w:rsidRPr="00E904AE">
        <w:t>Les ressources internes et leur rôle</w:t>
      </w:r>
      <w:r w:rsidR="00AE48BB">
        <w:t> </w:t>
      </w:r>
      <w:r w:rsidRPr="00E904AE">
        <w:t>;</w:t>
      </w:r>
    </w:p>
    <w:p w14:paraId="45DC41BE" w14:textId="3C417FBC" w:rsidR="00E904AE" w:rsidRPr="00E904AE" w:rsidRDefault="00E904AE" w:rsidP="00D55793">
      <w:pPr>
        <w:pStyle w:val="Listepuces"/>
        <w:jc w:val="left"/>
      </w:pPr>
      <w:r w:rsidRPr="00E904AE">
        <w:t xml:space="preserve">Les ressources et </w:t>
      </w:r>
      <w:r w:rsidR="00EE1F14">
        <w:t xml:space="preserve">les </w:t>
      </w:r>
      <w:r w:rsidRPr="00E904AE">
        <w:t xml:space="preserve">acteurs associés, leur rôle et </w:t>
      </w:r>
      <w:r w:rsidR="00EE1F14">
        <w:t xml:space="preserve">leur </w:t>
      </w:r>
      <w:r w:rsidRPr="00E904AE">
        <w:t xml:space="preserve">contribution. </w:t>
      </w:r>
    </w:p>
    <w:p w14:paraId="7461DBE8" w14:textId="77777777" w:rsidR="006139D9" w:rsidRPr="00162DB0" w:rsidRDefault="0037093B" w:rsidP="00D55793">
      <w:pPr>
        <w:pStyle w:val="Titre2"/>
        <w:jc w:val="left"/>
      </w:pPr>
      <w:r w:rsidRPr="00162DB0">
        <w:lastRenderedPageBreak/>
        <w:t>8</w:t>
      </w:r>
      <w:r w:rsidR="006B3D8B" w:rsidRPr="00162DB0">
        <w:t xml:space="preserve">.2 </w:t>
      </w:r>
      <w:r w:rsidR="00A776E9" w:rsidRPr="00162DB0">
        <w:t>M</w:t>
      </w:r>
      <w:r w:rsidR="006139D9" w:rsidRPr="00162DB0">
        <w:t>odalité</w:t>
      </w:r>
      <w:r w:rsidR="00A776E9" w:rsidRPr="00162DB0">
        <w:t>s</w:t>
      </w:r>
      <w:r w:rsidR="006139D9" w:rsidRPr="00162DB0">
        <w:t xml:space="preserve"> de dépôt de candidature</w:t>
      </w:r>
    </w:p>
    <w:p w14:paraId="68E82641" w14:textId="7CC1E1BA" w:rsidR="0041111E" w:rsidRDefault="0041111E" w:rsidP="00D55793">
      <w:pPr>
        <w:jc w:val="left"/>
      </w:pPr>
      <w:r>
        <w:t>L’ensemble des informations relatives au</w:t>
      </w:r>
      <w:r w:rsidR="00EE1F14">
        <w:t>x</w:t>
      </w:r>
      <w:r>
        <w:t xml:space="preserve"> modalité</w:t>
      </w:r>
      <w:r w:rsidR="00EE1F14">
        <w:t>s</w:t>
      </w:r>
      <w:r>
        <w:t xml:space="preserve"> de dépôt de la candidature seront communiquées </w:t>
      </w:r>
      <w:r w:rsidR="00246FA4">
        <w:t xml:space="preserve">plus précisément </w:t>
      </w:r>
      <w:r>
        <w:t xml:space="preserve">sur le site de la CNSA. </w:t>
      </w:r>
    </w:p>
    <w:p w14:paraId="7DBBCB7B" w14:textId="47D72C73" w:rsidR="00246FA4" w:rsidRDefault="00246FA4" w:rsidP="00D55793">
      <w:pPr>
        <w:jc w:val="left"/>
      </w:pPr>
      <w:r>
        <w:t xml:space="preserve">Deux </w:t>
      </w:r>
      <w:r w:rsidR="00A336BA">
        <w:t>é</w:t>
      </w:r>
      <w:r w:rsidR="00DB2184" w:rsidRPr="00DB2184">
        <w:t>tape</w:t>
      </w:r>
      <w:r w:rsidR="00EE1F14">
        <w:t>s</w:t>
      </w:r>
      <w:r>
        <w:t xml:space="preserve"> </w:t>
      </w:r>
      <w:r w:rsidR="003B5003">
        <w:t>sont</w:t>
      </w:r>
      <w:r>
        <w:t xml:space="preserve"> prévu</w:t>
      </w:r>
      <w:r w:rsidR="00EE1F14">
        <w:t>es</w:t>
      </w:r>
      <w:r w:rsidR="003B5003">
        <w:t> :</w:t>
      </w:r>
    </w:p>
    <w:p w14:paraId="6D0AE29D" w14:textId="2AE4F4CE" w:rsidR="00515C58" w:rsidRDefault="00EE1F14" w:rsidP="00D55793">
      <w:pPr>
        <w:jc w:val="left"/>
      </w:pPr>
      <w:r>
        <w:t>É</w:t>
      </w:r>
      <w:r w:rsidR="00246FA4">
        <w:t>tape</w:t>
      </w:r>
      <w:r w:rsidR="00AE48BB">
        <w:t> </w:t>
      </w:r>
      <w:r w:rsidR="00DB2184" w:rsidRPr="00DB2184">
        <w:t>1 : dépôt en ligne </w:t>
      </w:r>
      <w:r w:rsidR="00515C58">
        <w:t xml:space="preserve"> </w:t>
      </w:r>
    </w:p>
    <w:p w14:paraId="7D339C71" w14:textId="04CE5E5E" w:rsidR="00DB2184" w:rsidRPr="00DB2184" w:rsidRDefault="00246FA4" w:rsidP="00D55793">
      <w:pPr>
        <w:jc w:val="left"/>
      </w:pPr>
      <w:r>
        <w:t xml:space="preserve">Au </w:t>
      </w:r>
      <w:r w:rsidR="00A336BA">
        <w:t>p</w:t>
      </w:r>
      <w:r w:rsidR="00DB2184" w:rsidRPr="00DB2184">
        <w:t xml:space="preserve">réalable : </w:t>
      </w:r>
      <w:r>
        <w:t>vous devrez c</w:t>
      </w:r>
      <w:r w:rsidR="00DB2184" w:rsidRPr="00DB2184">
        <w:t>rée</w:t>
      </w:r>
      <w:r>
        <w:t>r</w:t>
      </w:r>
      <w:r w:rsidR="00DB2184" w:rsidRPr="00DB2184">
        <w:t xml:space="preserve"> </w:t>
      </w:r>
      <w:r>
        <w:t>un</w:t>
      </w:r>
      <w:r w:rsidR="00DB2184" w:rsidRPr="00DB2184">
        <w:t xml:space="preserve"> compte utilisateur sur la plateforme GALIS</w:t>
      </w:r>
      <w:r w:rsidR="003B5003">
        <w:t>.</w:t>
      </w:r>
    </w:p>
    <w:p w14:paraId="400587FF" w14:textId="24A00B79" w:rsidR="00DB2184" w:rsidRPr="00DB2184" w:rsidRDefault="00DB2184" w:rsidP="00D55793">
      <w:pPr>
        <w:jc w:val="left"/>
      </w:pPr>
      <w:r w:rsidRPr="00DB2184">
        <w:t>Déposez votre candidature en sélectionnant le téléservice</w:t>
      </w:r>
      <w:r w:rsidR="00AE48BB">
        <w:t> </w:t>
      </w:r>
      <w:r w:rsidRPr="00DB2184">
        <w:t xml:space="preserve">: </w:t>
      </w:r>
      <w:hyperlink r:id="rId10" w:anchor="/cnsa/connecte/F_S4_AAP/depot/simple" w:history="1">
        <w:r w:rsidR="001A236A" w:rsidRPr="00515C58">
          <w:rPr>
            <w:rStyle w:val="Lienhypertexte"/>
          </w:rPr>
          <w:t>plateforme métiers autonomie</w:t>
        </w:r>
      </w:hyperlink>
      <w:r w:rsidR="003B5003">
        <w:t>.</w:t>
      </w:r>
    </w:p>
    <w:p w14:paraId="2F3F1FAC" w14:textId="179B8354" w:rsidR="00DB2184" w:rsidRPr="00DB2184" w:rsidRDefault="00DB2184" w:rsidP="00D55793">
      <w:pPr>
        <w:jc w:val="left"/>
      </w:pPr>
      <w:r w:rsidRPr="00DB2184">
        <w:t xml:space="preserve">Une notice d’utilisation de la plateforme </w:t>
      </w:r>
      <w:r w:rsidR="00246FA4">
        <w:t>sera</w:t>
      </w:r>
      <w:r w:rsidRPr="00DB2184">
        <w:t xml:space="preserve"> disponible sur le site internet de la CNSA</w:t>
      </w:r>
      <w:r w:rsidR="003B5003">
        <w:t>.</w:t>
      </w:r>
    </w:p>
    <w:p w14:paraId="23AEE1C1" w14:textId="6E29A055" w:rsidR="00DB2184" w:rsidRPr="00DB2184" w:rsidRDefault="00DB2184" w:rsidP="000E63BD">
      <w:pPr>
        <w:keepLines w:val="0"/>
        <w:spacing w:line="259" w:lineRule="auto"/>
        <w:jc w:val="left"/>
      </w:pPr>
      <w:r w:rsidRPr="00DB2184">
        <w:t xml:space="preserve">Étape 2 : Envoi par courrier avec accusé </w:t>
      </w:r>
      <w:r w:rsidR="00EE1F14">
        <w:t xml:space="preserve">de </w:t>
      </w:r>
      <w:r w:rsidRPr="00DB2184">
        <w:t xml:space="preserve">réception des pièces demandées </w:t>
      </w:r>
      <w:r w:rsidR="001A236A">
        <w:t xml:space="preserve">au plus tard le 15 mars 2021 </w:t>
      </w:r>
      <w:r w:rsidRPr="00DB2184">
        <w:t xml:space="preserve">à l’adresse suivante : </w:t>
      </w:r>
    </w:p>
    <w:p w14:paraId="2722AF41" w14:textId="77777777" w:rsidR="003B5003" w:rsidRPr="000E63BD" w:rsidRDefault="00DB2184" w:rsidP="00D55793">
      <w:pPr>
        <w:jc w:val="left"/>
      </w:pPr>
      <w:r w:rsidRPr="000E63BD">
        <w:t>CNSA</w:t>
      </w:r>
      <w:r w:rsidR="003B5003" w:rsidRPr="000E63BD">
        <w:t xml:space="preserve"> </w:t>
      </w:r>
    </w:p>
    <w:p w14:paraId="2B4618F5" w14:textId="22D82F43" w:rsidR="00246FA4" w:rsidRPr="000E63BD" w:rsidRDefault="00DB2184" w:rsidP="00D55793">
      <w:pPr>
        <w:jc w:val="left"/>
      </w:pPr>
      <w:r w:rsidRPr="000E63BD">
        <w:t xml:space="preserve">Direction </w:t>
      </w:r>
      <w:r w:rsidR="00246FA4" w:rsidRPr="000E63BD">
        <w:t>de la compensation</w:t>
      </w:r>
      <w:r w:rsidRPr="000E63BD">
        <w:t xml:space="preserve"> </w:t>
      </w:r>
    </w:p>
    <w:p w14:paraId="2656EFF7" w14:textId="24FF16B5" w:rsidR="00DB2184" w:rsidRPr="000E63BD" w:rsidRDefault="00246FA4" w:rsidP="00D55793">
      <w:pPr>
        <w:jc w:val="left"/>
      </w:pPr>
      <w:r w:rsidRPr="000E63BD">
        <w:t xml:space="preserve">Pôle PPI </w:t>
      </w:r>
      <w:r w:rsidR="003B5003" w:rsidRPr="000E63BD">
        <w:t xml:space="preserve">– </w:t>
      </w:r>
      <w:r w:rsidR="00DB2184" w:rsidRPr="000E63BD">
        <w:t xml:space="preserve">AAP </w:t>
      </w:r>
      <w:r w:rsidRPr="000E63BD">
        <w:t>plateforme métiers de l’autonomie</w:t>
      </w:r>
    </w:p>
    <w:p w14:paraId="70409FB5" w14:textId="77777777" w:rsidR="00DB2184" w:rsidRPr="000E63BD" w:rsidRDefault="00DB2184" w:rsidP="00D55793">
      <w:pPr>
        <w:jc w:val="left"/>
      </w:pPr>
      <w:r w:rsidRPr="000E63BD">
        <w:t>66, avenue du Maine</w:t>
      </w:r>
    </w:p>
    <w:p w14:paraId="0F26FA9A" w14:textId="0EEADDD0" w:rsidR="004E6874" w:rsidRDefault="00DB2184" w:rsidP="00D55793">
      <w:pPr>
        <w:jc w:val="left"/>
      </w:pPr>
      <w:r w:rsidRPr="000E63BD">
        <w:t>75682 Paris cedex 14</w:t>
      </w:r>
    </w:p>
    <w:p w14:paraId="1400C551" w14:textId="77777777" w:rsidR="0034447C" w:rsidRDefault="0034447C" w:rsidP="0034447C">
      <w:pPr>
        <w:jc w:val="left"/>
      </w:pPr>
      <w:r>
        <w:t>Tout dépôt en dehors des dates d’ouverture et de clôture précisées ne sera pas pris en compte.</w:t>
      </w:r>
    </w:p>
    <w:p w14:paraId="74E14E67" w14:textId="68DA03E1" w:rsidR="0034447C" w:rsidRPr="000E63BD" w:rsidRDefault="0034447C" w:rsidP="0034447C">
      <w:r>
        <w:t xml:space="preserve">Dans l’intervalle, les porteurs de projet pourront adresser leur demande de renseignements à : </w:t>
      </w:r>
      <w:hyperlink r:id="rId11" w:history="1">
        <w:r w:rsidRPr="008977DC">
          <w:rPr>
            <w:rStyle w:val="Lienhypertexte"/>
          </w:rPr>
          <w:t>metiersautonomie@cnsa.fr</w:t>
        </w:r>
      </w:hyperlink>
    </w:p>
    <w:p w14:paraId="65689838" w14:textId="77777777" w:rsidR="006139D9" w:rsidRPr="00A336BA" w:rsidRDefault="0037093B" w:rsidP="00D55793">
      <w:pPr>
        <w:pStyle w:val="Titre2"/>
        <w:jc w:val="left"/>
      </w:pPr>
      <w:bookmarkStart w:id="13" w:name="_Hlk59521994"/>
      <w:r w:rsidRPr="00A336BA">
        <w:t>8</w:t>
      </w:r>
      <w:r w:rsidR="006139D9" w:rsidRPr="00A336BA">
        <w:t xml:space="preserve">.3 </w:t>
      </w:r>
      <w:r w:rsidR="00A776E9" w:rsidRPr="00A336BA">
        <w:t>C</w:t>
      </w:r>
      <w:r w:rsidR="006139D9" w:rsidRPr="00A336BA">
        <w:t>alendrier</w:t>
      </w:r>
    </w:p>
    <w:p w14:paraId="5D67206B" w14:textId="2EA73CF3" w:rsidR="000C35AE" w:rsidRPr="000E63BD" w:rsidRDefault="004E6874" w:rsidP="00D55793">
      <w:pPr>
        <w:jc w:val="left"/>
      </w:pPr>
      <w:r w:rsidRPr="000E63BD">
        <w:t>Lancement de l’</w:t>
      </w:r>
      <w:r w:rsidR="00F108DC" w:rsidRPr="000E63BD">
        <w:t>a</w:t>
      </w:r>
      <w:r w:rsidRPr="000E63BD">
        <w:t>ppel à projet</w:t>
      </w:r>
      <w:r w:rsidR="00F108DC" w:rsidRPr="000E63BD">
        <w:t>s</w:t>
      </w:r>
      <w:r w:rsidRPr="000E63BD">
        <w:t> :</w:t>
      </w:r>
      <w:r w:rsidR="001B5BF1" w:rsidRPr="000E63BD">
        <w:t xml:space="preserve"> </w:t>
      </w:r>
      <w:r w:rsidR="00105052">
        <w:t>janvier 2021</w:t>
      </w:r>
    </w:p>
    <w:p w14:paraId="5853978A" w14:textId="65393BB5" w:rsidR="004E6874" w:rsidRPr="000E63BD" w:rsidRDefault="004E6874" w:rsidP="00D55793">
      <w:pPr>
        <w:jc w:val="left"/>
      </w:pPr>
      <w:r w:rsidRPr="000E63BD">
        <w:t xml:space="preserve">Dates de dépôt des projets : </w:t>
      </w:r>
      <w:r w:rsidR="00105052">
        <w:t xml:space="preserve">15 </w:t>
      </w:r>
      <w:r w:rsidR="0068301B">
        <w:t>mars</w:t>
      </w:r>
      <w:r w:rsidR="00105052">
        <w:t xml:space="preserve"> 2021</w:t>
      </w:r>
    </w:p>
    <w:p w14:paraId="19E96DD7" w14:textId="423224DB" w:rsidR="004E6874" w:rsidRPr="000E63BD" w:rsidRDefault="004E6874" w:rsidP="00D55793">
      <w:pPr>
        <w:jc w:val="left"/>
      </w:pPr>
      <w:r w:rsidRPr="000E63BD">
        <w:t>Réponses aux porteurs :</w:t>
      </w:r>
      <w:r w:rsidR="00105052">
        <w:t xml:space="preserve"> fin juin 2021</w:t>
      </w:r>
    </w:p>
    <w:bookmarkEnd w:id="13"/>
    <w:p w14:paraId="26CE1187" w14:textId="406E5A18" w:rsidR="006139D9" w:rsidRPr="00A336BA" w:rsidRDefault="00246FA4" w:rsidP="00D55793">
      <w:pPr>
        <w:pStyle w:val="Titre2"/>
        <w:jc w:val="left"/>
      </w:pPr>
      <w:r w:rsidRPr="00A336BA">
        <w:t>8</w:t>
      </w:r>
      <w:r w:rsidR="00A776E9" w:rsidRPr="00A336BA">
        <w:t>.4</w:t>
      </w:r>
      <w:r w:rsidR="006139D9" w:rsidRPr="00A336BA">
        <w:t xml:space="preserve"> </w:t>
      </w:r>
      <w:r w:rsidR="00A776E9" w:rsidRPr="00A336BA">
        <w:t>M</w:t>
      </w:r>
      <w:r w:rsidR="006139D9" w:rsidRPr="00A336BA">
        <w:t>odalités d’instruction et de sélection</w:t>
      </w:r>
    </w:p>
    <w:p w14:paraId="236A477D" w14:textId="5A87EC9D" w:rsidR="00BF0382" w:rsidRPr="00162DB0" w:rsidRDefault="00EE1F14" w:rsidP="00D55793">
      <w:pPr>
        <w:pStyle w:val="Listepuces"/>
        <w:jc w:val="left"/>
      </w:pPr>
      <w:r>
        <w:t>É</w:t>
      </w:r>
      <w:r w:rsidR="00BF0382" w:rsidRPr="00162DB0">
        <w:t>tape</w:t>
      </w:r>
      <w:r w:rsidR="00AE48BB">
        <w:t> </w:t>
      </w:r>
      <w:r w:rsidR="00BF0382" w:rsidRPr="00162DB0">
        <w:t>1 : Réception et validation de l’é</w:t>
      </w:r>
      <w:r w:rsidR="006546A6" w:rsidRPr="00162DB0">
        <w:t>li</w:t>
      </w:r>
      <w:r w:rsidR="00BF0382" w:rsidRPr="00162DB0">
        <w:t>gibilité du projet</w:t>
      </w:r>
      <w:r w:rsidR="003B5003">
        <w:t> ;</w:t>
      </w:r>
      <w:r w:rsidR="00BF0382" w:rsidRPr="00162DB0">
        <w:t xml:space="preserve"> </w:t>
      </w:r>
    </w:p>
    <w:p w14:paraId="3F4556F5" w14:textId="60AD82A1" w:rsidR="00BF0382" w:rsidRPr="00162DB0" w:rsidRDefault="00EE1F14" w:rsidP="00D55793">
      <w:pPr>
        <w:pStyle w:val="Listepuces"/>
        <w:jc w:val="left"/>
      </w:pPr>
      <w:r>
        <w:t>É</w:t>
      </w:r>
      <w:r w:rsidR="00BF0382" w:rsidRPr="00162DB0">
        <w:t>tape</w:t>
      </w:r>
      <w:r w:rsidR="00AE48BB">
        <w:t> </w:t>
      </w:r>
      <w:r w:rsidR="00BF0382" w:rsidRPr="00162DB0">
        <w:t>2 : Expertise des dossiers éligibles</w:t>
      </w:r>
      <w:r w:rsidR="003B5003">
        <w:t> ;</w:t>
      </w:r>
    </w:p>
    <w:p w14:paraId="6225D8F5" w14:textId="77BBDF70" w:rsidR="00BF0382" w:rsidRPr="00162DB0" w:rsidRDefault="00EE1F14" w:rsidP="00D55793">
      <w:pPr>
        <w:pStyle w:val="Listepuces"/>
        <w:jc w:val="left"/>
      </w:pPr>
      <w:r>
        <w:t>É</w:t>
      </w:r>
      <w:r w:rsidR="00BF0382" w:rsidRPr="00162DB0">
        <w:t>tape</w:t>
      </w:r>
      <w:r w:rsidR="00AE48BB">
        <w:t> </w:t>
      </w:r>
      <w:r w:rsidR="00BF0382" w:rsidRPr="00162DB0">
        <w:t>3 : Examen du dossier par le comité de pilotage</w:t>
      </w:r>
      <w:r w:rsidR="003B5003">
        <w:t> ;</w:t>
      </w:r>
    </w:p>
    <w:p w14:paraId="610114AE" w14:textId="76CD4778" w:rsidR="00BF0382" w:rsidRDefault="00EE1F14" w:rsidP="00D55793">
      <w:pPr>
        <w:pStyle w:val="Listepuces"/>
        <w:jc w:val="left"/>
      </w:pPr>
      <w:r>
        <w:t>É</w:t>
      </w:r>
      <w:r w:rsidR="00BF0382" w:rsidRPr="00162DB0">
        <w:t>tape</w:t>
      </w:r>
      <w:r w:rsidR="00AE48BB">
        <w:t> </w:t>
      </w:r>
      <w:r w:rsidR="00BF0382" w:rsidRPr="00162DB0">
        <w:t>4 : Décision et réponse au porteur</w:t>
      </w:r>
      <w:r w:rsidR="003B5003">
        <w:t>.</w:t>
      </w:r>
    </w:p>
    <w:p w14:paraId="72878C64" w14:textId="3C3BC8E5" w:rsidR="00246FA4" w:rsidRPr="000E63BD" w:rsidRDefault="00246FA4" w:rsidP="00D55793">
      <w:pPr>
        <w:jc w:val="left"/>
      </w:pPr>
      <w:r w:rsidRPr="000E63BD">
        <w:t>Réponse favorable : réserves possibles sur certains éléments, montant accordé égal ou inférieur à la demande</w:t>
      </w:r>
      <w:r w:rsidR="003B5003" w:rsidRPr="000E63BD">
        <w:t> :</w:t>
      </w:r>
      <w:r w:rsidRPr="000E63BD">
        <w:t xml:space="preserve"> courrier de réponse, établissement d’une convention</w:t>
      </w:r>
      <w:r w:rsidR="003B5003" w:rsidRPr="000E63BD">
        <w:t>.</w:t>
      </w:r>
    </w:p>
    <w:p w14:paraId="0A3FF3BF" w14:textId="5E29F1CB" w:rsidR="00246FA4" w:rsidRPr="000E63BD" w:rsidRDefault="00246FA4" w:rsidP="00D55793">
      <w:pPr>
        <w:jc w:val="left"/>
      </w:pPr>
      <w:r w:rsidRPr="000E63BD">
        <w:lastRenderedPageBreak/>
        <w:t>Réponse défavorable : courrier de réponse</w:t>
      </w:r>
      <w:r w:rsidR="003B5003" w:rsidRPr="000E63BD">
        <w:t>.</w:t>
      </w:r>
    </w:p>
    <w:p w14:paraId="23C95132" w14:textId="1C89E3EE" w:rsidR="00BF0382" w:rsidRPr="000E63BD" w:rsidRDefault="00BF0382" w:rsidP="00D55793">
      <w:pPr>
        <w:jc w:val="left"/>
      </w:pPr>
      <w:r w:rsidRPr="000E63BD">
        <w:t xml:space="preserve">Diffusion </w:t>
      </w:r>
      <w:r w:rsidR="00E904AE" w:rsidRPr="000E63BD">
        <w:t>de la liste des projets retenus.</w:t>
      </w:r>
    </w:p>
    <w:p w14:paraId="1B0066D9" w14:textId="2072B3DB" w:rsidR="000C35AE" w:rsidRPr="00C249D5" w:rsidRDefault="00C249D5" w:rsidP="00D55793">
      <w:pPr>
        <w:pStyle w:val="Titre2"/>
        <w:jc w:val="left"/>
      </w:pPr>
      <w:r>
        <w:t>8.5</w:t>
      </w:r>
      <w:r w:rsidR="000C35AE" w:rsidRPr="00C249D5">
        <w:rPr>
          <w:rStyle w:val="Titre2Car"/>
        </w:rPr>
        <w:t xml:space="preserve"> Critères de sélection</w:t>
      </w:r>
    </w:p>
    <w:p w14:paraId="2FB62E96" w14:textId="77777777" w:rsidR="00555C07" w:rsidRDefault="000C35AE" w:rsidP="00D55793">
      <w:pPr>
        <w:jc w:val="left"/>
      </w:pPr>
      <w:r w:rsidRPr="00162DB0">
        <w:t xml:space="preserve">Les propositions déclarées recevables </w:t>
      </w:r>
      <w:r w:rsidR="00FA6B69" w:rsidRPr="00162DB0">
        <w:t xml:space="preserve">au regard des critères d’éligibilité </w:t>
      </w:r>
      <w:r w:rsidR="00555C07">
        <w:t xml:space="preserve">suivants : </w:t>
      </w:r>
    </w:p>
    <w:p w14:paraId="162FF190" w14:textId="6B6AAD26" w:rsidR="00555C07" w:rsidRDefault="00806B13" w:rsidP="00D55793">
      <w:pPr>
        <w:pStyle w:val="Listepuces"/>
        <w:jc w:val="left"/>
      </w:pPr>
      <w:r>
        <w:t>S’inscrire</w:t>
      </w:r>
      <w:r w:rsidR="00555C07" w:rsidRPr="00661EED">
        <w:t xml:space="preserve"> dans le champ des missions socles</w:t>
      </w:r>
      <w:r w:rsidR="003B5003">
        <w:t> ;</w:t>
      </w:r>
      <w:r w:rsidR="00555C07" w:rsidRPr="00661EED">
        <w:t xml:space="preserve"> </w:t>
      </w:r>
    </w:p>
    <w:p w14:paraId="42C84BCB" w14:textId="76818DC7" w:rsidR="00555C07" w:rsidRDefault="003B5003" w:rsidP="00D55793">
      <w:pPr>
        <w:pStyle w:val="Listepuces"/>
        <w:jc w:val="left"/>
      </w:pPr>
      <w:r w:rsidRPr="00661EED">
        <w:t>Respect</w:t>
      </w:r>
      <w:r>
        <w:t>er</w:t>
      </w:r>
      <w:r w:rsidRPr="00661EED">
        <w:t xml:space="preserve"> </w:t>
      </w:r>
      <w:r w:rsidR="00806B13">
        <w:t>l</w:t>
      </w:r>
      <w:r w:rsidR="00555C07" w:rsidRPr="00661EED">
        <w:t>es objectifs et modalités de l’AAP</w:t>
      </w:r>
      <w:r>
        <w:t> ;</w:t>
      </w:r>
    </w:p>
    <w:p w14:paraId="1ABE7E99" w14:textId="6328F89D" w:rsidR="00806B13" w:rsidRDefault="003B5003" w:rsidP="00D55793">
      <w:pPr>
        <w:pStyle w:val="Listepuces"/>
        <w:jc w:val="left"/>
      </w:pPr>
      <w:r w:rsidRPr="00616190">
        <w:t>Bénéficie</w:t>
      </w:r>
      <w:r>
        <w:t>r</w:t>
      </w:r>
      <w:r w:rsidRPr="00616190">
        <w:t xml:space="preserve"> </w:t>
      </w:r>
      <w:r w:rsidR="00806B13" w:rsidRPr="00616190">
        <w:t>d’un cofin</w:t>
      </w:r>
      <w:r w:rsidR="00806B13">
        <w:t>a</w:t>
      </w:r>
      <w:r w:rsidR="00806B13" w:rsidRPr="00616190">
        <w:t>ncement</w:t>
      </w:r>
      <w:r>
        <w:t> ;</w:t>
      </w:r>
    </w:p>
    <w:p w14:paraId="18E75A8C" w14:textId="44533DE4" w:rsidR="00806B13" w:rsidRDefault="003B5003" w:rsidP="00D55793">
      <w:pPr>
        <w:pStyle w:val="Listepuces"/>
        <w:jc w:val="left"/>
      </w:pPr>
      <w:r>
        <w:t xml:space="preserve">Bénéficier </w:t>
      </w:r>
      <w:r w:rsidR="00806B13">
        <w:t>de l’</w:t>
      </w:r>
      <w:r w:rsidR="00555C07">
        <w:t>engagement de parties prenantes</w:t>
      </w:r>
      <w:r w:rsidR="00806B13">
        <w:t xml:space="preserve"> : </w:t>
      </w:r>
      <w:r w:rsidR="00555C07">
        <w:t>coopér</w:t>
      </w:r>
      <w:r w:rsidR="00806B13">
        <w:t>ation acteurs emploi, insertion…)</w:t>
      </w:r>
      <w:r>
        <w:t>.</w:t>
      </w:r>
    </w:p>
    <w:p w14:paraId="56540624" w14:textId="00CAF0A1" w:rsidR="002A54B0" w:rsidRDefault="000E63BD" w:rsidP="000E63BD">
      <w:pPr>
        <w:keepLines w:val="0"/>
        <w:spacing w:line="259" w:lineRule="auto"/>
        <w:jc w:val="left"/>
      </w:pPr>
      <w:r>
        <w:t>…</w:t>
      </w:r>
      <w:r w:rsidR="000C35AE" w:rsidRPr="00661EED">
        <w:t>seront examinées au regard des critères suivants :</w:t>
      </w:r>
    </w:p>
    <w:tbl>
      <w:tblPr>
        <w:tblW w:w="10060" w:type="dxa"/>
        <w:tblCellMar>
          <w:left w:w="70" w:type="dxa"/>
          <w:right w:w="70" w:type="dxa"/>
        </w:tblCellMar>
        <w:tblLook w:val="04A0" w:firstRow="1" w:lastRow="0" w:firstColumn="1" w:lastColumn="0" w:noHBand="0" w:noVBand="1"/>
      </w:tblPr>
      <w:tblGrid>
        <w:gridCol w:w="2117"/>
        <w:gridCol w:w="7943"/>
      </w:tblGrid>
      <w:tr w:rsidR="002A54B0" w:rsidRPr="00363FB5" w14:paraId="4780CC03" w14:textId="77777777" w:rsidTr="003B7CE8">
        <w:trPr>
          <w:cantSplit/>
          <w:trHeight w:val="315"/>
          <w:tblHeader/>
        </w:trPr>
        <w:tc>
          <w:tcPr>
            <w:tcW w:w="2117" w:type="dxa"/>
            <w:tcBorders>
              <w:top w:val="single" w:sz="8" w:space="0" w:color="auto"/>
              <w:left w:val="single" w:sz="8" w:space="0" w:color="auto"/>
              <w:bottom w:val="single" w:sz="8" w:space="0" w:color="auto"/>
              <w:right w:val="nil"/>
            </w:tcBorders>
            <w:shd w:val="clear" w:color="auto" w:fill="338809"/>
            <w:vAlign w:val="center"/>
            <w:hideMark/>
          </w:tcPr>
          <w:p w14:paraId="12563B11" w14:textId="4C8D68DC" w:rsidR="002A54B0" w:rsidRPr="00363FB5" w:rsidRDefault="002A54B0" w:rsidP="00363FB5">
            <w:pPr>
              <w:spacing w:after="0" w:line="240" w:lineRule="auto"/>
              <w:jc w:val="center"/>
              <w:rPr>
                <w:rFonts w:eastAsia="Times New Roman" w:cs="Arial"/>
                <w:b/>
                <w:color w:val="FFFFFF"/>
                <w:sz w:val="20"/>
                <w:szCs w:val="20"/>
                <w:lang w:eastAsia="fr-FR"/>
              </w:rPr>
            </w:pPr>
            <w:r w:rsidRPr="00363FB5">
              <w:rPr>
                <w:rFonts w:eastAsia="Times New Roman" w:cs="Arial"/>
                <w:b/>
                <w:color w:val="FFFFFF"/>
                <w:sz w:val="20"/>
                <w:szCs w:val="20"/>
                <w:lang w:eastAsia="fr-FR"/>
              </w:rPr>
              <w:t>Critère</w:t>
            </w:r>
            <w:r w:rsidR="007C3D13">
              <w:rPr>
                <w:rFonts w:eastAsia="Times New Roman" w:cs="Arial"/>
                <w:b/>
                <w:color w:val="FFFFFF"/>
                <w:sz w:val="20"/>
                <w:szCs w:val="20"/>
                <w:lang w:eastAsia="fr-FR"/>
              </w:rPr>
              <w:t>s</w:t>
            </w:r>
          </w:p>
        </w:tc>
        <w:tc>
          <w:tcPr>
            <w:tcW w:w="7943" w:type="dxa"/>
            <w:tcBorders>
              <w:top w:val="single" w:sz="8" w:space="0" w:color="auto"/>
              <w:left w:val="single" w:sz="4" w:space="0" w:color="70AD47"/>
              <w:bottom w:val="single" w:sz="8" w:space="0" w:color="auto"/>
              <w:right w:val="single" w:sz="8" w:space="0" w:color="auto"/>
            </w:tcBorders>
            <w:shd w:val="clear" w:color="auto" w:fill="338809"/>
            <w:vAlign w:val="center"/>
            <w:hideMark/>
          </w:tcPr>
          <w:p w14:paraId="1124B001" w14:textId="67FCA72C" w:rsidR="002A54B0" w:rsidRPr="00363FB5" w:rsidRDefault="002A54B0" w:rsidP="00363FB5">
            <w:pPr>
              <w:spacing w:after="0" w:line="240" w:lineRule="auto"/>
              <w:jc w:val="center"/>
              <w:rPr>
                <w:rFonts w:eastAsia="Times New Roman" w:cs="Arial"/>
                <w:b/>
                <w:color w:val="FFFFFF"/>
                <w:sz w:val="20"/>
                <w:szCs w:val="20"/>
                <w:lang w:eastAsia="fr-FR"/>
              </w:rPr>
            </w:pPr>
            <w:r w:rsidRPr="00363FB5">
              <w:rPr>
                <w:rFonts w:eastAsia="Times New Roman" w:cs="Arial"/>
                <w:b/>
                <w:color w:val="FFFFFF"/>
                <w:sz w:val="20"/>
                <w:szCs w:val="20"/>
                <w:lang w:eastAsia="fr-FR"/>
              </w:rPr>
              <w:t>Sous-critère</w:t>
            </w:r>
            <w:r w:rsidR="007C3D13">
              <w:rPr>
                <w:rFonts w:eastAsia="Times New Roman" w:cs="Arial"/>
                <w:b/>
                <w:color w:val="FFFFFF"/>
                <w:sz w:val="20"/>
                <w:szCs w:val="20"/>
                <w:lang w:eastAsia="fr-FR"/>
              </w:rPr>
              <w:t>s</w:t>
            </w:r>
          </w:p>
        </w:tc>
      </w:tr>
      <w:tr w:rsidR="002A54B0" w:rsidRPr="00363FB5" w14:paraId="293B3AAE" w14:textId="77777777" w:rsidTr="003B7CE8">
        <w:trPr>
          <w:cantSplit/>
          <w:trHeight w:val="567"/>
        </w:trPr>
        <w:tc>
          <w:tcPr>
            <w:tcW w:w="2117" w:type="dxa"/>
            <w:vMerge w:val="restart"/>
            <w:tcBorders>
              <w:top w:val="single" w:sz="8" w:space="0" w:color="auto"/>
              <w:left w:val="single" w:sz="8" w:space="0" w:color="70AD47"/>
              <w:bottom w:val="single" w:sz="8" w:space="0" w:color="000000"/>
              <w:right w:val="nil"/>
            </w:tcBorders>
            <w:shd w:val="clear" w:color="auto" w:fill="338809"/>
            <w:vAlign w:val="center"/>
            <w:hideMark/>
          </w:tcPr>
          <w:p w14:paraId="331F6B07" w14:textId="7FFEFA02" w:rsidR="002A54B0" w:rsidRPr="00363FB5" w:rsidRDefault="002A54B0" w:rsidP="00363FB5">
            <w:pPr>
              <w:spacing w:after="0" w:line="240" w:lineRule="auto"/>
              <w:jc w:val="left"/>
              <w:rPr>
                <w:rFonts w:eastAsia="Times New Roman" w:cs="Arial"/>
                <w:b/>
                <w:bCs/>
                <w:color w:val="000000"/>
                <w:sz w:val="20"/>
                <w:szCs w:val="20"/>
                <w:lang w:eastAsia="fr-FR"/>
              </w:rPr>
            </w:pPr>
            <w:bookmarkStart w:id="14" w:name="_Hlk58429820"/>
            <w:r w:rsidRPr="00363FB5">
              <w:rPr>
                <w:rFonts w:eastAsia="Times New Roman" w:cs="Arial"/>
                <w:b/>
                <w:bCs/>
                <w:color w:val="000000"/>
                <w:sz w:val="20"/>
                <w:szCs w:val="20"/>
                <w:lang w:eastAsia="fr-FR"/>
              </w:rPr>
              <w:t xml:space="preserve">Légitimité du porteur, profils proposés et organisation de l’équipe </w:t>
            </w:r>
          </w:p>
        </w:tc>
        <w:tc>
          <w:tcPr>
            <w:tcW w:w="7943" w:type="dxa"/>
            <w:tcBorders>
              <w:top w:val="single" w:sz="8" w:space="0" w:color="auto"/>
              <w:left w:val="single" w:sz="4" w:space="0" w:color="70AD47"/>
              <w:bottom w:val="single" w:sz="4" w:space="0" w:color="70AD47"/>
              <w:right w:val="single" w:sz="4" w:space="0" w:color="70AD47"/>
            </w:tcBorders>
            <w:shd w:val="clear" w:color="000000" w:fill="F2F2F2"/>
            <w:vAlign w:val="center"/>
            <w:hideMark/>
          </w:tcPr>
          <w:p w14:paraId="5759C083" w14:textId="73CA23DF" w:rsidR="002A54B0" w:rsidRPr="00363FB5" w:rsidRDefault="002A54B0"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Connaissance et expérience dans le secteur médico-social et de l’aide à domicile</w:t>
            </w:r>
          </w:p>
        </w:tc>
      </w:tr>
      <w:bookmarkEnd w:id="14"/>
      <w:tr w:rsidR="002A54B0" w:rsidRPr="00363FB5" w14:paraId="6D7232B8" w14:textId="77777777" w:rsidTr="003B7CE8">
        <w:trPr>
          <w:cantSplit/>
          <w:trHeight w:val="567"/>
        </w:trPr>
        <w:tc>
          <w:tcPr>
            <w:tcW w:w="2117" w:type="dxa"/>
            <w:vMerge/>
            <w:tcBorders>
              <w:top w:val="single" w:sz="8" w:space="0" w:color="70AD47"/>
              <w:left w:val="single" w:sz="8" w:space="0" w:color="70AD47"/>
              <w:bottom w:val="single" w:sz="8" w:space="0" w:color="000000"/>
              <w:right w:val="nil"/>
            </w:tcBorders>
            <w:shd w:val="clear" w:color="auto" w:fill="338809"/>
            <w:vAlign w:val="center"/>
            <w:hideMark/>
          </w:tcPr>
          <w:p w14:paraId="6046FDED" w14:textId="77777777" w:rsidR="002A54B0" w:rsidRPr="00363FB5" w:rsidRDefault="002A54B0" w:rsidP="00363FB5">
            <w:pPr>
              <w:spacing w:after="0" w:line="240" w:lineRule="auto"/>
              <w:jc w:val="left"/>
              <w:rPr>
                <w:rFonts w:eastAsia="Times New Roman" w:cs="Arial"/>
                <w:b/>
                <w:bCs/>
                <w:color w:val="000000"/>
                <w:sz w:val="20"/>
                <w:szCs w:val="20"/>
                <w:lang w:eastAsia="fr-FR"/>
              </w:rPr>
            </w:pPr>
          </w:p>
        </w:tc>
        <w:tc>
          <w:tcPr>
            <w:tcW w:w="7943" w:type="dxa"/>
            <w:tcBorders>
              <w:top w:val="nil"/>
              <w:left w:val="single" w:sz="4" w:space="0" w:color="70AD47"/>
              <w:bottom w:val="single" w:sz="4" w:space="0" w:color="70AD47"/>
              <w:right w:val="single" w:sz="4" w:space="0" w:color="70AD47"/>
            </w:tcBorders>
            <w:shd w:val="clear" w:color="000000" w:fill="F2F2F2"/>
            <w:vAlign w:val="center"/>
            <w:hideMark/>
          </w:tcPr>
          <w:p w14:paraId="1E884956" w14:textId="263FC6D0" w:rsidR="002A54B0" w:rsidRPr="00363FB5" w:rsidRDefault="002A54B0"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Connaissance et expérience dans le secteur de l</w:t>
            </w:r>
            <w:r w:rsidR="00AE48BB" w:rsidRPr="00363FB5">
              <w:rPr>
                <w:rFonts w:eastAsia="Times New Roman" w:cs="Arial"/>
                <w:color w:val="000000"/>
                <w:sz w:val="20"/>
                <w:szCs w:val="20"/>
                <w:lang w:eastAsia="fr-FR"/>
              </w:rPr>
              <w:t>’</w:t>
            </w:r>
            <w:r w:rsidRPr="00363FB5">
              <w:rPr>
                <w:rFonts w:eastAsia="Times New Roman" w:cs="Arial"/>
                <w:color w:val="000000"/>
                <w:sz w:val="20"/>
                <w:szCs w:val="20"/>
                <w:lang w:eastAsia="fr-FR"/>
              </w:rPr>
              <w:t>emploi, l</w:t>
            </w:r>
            <w:r w:rsidR="00AE48BB" w:rsidRPr="00363FB5">
              <w:rPr>
                <w:rFonts w:eastAsia="Times New Roman" w:cs="Arial"/>
                <w:color w:val="000000"/>
                <w:sz w:val="20"/>
                <w:szCs w:val="20"/>
                <w:lang w:eastAsia="fr-FR"/>
              </w:rPr>
              <w:t>’</w:t>
            </w:r>
            <w:r w:rsidRPr="00363FB5">
              <w:rPr>
                <w:rFonts w:eastAsia="Times New Roman" w:cs="Arial"/>
                <w:color w:val="000000"/>
                <w:sz w:val="20"/>
                <w:szCs w:val="20"/>
                <w:lang w:eastAsia="fr-FR"/>
              </w:rPr>
              <w:t>insertion et la formation</w:t>
            </w:r>
          </w:p>
        </w:tc>
      </w:tr>
      <w:tr w:rsidR="002A54B0" w:rsidRPr="00363FB5" w14:paraId="0C3E9451" w14:textId="77777777" w:rsidTr="003B7CE8">
        <w:trPr>
          <w:cantSplit/>
          <w:trHeight w:val="567"/>
        </w:trPr>
        <w:tc>
          <w:tcPr>
            <w:tcW w:w="2117" w:type="dxa"/>
            <w:vMerge/>
            <w:tcBorders>
              <w:top w:val="single" w:sz="8" w:space="0" w:color="70AD47"/>
              <w:left w:val="single" w:sz="8" w:space="0" w:color="70AD47"/>
              <w:bottom w:val="single" w:sz="8" w:space="0" w:color="000000"/>
              <w:right w:val="nil"/>
            </w:tcBorders>
            <w:shd w:val="clear" w:color="auto" w:fill="338809"/>
            <w:vAlign w:val="center"/>
            <w:hideMark/>
          </w:tcPr>
          <w:p w14:paraId="5110ABD0" w14:textId="77777777" w:rsidR="002A54B0" w:rsidRPr="00363FB5" w:rsidRDefault="002A54B0" w:rsidP="00363FB5">
            <w:pPr>
              <w:spacing w:after="0" w:line="240" w:lineRule="auto"/>
              <w:jc w:val="left"/>
              <w:rPr>
                <w:rFonts w:eastAsia="Times New Roman" w:cs="Arial"/>
                <w:b/>
                <w:bCs/>
                <w:color w:val="000000"/>
                <w:sz w:val="20"/>
                <w:szCs w:val="20"/>
                <w:lang w:eastAsia="fr-FR"/>
              </w:rPr>
            </w:pPr>
          </w:p>
        </w:tc>
        <w:tc>
          <w:tcPr>
            <w:tcW w:w="7943" w:type="dxa"/>
            <w:tcBorders>
              <w:top w:val="nil"/>
              <w:left w:val="single" w:sz="4" w:space="0" w:color="70AD47"/>
              <w:bottom w:val="single" w:sz="4" w:space="0" w:color="70AD47"/>
              <w:right w:val="single" w:sz="4" w:space="0" w:color="70AD47"/>
            </w:tcBorders>
            <w:shd w:val="clear" w:color="000000" w:fill="F2F2F2"/>
            <w:vAlign w:val="center"/>
            <w:hideMark/>
          </w:tcPr>
          <w:p w14:paraId="079C24DB" w14:textId="77777777" w:rsidR="002A54B0" w:rsidRPr="00363FB5" w:rsidRDefault="002A54B0"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 xml:space="preserve">Ancrage territorial et connaissance des métiers du grand âge </w:t>
            </w:r>
          </w:p>
        </w:tc>
      </w:tr>
      <w:tr w:rsidR="002A54B0" w:rsidRPr="00363FB5" w14:paraId="39988401" w14:textId="77777777" w:rsidTr="003B7CE8">
        <w:trPr>
          <w:cantSplit/>
          <w:trHeight w:val="567"/>
        </w:trPr>
        <w:tc>
          <w:tcPr>
            <w:tcW w:w="2117" w:type="dxa"/>
            <w:vMerge/>
            <w:tcBorders>
              <w:top w:val="single" w:sz="8" w:space="0" w:color="70AD47"/>
              <w:left w:val="single" w:sz="8" w:space="0" w:color="70AD47"/>
              <w:bottom w:val="single" w:sz="8" w:space="0" w:color="000000"/>
              <w:right w:val="nil"/>
            </w:tcBorders>
            <w:shd w:val="clear" w:color="auto" w:fill="338809"/>
            <w:vAlign w:val="center"/>
            <w:hideMark/>
          </w:tcPr>
          <w:p w14:paraId="57CCA816" w14:textId="77777777" w:rsidR="002A54B0" w:rsidRPr="00363FB5" w:rsidRDefault="002A54B0" w:rsidP="00363FB5">
            <w:pPr>
              <w:spacing w:after="0" w:line="240" w:lineRule="auto"/>
              <w:jc w:val="left"/>
              <w:rPr>
                <w:rFonts w:eastAsia="Times New Roman" w:cs="Arial"/>
                <w:b/>
                <w:bCs/>
                <w:color w:val="000000"/>
                <w:sz w:val="20"/>
                <w:szCs w:val="20"/>
                <w:lang w:eastAsia="fr-FR"/>
              </w:rPr>
            </w:pPr>
          </w:p>
        </w:tc>
        <w:tc>
          <w:tcPr>
            <w:tcW w:w="7943" w:type="dxa"/>
            <w:tcBorders>
              <w:top w:val="nil"/>
              <w:left w:val="single" w:sz="4" w:space="0" w:color="70AD47"/>
              <w:bottom w:val="single" w:sz="4" w:space="0" w:color="70AD47"/>
              <w:right w:val="single" w:sz="4" w:space="0" w:color="70AD47"/>
            </w:tcBorders>
            <w:shd w:val="clear" w:color="000000" w:fill="F2F2F2"/>
            <w:vAlign w:val="center"/>
            <w:hideMark/>
          </w:tcPr>
          <w:p w14:paraId="61594AD4" w14:textId="77BAF1D3" w:rsidR="002A54B0" w:rsidRPr="00363FB5" w:rsidRDefault="002A54B0"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Composition, compétences et expérience de l’équipe</w:t>
            </w:r>
          </w:p>
        </w:tc>
      </w:tr>
      <w:tr w:rsidR="002A54B0" w:rsidRPr="00363FB5" w14:paraId="1DD90065" w14:textId="77777777" w:rsidTr="003B7CE8">
        <w:trPr>
          <w:cantSplit/>
          <w:trHeight w:val="567"/>
        </w:trPr>
        <w:tc>
          <w:tcPr>
            <w:tcW w:w="2117" w:type="dxa"/>
            <w:vMerge w:val="restart"/>
            <w:tcBorders>
              <w:top w:val="single" w:sz="8" w:space="0" w:color="000000"/>
              <w:left w:val="single" w:sz="8" w:space="0" w:color="70AD47"/>
              <w:bottom w:val="single" w:sz="8" w:space="0" w:color="auto"/>
              <w:right w:val="nil"/>
            </w:tcBorders>
            <w:shd w:val="clear" w:color="auto" w:fill="338809"/>
            <w:vAlign w:val="center"/>
            <w:hideMark/>
          </w:tcPr>
          <w:p w14:paraId="2B0CDDCD" w14:textId="0C671730" w:rsidR="002A54B0" w:rsidRPr="00363FB5" w:rsidRDefault="002A54B0" w:rsidP="00363FB5">
            <w:pPr>
              <w:spacing w:after="0" w:line="240" w:lineRule="auto"/>
              <w:jc w:val="left"/>
              <w:rPr>
                <w:rFonts w:eastAsia="Times New Roman" w:cs="Arial"/>
                <w:b/>
                <w:bCs/>
                <w:color w:val="000000"/>
                <w:sz w:val="20"/>
                <w:szCs w:val="20"/>
                <w:lang w:eastAsia="fr-FR"/>
              </w:rPr>
            </w:pPr>
            <w:r w:rsidRPr="00363FB5">
              <w:rPr>
                <w:rFonts w:eastAsia="Times New Roman" w:cs="Arial"/>
                <w:b/>
                <w:bCs/>
                <w:color w:val="000000"/>
                <w:sz w:val="20"/>
                <w:szCs w:val="20"/>
                <w:lang w:eastAsia="fr-FR"/>
              </w:rPr>
              <w:t>Pertinence de la structuration et organisation du modèle proposé</w:t>
            </w:r>
          </w:p>
        </w:tc>
        <w:tc>
          <w:tcPr>
            <w:tcW w:w="7943" w:type="dxa"/>
            <w:tcBorders>
              <w:top w:val="nil"/>
              <w:left w:val="single" w:sz="4" w:space="0" w:color="70AD47"/>
              <w:bottom w:val="single" w:sz="4" w:space="0" w:color="70AD47"/>
              <w:right w:val="single" w:sz="4" w:space="0" w:color="70AD47"/>
            </w:tcBorders>
            <w:shd w:val="clear" w:color="000000" w:fill="F2F2F2"/>
            <w:vAlign w:val="center"/>
            <w:hideMark/>
          </w:tcPr>
          <w:p w14:paraId="27A5C73C" w14:textId="77777777" w:rsidR="002A54B0" w:rsidRPr="00363FB5" w:rsidRDefault="002A54B0"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Clarté et exhaustivité de la présentation du projet</w:t>
            </w:r>
          </w:p>
        </w:tc>
      </w:tr>
      <w:tr w:rsidR="002A54B0" w:rsidRPr="00363FB5" w14:paraId="5B98141E" w14:textId="77777777" w:rsidTr="003B7CE8">
        <w:trPr>
          <w:cantSplit/>
          <w:trHeight w:val="567"/>
        </w:trPr>
        <w:tc>
          <w:tcPr>
            <w:tcW w:w="2117" w:type="dxa"/>
            <w:vMerge/>
            <w:tcBorders>
              <w:top w:val="nil"/>
              <w:left w:val="single" w:sz="8" w:space="0" w:color="70AD47"/>
              <w:bottom w:val="single" w:sz="8" w:space="0" w:color="auto"/>
              <w:right w:val="nil"/>
            </w:tcBorders>
            <w:shd w:val="clear" w:color="auto" w:fill="338809"/>
            <w:vAlign w:val="center"/>
            <w:hideMark/>
          </w:tcPr>
          <w:p w14:paraId="28F0F3FE" w14:textId="77777777" w:rsidR="002A54B0" w:rsidRPr="00363FB5" w:rsidRDefault="002A54B0" w:rsidP="00363FB5">
            <w:pPr>
              <w:spacing w:after="0" w:line="240" w:lineRule="auto"/>
              <w:jc w:val="left"/>
              <w:rPr>
                <w:rFonts w:eastAsia="Times New Roman" w:cs="Arial"/>
                <w:b/>
                <w:bCs/>
                <w:color w:val="000000"/>
                <w:sz w:val="20"/>
                <w:szCs w:val="20"/>
                <w:lang w:eastAsia="fr-FR"/>
              </w:rPr>
            </w:pPr>
          </w:p>
        </w:tc>
        <w:tc>
          <w:tcPr>
            <w:tcW w:w="7943" w:type="dxa"/>
            <w:tcBorders>
              <w:top w:val="nil"/>
              <w:left w:val="single" w:sz="4" w:space="0" w:color="70AD47"/>
              <w:bottom w:val="single" w:sz="4" w:space="0" w:color="70AD47"/>
              <w:right w:val="single" w:sz="4" w:space="0" w:color="70AD47"/>
            </w:tcBorders>
            <w:shd w:val="clear" w:color="000000" w:fill="F2F2F2"/>
            <w:vAlign w:val="center"/>
            <w:hideMark/>
          </w:tcPr>
          <w:p w14:paraId="3ECD0DD2" w14:textId="59DC2ACE" w:rsidR="002A54B0" w:rsidRPr="00363FB5" w:rsidRDefault="002A54B0"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Pertinence des actions et des modalités de mise en œuvre</w:t>
            </w:r>
          </w:p>
        </w:tc>
      </w:tr>
      <w:tr w:rsidR="002A54B0" w:rsidRPr="00363FB5" w14:paraId="2CCFD3A7" w14:textId="77777777" w:rsidTr="003B7CE8">
        <w:trPr>
          <w:cantSplit/>
          <w:trHeight w:val="567"/>
        </w:trPr>
        <w:tc>
          <w:tcPr>
            <w:tcW w:w="2117" w:type="dxa"/>
            <w:vMerge/>
            <w:tcBorders>
              <w:top w:val="nil"/>
              <w:left w:val="single" w:sz="8" w:space="0" w:color="70AD47"/>
              <w:bottom w:val="single" w:sz="8" w:space="0" w:color="auto"/>
              <w:right w:val="nil"/>
            </w:tcBorders>
            <w:shd w:val="clear" w:color="auto" w:fill="338809"/>
            <w:vAlign w:val="center"/>
            <w:hideMark/>
          </w:tcPr>
          <w:p w14:paraId="7448B323" w14:textId="77777777" w:rsidR="002A54B0" w:rsidRPr="00363FB5" w:rsidRDefault="002A54B0" w:rsidP="00363FB5">
            <w:pPr>
              <w:spacing w:after="0" w:line="240" w:lineRule="auto"/>
              <w:jc w:val="left"/>
              <w:rPr>
                <w:rFonts w:eastAsia="Times New Roman" w:cs="Arial"/>
                <w:b/>
                <w:bCs/>
                <w:color w:val="000000"/>
                <w:sz w:val="20"/>
                <w:szCs w:val="20"/>
                <w:lang w:eastAsia="fr-FR"/>
              </w:rPr>
            </w:pPr>
          </w:p>
        </w:tc>
        <w:tc>
          <w:tcPr>
            <w:tcW w:w="7943" w:type="dxa"/>
            <w:tcBorders>
              <w:top w:val="nil"/>
              <w:left w:val="single" w:sz="4" w:space="0" w:color="70AD47"/>
              <w:bottom w:val="single" w:sz="4" w:space="0" w:color="70AD47"/>
              <w:right w:val="single" w:sz="4" w:space="0" w:color="70AD47"/>
            </w:tcBorders>
            <w:shd w:val="clear" w:color="000000" w:fill="F2F2F2"/>
            <w:vAlign w:val="center"/>
            <w:hideMark/>
          </w:tcPr>
          <w:p w14:paraId="240D49AA" w14:textId="30BAA07D" w:rsidR="002A54B0" w:rsidRPr="00363FB5" w:rsidRDefault="002A54B0"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Pertinence des modalités et indicateurs de suivi (objectivation des cibles de réalisation…)</w:t>
            </w:r>
          </w:p>
        </w:tc>
      </w:tr>
      <w:tr w:rsidR="002A54B0" w:rsidRPr="00363FB5" w14:paraId="6FE25134" w14:textId="77777777" w:rsidTr="003B7CE8">
        <w:trPr>
          <w:cantSplit/>
          <w:trHeight w:val="567"/>
        </w:trPr>
        <w:tc>
          <w:tcPr>
            <w:tcW w:w="2117" w:type="dxa"/>
            <w:vMerge/>
            <w:tcBorders>
              <w:top w:val="nil"/>
              <w:left w:val="single" w:sz="8" w:space="0" w:color="70AD47"/>
              <w:bottom w:val="single" w:sz="8" w:space="0" w:color="auto"/>
              <w:right w:val="nil"/>
            </w:tcBorders>
            <w:shd w:val="clear" w:color="auto" w:fill="338809"/>
            <w:vAlign w:val="center"/>
            <w:hideMark/>
          </w:tcPr>
          <w:p w14:paraId="3BF77FCA" w14:textId="77777777" w:rsidR="002A54B0" w:rsidRPr="00363FB5" w:rsidRDefault="002A54B0" w:rsidP="00363FB5">
            <w:pPr>
              <w:spacing w:after="0" w:line="240" w:lineRule="auto"/>
              <w:jc w:val="left"/>
              <w:rPr>
                <w:rFonts w:eastAsia="Times New Roman" w:cs="Arial"/>
                <w:b/>
                <w:bCs/>
                <w:color w:val="000000"/>
                <w:sz w:val="20"/>
                <w:szCs w:val="20"/>
                <w:lang w:eastAsia="fr-FR"/>
              </w:rPr>
            </w:pPr>
          </w:p>
        </w:tc>
        <w:tc>
          <w:tcPr>
            <w:tcW w:w="7943" w:type="dxa"/>
            <w:vMerge w:val="restart"/>
            <w:tcBorders>
              <w:top w:val="nil"/>
              <w:left w:val="single" w:sz="4" w:space="0" w:color="70AD47"/>
              <w:bottom w:val="single" w:sz="4" w:space="0" w:color="70AD47"/>
              <w:right w:val="single" w:sz="4" w:space="0" w:color="70AD47"/>
            </w:tcBorders>
            <w:shd w:val="clear" w:color="000000" w:fill="F2F2F2"/>
            <w:vAlign w:val="center"/>
            <w:hideMark/>
          </w:tcPr>
          <w:p w14:paraId="20EE4539" w14:textId="6E63041D" w:rsidR="002A54B0" w:rsidRPr="00363FB5" w:rsidRDefault="002A54B0"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Adéquation de la réponse aux besoins identifiés (ambition du projet)</w:t>
            </w:r>
          </w:p>
        </w:tc>
      </w:tr>
      <w:tr w:rsidR="002A54B0" w:rsidRPr="00363FB5" w14:paraId="2441D4DE" w14:textId="77777777" w:rsidTr="003B7CE8">
        <w:trPr>
          <w:cantSplit/>
          <w:trHeight w:val="433"/>
        </w:trPr>
        <w:tc>
          <w:tcPr>
            <w:tcW w:w="2117" w:type="dxa"/>
            <w:vMerge/>
            <w:tcBorders>
              <w:top w:val="nil"/>
              <w:left w:val="single" w:sz="8" w:space="0" w:color="70AD47"/>
              <w:bottom w:val="single" w:sz="8" w:space="0" w:color="auto"/>
              <w:right w:val="nil"/>
            </w:tcBorders>
            <w:shd w:val="clear" w:color="auto" w:fill="338809"/>
            <w:vAlign w:val="center"/>
            <w:hideMark/>
          </w:tcPr>
          <w:p w14:paraId="58522C41" w14:textId="77777777" w:rsidR="002A54B0" w:rsidRPr="00363FB5" w:rsidRDefault="002A54B0" w:rsidP="00363FB5">
            <w:pPr>
              <w:spacing w:after="0" w:line="240" w:lineRule="auto"/>
              <w:jc w:val="left"/>
              <w:rPr>
                <w:rFonts w:eastAsia="Times New Roman" w:cs="Arial"/>
                <w:b/>
                <w:bCs/>
                <w:color w:val="000000"/>
                <w:sz w:val="20"/>
                <w:szCs w:val="20"/>
                <w:lang w:eastAsia="fr-FR"/>
              </w:rPr>
            </w:pPr>
          </w:p>
        </w:tc>
        <w:tc>
          <w:tcPr>
            <w:tcW w:w="7943" w:type="dxa"/>
            <w:vMerge/>
            <w:tcBorders>
              <w:top w:val="nil"/>
              <w:left w:val="single" w:sz="4" w:space="0" w:color="70AD47"/>
              <w:bottom w:val="single" w:sz="4" w:space="0" w:color="70AD47"/>
              <w:right w:val="single" w:sz="4" w:space="0" w:color="70AD47"/>
            </w:tcBorders>
            <w:vAlign w:val="center"/>
            <w:hideMark/>
          </w:tcPr>
          <w:p w14:paraId="637896E6" w14:textId="77777777" w:rsidR="002A54B0" w:rsidRPr="00363FB5" w:rsidRDefault="002A54B0" w:rsidP="003B7CE8">
            <w:pPr>
              <w:spacing w:after="0" w:line="240" w:lineRule="auto"/>
              <w:jc w:val="left"/>
              <w:rPr>
                <w:rFonts w:eastAsia="Times New Roman" w:cs="Arial"/>
                <w:color w:val="000000"/>
                <w:sz w:val="20"/>
                <w:szCs w:val="20"/>
                <w:lang w:eastAsia="fr-FR"/>
              </w:rPr>
            </w:pPr>
          </w:p>
        </w:tc>
      </w:tr>
      <w:tr w:rsidR="002A54B0" w:rsidRPr="00363FB5" w14:paraId="127F0F61" w14:textId="77777777" w:rsidTr="003B7CE8">
        <w:trPr>
          <w:cantSplit/>
          <w:trHeight w:val="567"/>
        </w:trPr>
        <w:tc>
          <w:tcPr>
            <w:tcW w:w="2117" w:type="dxa"/>
            <w:vMerge/>
            <w:tcBorders>
              <w:top w:val="nil"/>
              <w:left w:val="single" w:sz="8" w:space="0" w:color="70AD47"/>
              <w:bottom w:val="single" w:sz="8" w:space="0" w:color="auto"/>
              <w:right w:val="nil"/>
            </w:tcBorders>
            <w:shd w:val="clear" w:color="auto" w:fill="338809"/>
            <w:vAlign w:val="center"/>
            <w:hideMark/>
          </w:tcPr>
          <w:p w14:paraId="0C8FFDED" w14:textId="77777777" w:rsidR="002A54B0" w:rsidRPr="00363FB5" w:rsidRDefault="002A54B0" w:rsidP="00363FB5">
            <w:pPr>
              <w:spacing w:after="0" w:line="240" w:lineRule="auto"/>
              <w:jc w:val="left"/>
              <w:rPr>
                <w:rFonts w:eastAsia="Times New Roman" w:cs="Arial"/>
                <w:b/>
                <w:bCs/>
                <w:color w:val="000000"/>
                <w:sz w:val="20"/>
                <w:szCs w:val="20"/>
                <w:lang w:eastAsia="fr-FR"/>
              </w:rPr>
            </w:pPr>
          </w:p>
        </w:tc>
        <w:tc>
          <w:tcPr>
            <w:tcW w:w="7943" w:type="dxa"/>
            <w:vMerge w:val="restart"/>
            <w:tcBorders>
              <w:top w:val="nil"/>
              <w:left w:val="single" w:sz="4" w:space="0" w:color="70AD47"/>
              <w:bottom w:val="single" w:sz="4" w:space="0" w:color="70AD47"/>
              <w:right w:val="single" w:sz="4" w:space="0" w:color="70AD47"/>
            </w:tcBorders>
            <w:shd w:val="clear" w:color="000000" w:fill="F2F2F2"/>
            <w:vAlign w:val="center"/>
            <w:hideMark/>
          </w:tcPr>
          <w:p w14:paraId="0B0D2632" w14:textId="07B2821C" w:rsidR="002A54B0" w:rsidRPr="00363FB5" w:rsidRDefault="002A54B0"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Qualité de l</w:t>
            </w:r>
            <w:r w:rsidR="00AE48BB" w:rsidRPr="00363FB5">
              <w:rPr>
                <w:rFonts w:eastAsia="Times New Roman" w:cs="Arial"/>
                <w:color w:val="000000"/>
                <w:sz w:val="20"/>
                <w:szCs w:val="20"/>
                <w:lang w:eastAsia="fr-FR"/>
              </w:rPr>
              <w:t>’</w:t>
            </w:r>
            <w:r w:rsidRPr="00363FB5">
              <w:rPr>
                <w:rFonts w:eastAsia="Times New Roman" w:cs="Arial"/>
                <w:color w:val="000000"/>
                <w:sz w:val="20"/>
                <w:szCs w:val="20"/>
                <w:lang w:eastAsia="fr-FR"/>
              </w:rPr>
              <w:t xml:space="preserve">inscription du projet dans le territoire </w:t>
            </w:r>
          </w:p>
        </w:tc>
      </w:tr>
      <w:tr w:rsidR="002A54B0" w:rsidRPr="00363FB5" w14:paraId="03262463" w14:textId="77777777" w:rsidTr="003B7CE8">
        <w:trPr>
          <w:cantSplit/>
          <w:trHeight w:val="567"/>
        </w:trPr>
        <w:tc>
          <w:tcPr>
            <w:tcW w:w="2117" w:type="dxa"/>
            <w:vMerge/>
            <w:tcBorders>
              <w:top w:val="nil"/>
              <w:left w:val="single" w:sz="8" w:space="0" w:color="70AD47"/>
              <w:bottom w:val="single" w:sz="8" w:space="0" w:color="auto"/>
              <w:right w:val="nil"/>
            </w:tcBorders>
            <w:shd w:val="clear" w:color="auto" w:fill="338809"/>
            <w:vAlign w:val="center"/>
            <w:hideMark/>
          </w:tcPr>
          <w:p w14:paraId="2F7DAD18" w14:textId="77777777" w:rsidR="002A54B0" w:rsidRPr="00363FB5" w:rsidRDefault="002A54B0" w:rsidP="00363FB5">
            <w:pPr>
              <w:spacing w:after="0" w:line="240" w:lineRule="auto"/>
              <w:jc w:val="left"/>
              <w:rPr>
                <w:rFonts w:eastAsia="Times New Roman" w:cs="Arial"/>
                <w:b/>
                <w:bCs/>
                <w:color w:val="000000"/>
                <w:sz w:val="20"/>
                <w:szCs w:val="20"/>
                <w:lang w:eastAsia="fr-FR"/>
              </w:rPr>
            </w:pPr>
          </w:p>
        </w:tc>
        <w:tc>
          <w:tcPr>
            <w:tcW w:w="7943" w:type="dxa"/>
            <w:vMerge/>
            <w:tcBorders>
              <w:top w:val="nil"/>
              <w:left w:val="single" w:sz="4" w:space="0" w:color="70AD47"/>
              <w:bottom w:val="single" w:sz="4" w:space="0" w:color="70AD47"/>
              <w:right w:val="single" w:sz="4" w:space="0" w:color="70AD47"/>
            </w:tcBorders>
            <w:vAlign w:val="center"/>
            <w:hideMark/>
          </w:tcPr>
          <w:p w14:paraId="036635AF" w14:textId="77777777" w:rsidR="002A54B0" w:rsidRPr="00363FB5" w:rsidRDefault="002A54B0" w:rsidP="003B7CE8">
            <w:pPr>
              <w:spacing w:after="0" w:line="240" w:lineRule="auto"/>
              <w:jc w:val="left"/>
              <w:rPr>
                <w:rFonts w:eastAsia="Times New Roman" w:cs="Arial"/>
                <w:color w:val="000000"/>
                <w:sz w:val="20"/>
                <w:szCs w:val="20"/>
                <w:lang w:eastAsia="fr-FR"/>
              </w:rPr>
            </w:pPr>
          </w:p>
        </w:tc>
      </w:tr>
      <w:tr w:rsidR="002A54B0" w:rsidRPr="00363FB5" w14:paraId="2128F6B4" w14:textId="77777777" w:rsidTr="003B7CE8">
        <w:trPr>
          <w:cantSplit/>
          <w:trHeight w:val="567"/>
        </w:trPr>
        <w:tc>
          <w:tcPr>
            <w:tcW w:w="2117" w:type="dxa"/>
            <w:vMerge/>
            <w:tcBorders>
              <w:top w:val="nil"/>
              <w:left w:val="single" w:sz="8" w:space="0" w:color="70AD47"/>
              <w:bottom w:val="single" w:sz="8" w:space="0" w:color="auto"/>
              <w:right w:val="nil"/>
            </w:tcBorders>
            <w:shd w:val="clear" w:color="auto" w:fill="338809"/>
            <w:vAlign w:val="center"/>
            <w:hideMark/>
          </w:tcPr>
          <w:p w14:paraId="694EAB13" w14:textId="77777777" w:rsidR="002A54B0" w:rsidRPr="00363FB5" w:rsidRDefault="002A54B0" w:rsidP="00363FB5">
            <w:pPr>
              <w:spacing w:after="0" w:line="240" w:lineRule="auto"/>
              <w:jc w:val="left"/>
              <w:rPr>
                <w:rFonts w:eastAsia="Times New Roman" w:cs="Arial"/>
                <w:b/>
                <w:bCs/>
                <w:color w:val="000000"/>
                <w:sz w:val="20"/>
                <w:szCs w:val="20"/>
                <w:lang w:eastAsia="fr-FR"/>
              </w:rPr>
            </w:pPr>
          </w:p>
        </w:tc>
        <w:tc>
          <w:tcPr>
            <w:tcW w:w="7943" w:type="dxa"/>
            <w:tcBorders>
              <w:top w:val="nil"/>
              <w:left w:val="single" w:sz="4" w:space="0" w:color="70AD47"/>
              <w:bottom w:val="single" w:sz="4" w:space="0" w:color="70AD47"/>
              <w:right w:val="single" w:sz="4" w:space="0" w:color="70AD47"/>
            </w:tcBorders>
            <w:shd w:val="clear" w:color="000000" w:fill="F2F2F2"/>
            <w:vAlign w:val="center"/>
            <w:hideMark/>
          </w:tcPr>
          <w:p w14:paraId="0A05F231" w14:textId="67A1C039" w:rsidR="002A54B0" w:rsidRPr="00363FB5" w:rsidRDefault="002A54B0"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Adéquation des moyens aux objectifs visés</w:t>
            </w:r>
          </w:p>
        </w:tc>
      </w:tr>
      <w:tr w:rsidR="003B7CE8" w:rsidRPr="00363FB5" w14:paraId="064D2F6E" w14:textId="77777777" w:rsidTr="003B7CE8">
        <w:trPr>
          <w:cantSplit/>
          <w:trHeight w:val="567"/>
        </w:trPr>
        <w:tc>
          <w:tcPr>
            <w:tcW w:w="2117" w:type="dxa"/>
            <w:vMerge w:val="restart"/>
            <w:tcBorders>
              <w:top w:val="single" w:sz="8" w:space="0" w:color="auto"/>
              <w:left w:val="single" w:sz="8" w:space="0" w:color="70AD47"/>
              <w:right w:val="nil"/>
            </w:tcBorders>
            <w:shd w:val="clear" w:color="auto" w:fill="338809"/>
            <w:vAlign w:val="center"/>
            <w:hideMark/>
          </w:tcPr>
          <w:p w14:paraId="7B81757E" w14:textId="4BEF03E4" w:rsidR="003B7CE8" w:rsidRPr="00363FB5" w:rsidRDefault="003B7CE8" w:rsidP="00DC7AA2">
            <w:pPr>
              <w:spacing w:after="0" w:line="240" w:lineRule="auto"/>
              <w:jc w:val="left"/>
              <w:rPr>
                <w:rFonts w:eastAsia="Times New Roman" w:cs="Arial"/>
                <w:b/>
                <w:bCs/>
                <w:color w:val="000000"/>
                <w:sz w:val="20"/>
                <w:szCs w:val="20"/>
                <w:lang w:eastAsia="fr-FR"/>
              </w:rPr>
            </w:pPr>
            <w:r w:rsidRPr="00363FB5">
              <w:rPr>
                <w:rFonts w:eastAsia="Times New Roman" w:cs="Arial"/>
                <w:b/>
                <w:bCs/>
                <w:color w:val="000000"/>
                <w:sz w:val="20"/>
                <w:szCs w:val="20"/>
                <w:lang w:eastAsia="fr-FR"/>
              </w:rPr>
              <w:t>Capacité d’animation et de mobilisation des acteurs sur la durée</w:t>
            </w:r>
          </w:p>
        </w:tc>
        <w:tc>
          <w:tcPr>
            <w:tcW w:w="7943" w:type="dxa"/>
            <w:tcBorders>
              <w:top w:val="nil"/>
              <w:left w:val="single" w:sz="4" w:space="0" w:color="70AD47"/>
              <w:bottom w:val="single" w:sz="4" w:space="0" w:color="70AD47"/>
              <w:right w:val="single" w:sz="4" w:space="0" w:color="70AD47"/>
            </w:tcBorders>
            <w:shd w:val="clear" w:color="000000" w:fill="F2F2F2"/>
            <w:vAlign w:val="center"/>
            <w:hideMark/>
          </w:tcPr>
          <w:p w14:paraId="30855651" w14:textId="1DB063F4" w:rsidR="003B7CE8" w:rsidRPr="00363FB5" w:rsidRDefault="003B7CE8"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Pertinence des modalités de pilotage</w:t>
            </w:r>
            <w:r w:rsidRPr="00363FB5">
              <w:rPr>
                <w:rFonts w:eastAsia="Times New Roman" w:cs="Arial"/>
                <w:b/>
                <w:bCs/>
                <w:color w:val="000000"/>
                <w:sz w:val="20"/>
                <w:szCs w:val="20"/>
                <w:lang w:eastAsia="fr-FR"/>
              </w:rPr>
              <w:t xml:space="preserve"> </w:t>
            </w:r>
            <w:r w:rsidRPr="00515C58">
              <w:rPr>
                <w:rFonts w:eastAsia="Times New Roman" w:cs="Arial"/>
                <w:bCs/>
                <w:color w:val="000000"/>
                <w:sz w:val="20"/>
                <w:szCs w:val="20"/>
                <w:lang w:eastAsia="fr-FR"/>
              </w:rPr>
              <w:t>et de gouvernance proposée</w:t>
            </w:r>
            <w:r w:rsidR="00AD5FEB" w:rsidRPr="00515C58">
              <w:rPr>
                <w:rFonts w:eastAsia="Times New Roman" w:cs="Arial"/>
                <w:bCs/>
                <w:color w:val="000000"/>
                <w:sz w:val="20"/>
                <w:szCs w:val="20"/>
                <w:lang w:eastAsia="fr-FR"/>
              </w:rPr>
              <w:t>s</w:t>
            </w:r>
          </w:p>
        </w:tc>
      </w:tr>
      <w:tr w:rsidR="003B7CE8" w:rsidRPr="00363FB5" w14:paraId="5489EF1D" w14:textId="77777777" w:rsidTr="003B7CE8">
        <w:trPr>
          <w:cantSplit/>
          <w:trHeight w:val="567"/>
        </w:trPr>
        <w:tc>
          <w:tcPr>
            <w:tcW w:w="2117" w:type="dxa"/>
            <w:vMerge/>
            <w:tcBorders>
              <w:left w:val="single" w:sz="8" w:space="0" w:color="70AD47"/>
              <w:right w:val="nil"/>
            </w:tcBorders>
            <w:shd w:val="clear" w:color="auto" w:fill="338809"/>
            <w:vAlign w:val="center"/>
            <w:hideMark/>
          </w:tcPr>
          <w:p w14:paraId="1FC41AAD" w14:textId="0EE348D2" w:rsidR="003B7CE8" w:rsidRPr="00363FB5" w:rsidRDefault="003B7CE8" w:rsidP="00363FB5">
            <w:pPr>
              <w:spacing w:after="0" w:line="240" w:lineRule="auto"/>
              <w:jc w:val="left"/>
              <w:rPr>
                <w:rFonts w:eastAsia="Times New Roman" w:cs="Arial"/>
                <w:b/>
                <w:bCs/>
                <w:color w:val="000000"/>
                <w:sz w:val="20"/>
                <w:szCs w:val="20"/>
                <w:lang w:eastAsia="fr-FR"/>
              </w:rPr>
            </w:pPr>
          </w:p>
        </w:tc>
        <w:tc>
          <w:tcPr>
            <w:tcW w:w="7943" w:type="dxa"/>
            <w:tcBorders>
              <w:top w:val="nil"/>
              <w:left w:val="single" w:sz="4" w:space="0" w:color="70AD47"/>
              <w:bottom w:val="single" w:sz="4" w:space="0" w:color="70AD47"/>
              <w:right w:val="single" w:sz="4" w:space="0" w:color="70AD47"/>
            </w:tcBorders>
            <w:shd w:val="clear" w:color="000000" w:fill="F2F2F2"/>
            <w:vAlign w:val="center"/>
            <w:hideMark/>
          </w:tcPr>
          <w:p w14:paraId="414022F5" w14:textId="001AB0F8" w:rsidR="003B7CE8" w:rsidRPr="00363FB5" w:rsidRDefault="003B7CE8"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 xml:space="preserve">Capacité à se projeter sur la pérennisation de l’action </w:t>
            </w:r>
          </w:p>
        </w:tc>
      </w:tr>
      <w:tr w:rsidR="003B7CE8" w:rsidRPr="00363FB5" w14:paraId="285D6D61" w14:textId="77777777" w:rsidTr="003B7CE8">
        <w:trPr>
          <w:cantSplit/>
          <w:trHeight w:val="567"/>
        </w:trPr>
        <w:tc>
          <w:tcPr>
            <w:tcW w:w="2117" w:type="dxa"/>
            <w:vMerge/>
            <w:tcBorders>
              <w:left w:val="single" w:sz="8" w:space="0" w:color="70AD47"/>
              <w:right w:val="nil"/>
            </w:tcBorders>
            <w:shd w:val="clear" w:color="auto" w:fill="338809"/>
            <w:vAlign w:val="center"/>
          </w:tcPr>
          <w:p w14:paraId="4AA70AC5" w14:textId="77777777" w:rsidR="003B7CE8" w:rsidRPr="00363FB5" w:rsidRDefault="003B7CE8" w:rsidP="002A54B0">
            <w:pPr>
              <w:spacing w:after="0" w:line="240" w:lineRule="auto"/>
              <w:rPr>
                <w:rFonts w:eastAsia="Times New Roman" w:cs="Arial"/>
                <w:b/>
                <w:bCs/>
                <w:color w:val="000000"/>
                <w:sz w:val="20"/>
                <w:szCs w:val="20"/>
                <w:lang w:eastAsia="fr-FR"/>
              </w:rPr>
            </w:pPr>
          </w:p>
        </w:tc>
        <w:tc>
          <w:tcPr>
            <w:tcW w:w="7943" w:type="dxa"/>
            <w:tcBorders>
              <w:top w:val="nil"/>
              <w:left w:val="single" w:sz="4" w:space="0" w:color="70AD47"/>
              <w:bottom w:val="single" w:sz="4" w:space="0" w:color="70AD47"/>
              <w:right w:val="single" w:sz="4" w:space="0" w:color="70AD47"/>
            </w:tcBorders>
            <w:shd w:val="clear" w:color="000000" w:fill="F2F2F2"/>
            <w:vAlign w:val="center"/>
            <w:hideMark/>
          </w:tcPr>
          <w:p w14:paraId="0554FC3D" w14:textId="7903ED77" w:rsidR="003B7CE8" w:rsidRPr="00363FB5" w:rsidRDefault="003B7CE8" w:rsidP="003B7CE8">
            <w:pPr>
              <w:spacing w:after="0" w:line="240" w:lineRule="auto"/>
              <w:jc w:val="left"/>
              <w:rPr>
                <w:rFonts w:eastAsia="Times New Roman" w:cs="Arial"/>
                <w:color w:val="000000"/>
                <w:sz w:val="20"/>
                <w:szCs w:val="20"/>
                <w:lang w:eastAsia="fr-FR"/>
              </w:rPr>
            </w:pPr>
            <w:r w:rsidRPr="00363FB5">
              <w:rPr>
                <w:rFonts w:eastAsia="Times New Roman" w:cs="Arial"/>
                <w:color w:val="000000"/>
                <w:sz w:val="20"/>
                <w:szCs w:val="20"/>
                <w:lang w:eastAsia="fr-FR"/>
              </w:rPr>
              <w:t xml:space="preserve">Moyens mis en œuvre pour garantir une mobilisation de l’ensemble des parties prenantes sur la durée </w:t>
            </w:r>
          </w:p>
        </w:tc>
      </w:tr>
    </w:tbl>
    <w:p w14:paraId="2C1BC1DB" w14:textId="025168A8" w:rsidR="00E4172A" w:rsidRPr="00363FB5" w:rsidRDefault="00E4172A" w:rsidP="00363FB5">
      <w:r w:rsidRPr="00363FB5">
        <w:br w:type="page"/>
      </w:r>
    </w:p>
    <w:p w14:paraId="5B73FCFF" w14:textId="011A2DDF" w:rsidR="00E4172A" w:rsidRPr="00021F35" w:rsidRDefault="00E4172A" w:rsidP="00754FF5">
      <w:pPr>
        <w:pStyle w:val="Titre1"/>
        <w:jc w:val="left"/>
        <w:rPr>
          <w:rFonts w:eastAsia="Times New Roman" w:cs="Arial"/>
        </w:rPr>
      </w:pPr>
      <w:r w:rsidRPr="00021F35">
        <w:rPr>
          <w:rFonts w:eastAsia="Times New Roman" w:cs="Arial"/>
        </w:rPr>
        <w:lastRenderedPageBreak/>
        <w:t>Annexe</w:t>
      </w:r>
      <w:r w:rsidR="00AE48BB" w:rsidRPr="00021F35">
        <w:rPr>
          <w:rFonts w:eastAsia="Times New Roman" w:cs="Arial"/>
        </w:rPr>
        <w:t> </w:t>
      </w:r>
      <w:r w:rsidRPr="00021F35">
        <w:rPr>
          <w:rFonts w:eastAsia="Times New Roman" w:cs="Arial"/>
        </w:rPr>
        <w:t>1</w:t>
      </w:r>
      <w:r w:rsidR="00AE48BB" w:rsidRPr="00021F35">
        <w:rPr>
          <w:rFonts w:eastAsia="Times New Roman" w:cs="Arial"/>
        </w:rPr>
        <w:t> </w:t>
      </w:r>
      <w:r w:rsidRPr="00021F35">
        <w:rPr>
          <w:rFonts w:eastAsia="Times New Roman" w:cs="Arial"/>
        </w:rPr>
        <w:t xml:space="preserve">: </w:t>
      </w:r>
      <w:bookmarkStart w:id="15" w:name="_Hlk60741009"/>
      <w:r w:rsidRPr="00021F35">
        <w:rPr>
          <w:rFonts w:eastAsia="Times New Roman" w:cs="Arial"/>
        </w:rPr>
        <w:t xml:space="preserve">Cadre de réponse technique </w:t>
      </w:r>
    </w:p>
    <w:p w14:paraId="155BC51C" w14:textId="77777777" w:rsidR="00E4172A" w:rsidRPr="00021F35" w:rsidRDefault="00E4172A" w:rsidP="00754FF5">
      <w:pPr>
        <w:pStyle w:val="Titre1"/>
        <w:jc w:val="left"/>
        <w:rPr>
          <w:rFonts w:eastAsia="Calibri" w:cs="Arial"/>
          <w:color w:val="auto"/>
        </w:rPr>
      </w:pPr>
      <w:r w:rsidRPr="00021F35">
        <w:rPr>
          <w:rFonts w:eastAsia="Calibri" w:cs="Arial"/>
          <w:color w:val="auto"/>
        </w:rPr>
        <w:t>Cadre de réponse technique</w:t>
      </w:r>
    </w:p>
    <w:p w14:paraId="7CA5731F" w14:textId="7780CF9D" w:rsidR="00E4172A" w:rsidRPr="00021F35" w:rsidRDefault="00E4172A" w:rsidP="00754FF5">
      <w:pPr>
        <w:pStyle w:val="Titre1"/>
        <w:spacing w:line="264" w:lineRule="auto"/>
        <w:jc w:val="left"/>
        <w:rPr>
          <w:rFonts w:eastAsia="Calibri" w:cs="Arial"/>
          <w:bCs/>
          <w:color w:val="4472C4"/>
        </w:rPr>
      </w:pPr>
      <w:r w:rsidRPr="00021F35">
        <w:rPr>
          <w:rFonts w:eastAsia="Calibri" w:cs="Arial"/>
          <w:color w:val="002060"/>
          <w:sz w:val="36"/>
          <w:szCs w:val="18"/>
        </w:rPr>
        <w:t>«</w:t>
      </w:r>
      <w:r w:rsidR="00AE48BB" w:rsidRPr="00021F35">
        <w:rPr>
          <w:rFonts w:eastAsia="Calibri" w:cs="Arial"/>
          <w:color w:val="002060"/>
          <w:sz w:val="36"/>
          <w:szCs w:val="18"/>
        </w:rPr>
        <w:t> </w:t>
      </w:r>
      <w:r w:rsidRPr="00021F35">
        <w:rPr>
          <w:rFonts w:eastAsia="Calibri" w:cs="Arial"/>
          <w:color w:val="002060"/>
          <w:sz w:val="36"/>
          <w:szCs w:val="18"/>
        </w:rPr>
        <w:t>Cap sur les métiers de l’autonomie</w:t>
      </w:r>
      <w:r w:rsidR="00AE48BB" w:rsidRPr="00021F35">
        <w:rPr>
          <w:rFonts w:eastAsia="Calibri" w:cs="Arial"/>
          <w:color w:val="002060"/>
          <w:sz w:val="36"/>
          <w:szCs w:val="18"/>
        </w:rPr>
        <w:t> </w:t>
      </w:r>
      <w:r w:rsidRPr="00021F35">
        <w:rPr>
          <w:rFonts w:eastAsia="Calibri" w:cs="Arial"/>
          <w:color w:val="002060"/>
          <w:sz w:val="36"/>
          <w:szCs w:val="18"/>
        </w:rPr>
        <w:t xml:space="preserve">» : </w:t>
      </w:r>
      <w:r w:rsidR="006048EF" w:rsidRPr="00021F35">
        <w:rPr>
          <w:rFonts w:eastAsia="Calibri" w:cs="Arial"/>
          <w:color w:val="002060"/>
          <w:sz w:val="36"/>
          <w:szCs w:val="18"/>
        </w:rPr>
        <w:br/>
      </w:r>
      <w:r w:rsidRPr="00021F35">
        <w:rPr>
          <w:rFonts w:eastAsia="Calibri" w:cs="Arial"/>
          <w:bCs/>
          <w:color w:val="5279A9"/>
        </w:rPr>
        <w:t>développement de plateformes des métiers de l’autonomie</w:t>
      </w:r>
      <w:r w:rsidR="006048EF" w:rsidRPr="00021F35">
        <w:rPr>
          <w:rFonts w:eastAsia="Calibri" w:cs="Arial"/>
          <w:bCs/>
          <w:color w:val="5279A9"/>
        </w:rPr>
        <w:br/>
      </w:r>
      <w:r w:rsidRPr="00021F35">
        <w:rPr>
          <w:rFonts w:eastAsia="Calibri" w:cs="Arial"/>
          <w:bCs/>
          <w:color w:val="5279A9"/>
        </w:rPr>
        <w:t>des personnes âgées et handicapées</w:t>
      </w:r>
    </w:p>
    <w:p w14:paraId="01EC6343" w14:textId="77777777" w:rsidR="00E4172A" w:rsidRPr="00021F35" w:rsidRDefault="00E4172A" w:rsidP="00754FF5">
      <w:pPr>
        <w:jc w:val="left"/>
        <w:rPr>
          <w:rFonts w:eastAsia="Calibri" w:cs="Arial"/>
          <w:b/>
          <w:i/>
          <w:color w:val="FF0000"/>
          <w:sz w:val="20"/>
        </w:rPr>
      </w:pPr>
      <w:r w:rsidRPr="00021F35">
        <w:rPr>
          <w:rFonts w:eastAsia="Calibri" w:cs="Arial"/>
          <w:b/>
          <w:i/>
          <w:color w:val="FF0000"/>
          <w:sz w:val="20"/>
        </w:rPr>
        <w:t>Ce document est à remplir obligatoirement : le candidat peut envoyer une ou plusieurs pages précises du mémoire technique ou agrandir l’espace dédié à chaque réponse</w:t>
      </w:r>
    </w:p>
    <w:p w14:paraId="374D262E" w14:textId="77777777" w:rsidR="00E4172A" w:rsidRPr="00021F35" w:rsidRDefault="00E4172A" w:rsidP="00754FF5">
      <w:pPr>
        <w:pBdr>
          <w:top w:val="single" w:sz="4" w:space="1" w:color="auto"/>
          <w:left w:val="single" w:sz="4" w:space="4" w:color="auto"/>
          <w:bottom w:val="single" w:sz="4" w:space="1" w:color="auto"/>
          <w:right w:val="single" w:sz="4" w:space="4" w:color="auto"/>
          <w:bar w:val="single" w:sz="4" w:color="auto"/>
        </w:pBdr>
        <w:jc w:val="left"/>
        <w:rPr>
          <w:rFonts w:eastAsia="Calibri" w:cs="Arial"/>
          <w:b/>
          <w:sz w:val="28"/>
          <w:szCs w:val="28"/>
        </w:rPr>
      </w:pPr>
      <w:r w:rsidRPr="00021F35">
        <w:rPr>
          <w:rFonts w:eastAsia="Calibri" w:cs="Arial"/>
          <w:b/>
          <w:sz w:val="28"/>
          <w:szCs w:val="28"/>
        </w:rPr>
        <w:t>Candidat</w:t>
      </w:r>
    </w:p>
    <w:p w14:paraId="25BE75C6" w14:textId="77777777" w:rsidR="00E4172A" w:rsidRPr="00021F35" w:rsidRDefault="00E4172A" w:rsidP="00754FF5">
      <w:pPr>
        <w:pBdr>
          <w:top w:val="single" w:sz="4" w:space="1" w:color="auto"/>
          <w:left w:val="single" w:sz="4" w:space="4" w:color="auto"/>
          <w:bottom w:val="single" w:sz="4" w:space="1" w:color="auto"/>
          <w:right w:val="single" w:sz="4" w:space="4" w:color="auto"/>
          <w:bar w:val="single" w:sz="4" w:color="auto"/>
        </w:pBdr>
        <w:jc w:val="left"/>
        <w:rPr>
          <w:rFonts w:eastAsia="Calibri" w:cs="Arial"/>
          <w:u w:val="single"/>
        </w:rPr>
      </w:pPr>
      <w:r w:rsidRPr="00021F35">
        <w:rPr>
          <w:rFonts w:eastAsia="Calibri" w:cs="Arial"/>
          <w:u w:val="single"/>
        </w:rPr>
        <w:t>Nom du porteur :</w:t>
      </w:r>
    </w:p>
    <w:p w14:paraId="16B8F636" w14:textId="77777777" w:rsidR="00E4172A" w:rsidRPr="00021F35" w:rsidRDefault="00E4172A" w:rsidP="00754FF5">
      <w:pPr>
        <w:pBdr>
          <w:top w:val="single" w:sz="4" w:space="1" w:color="auto"/>
          <w:left w:val="single" w:sz="4" w:space="4" w:color="auto"/>
          <w:bottom w:val="single" w:sz="4" w:space="1" w:color="auto"/>
          <w:right w:val="single" w:sz="4" w:space="4" w:color="auto"/>
          <w:bar w:val="single" w:sz="4" w:color="auto"/>
        </w:pBdr>
        <w:jc w:val="left"/>
        <w:rPr>
          <w:rFonts w:eastAsia="Calibri" w:cs="Arial"/>
        </w:rPr>
      </w:pPr>
    </w:p>
    <w:p w14:paraId="50CA41D2" w14:textId="77777777" w:rsidR="00E4172A" w:rsidRPr="00021F35" w:rsidRDefault="00E4172A" w:rsidP="00754FF5">
      <w:pPr>
        <w:pBdr>
          <w:top w:val="single" w:sz="4" w:space="1" w:color="auto"/>
          <w:left w:val="single" w:sz="4" w:space="4" w:color="auto"/>
          <w:bottom w:val="single" w:sz="4" w:space="1" w:color="auto"/>
          <w:right w:val="single" w:sz="4" w:space="4" w:color="auto"/>
          <w:bar w:val="single" w:sz="4" w:color="auto"/>
        </w:pBdr>
        <w:jc w:val="left"/>
        <w:rPr>
          <w:rFonts w:eastAsia="Calibri" w:cs="Arial"/>
          <w:u w:val="single"/>
        </w:rPr>
      </w:pPr>
      <w:r w:rsidRPr="00021F35">
        <w:rPr>
          <w:rFonts w:eastAsia="Calibri" w:cs="Arial"/>
          <w:u w:val="single"/>
        </w:rPr>
        <w:t xml:space="preserve">Date d’envoi du projet : </w:t>
      </w:r>
    </w:p>
    <w:p w14:paraId="7A4BE4B6" w14:textId="77777777" w:rsidR="00E4172A" w:rsidRPr="00021F35" w:rsidRDefault="00E4172A" w:rsidP="00754FF5">
      <w:pPr>
        <w:pBdr>
          <w:top w:val="single" w:sz="4" w:space="1" w:color="auto"/>
          <w:left w:val="single" w:sz="4" w:space="4" w:color="auto"/>
          <w:bottom w:val="single" w:sz="4" w:space="1" w:color="auto"/>
          <w:right w:val="single" w:sz="4" w:space="4" w:color="auto"/>
          <w:bar w:val="single" w:sz="4" w:color="auto"/>
        </w:pBdr>
        <w:jc w:val="left"/>
        <w:rPr>
          <w:rFonts w:eastAsia="Calibri" w:cs="Arial"/>
        </w:rPr>
      </w:pPr>
    </w:p>
    <w:p w14:paraId="4C9208A3" w14:textId="77777777" w:rsidR="00E4172A" w:rsidRPr="00021F35" w:rsidRDefault="00E4172A" w:rsidP="00754FF5">
      <w:pPr>
        <w:pBdr>
          <w:top w:val="single" w:sz="4" w:space="1" w:color="auto"/>
          <w:left w:val="single" w:sz="4" w:space="4" w:color="auto"/>
          <w:bottom w:val="single" w:sz="4" w:space="1" w:color="auto"/>
          <w:right w:val="single" w:sz="4" w:space="4" w:color="auto"/>
          <w:bar w:val="single" w:sz="4" w:color="auto"/>
        </w:pBdr>
        <w:jc w:val="left"/>
        <w:rPr>
          <w:rFonts w:eastAsia="Calibri" w:cs="Arial"/>
        </w:rPr>
      </w:pPr>
    </w:p>
    <w:p w14:paraId="664102EE" w14:textId="3932CAE9" w:rsidR="00E4172A" w:rsidRPr="000D16A4" w:rsidRDefault="00E4172A" w:rsidP="00754FF5">
      <w:pPr>
        <w:pStyle w:val="Titre"/>
        <w:jc w:val="left"/>
      </w:pPr>
      <w:r w:rsidRPr="000D16A4">
        <w:t>Objet de l’appel à projet</w:t>
      </w:r>
      <w:r w:rsidR="00EE1F14" w:rsidRPr="000D16A4">
        <w:t>s</w:t>
      </w:r>
      <w:r w:rsidRPr="000D16A4">
        <w:t xml:space="preserve"> </w:t>
      </w:r>
    </w:p>
    <w:p w14:paraId="76788EC3" w14:textId="235F530E" w:rsidR="00E4172A" w:rsidRPr="00021F35" w:rsidRDefault="00E4172A" w:rsidP="00754FF5">
      <w:pPr>
        <w:numPr>
          <w:ilvl w:val="0"/>
          <w:numId w:val="2"/>
        </w:numPr>
        <w:contextualSpacing/>
        <w:jc w:val="left"/>
        <w:rPr>
          <w:rFonts w:eastAsia="Calibri" w:cs="Arial"/>
          <w:b/>
        </w:rPr>
      </w:pPr>
      <w:r w:rsidRPr="00021F35">
        <w:rPr>
          <w:rFonts w:eastAsia="Calibri" w:cs="Arial"/>
          <w:b/>
        </w:rPr>
        <w:t>Nature du projet (reformulation de la commande montrant la compréhension de la problématique : que voulons-nous faire</w:t>
      </w:r>
      <w:r w:rsidR="00AE48BB" w:rsidRPr="00021F35">
        <w:rPr>
          <w:rFonts w:eastAsia="Calibri" w:cs="Arial"/>
          <w:b/>
        </w:rPr>
        <w:t> </w:t>
      </w:r>
      <w:r w:rsidRPr="00021F35">
        <w:rPr>
          <w:rFonts w:eastAsia="Calibri" w:cs="Arial"/>
          <w:b/>
        </w:rPr>
        <w:t>?)</w:t>
      </w:r>
    </w:p>
    <w:p w14:paraId="0A09B45F" w14:textId="2FF9CB9A" w:rsidR="00021F35" w:rsidRPr="00021F35" w:rsidRDefault="00E4172A" w:rsidP="00754FF5">
      <w:pPr>
        <w:jc w:val="left"/>
        <w:rPr>
          <w:rFonts w:eastAsia="Calibri" w:cs="Arial"/>
        </w:rPr>
      </w:pPr>
      <w:r w:rsidRPr="00021F35">
        <w:rPr>
          <w:rFonts w:eastAsia="Calibri" w:cs="Arial"/>
        </w:rPr>
        <w:t>…………………………………………………………………………………………………………………………………………………………………………………………………………………………………………………………………………………………………………………………………………………………………………………………………………………………………………………………………………………………………………………………………………………………………………………………………………………………………………………………………………………………………………………………………………………………………………………………………………………………………………………………………………………………………………………………………………………………………………………………………………………………………………………………………………………………………………………………………………………………………………………………………………………………………………………………………………………………………………</w:t>
      </w:r>
    </w:p>
    <w:p w14:paraId="1D04AE96" w14:textId="77777777" w:rsidR="00021F35" w:rsidRPr="00021F35" w:rsidRDefault="00021F35" w:rsidP="00754FF5">
      <w:pPr>
        <w:keepLines w:val="0"/>
        <w:spacing w:line="259" w:lineRule="auto"/>
        <w:jc w:val="left"/>
        <w:rPr>
          <w:rFonts w:eastAsia="Calibri" w:cs="Arial"/>
        </w:rPr>
      </w:pPr>
      <w:r w:rsidRPr="00021F35">
        <w:rPr>
          <w:rFonts w:eastAsia="Calibri" w:cs="Arial"/>
        </w:rPr>
        <w:br w:type="page"/>
      </w:r>
    </w:p>
    <w:p w14:paraId="4BAFDA4E" w14:textId="77777777" w:rsidR="00E4172A" w:rsidRPr="00021F35" w:rsidRDefault="00E4172A" w:rsidP="00754FF5">
      <w:pPr>
        <w:numPr>
          <w:ilvl w:val="0"/>
          <w:numId w:val="2"/>
        </w:numPr>
        <w:contextualSpacing/>
        <w:jc w:val="left"/>
        <w:rPr>
          <w:rFonts w:eastAsia="Calibri" w:cs="Arial"/>
          <w:b/>
        </w:rPr>
      </w:pPr>
      <w:r w:rsidRPr="00021F35">
        <w:rPr>
          <w:rFonts w:eastAsia="Calibri" w:cs="Arial"/>
          <w:b/>
        </w:rPr>
        <w:lastRenderedPageBreak/>
        <w:t xml:space="preserve">Intérêt et finalité du projet </w:t>
      </w:r>
    </w:p>
    <w:p w14:paraId="3456C086" w14:textId="2A19C287" w:rsidR="00E4172A" w:rsidRPr="00021F35" w:rsidRDefault="00EE1F14" w:rsidP="00754FF5">
      <w:pPr>
        <w:ind w:left="720"/>
        <w:contextualSpacing/>
        <w:jc w:val="left"/>
        <w:rPr>
          <w:rFonts w:eastAsia="Calibri" w:cs="Arial"/>
        </w:rPr>
      </w:pPr>
      <w:r w:rsidRPr="00021F35">
        <w:rPr>
          <w:rFonts w:eastAsia="Calibri" w:cs="Arial"/>
        </w:rPr>
        <w:t>É</w:t>
      </w:r>
      <w:r w:rsidR="00E4172A" w:rsidRPr="00021F35">
        <w:rPr>
          <w:rFonts w:eastAsia="Calibri" w:cs="Arial"/>
        </w:rPr>
        <w:t>léments attendus : pourquoi voulons-nous le faire</w:t>
      </w:r>
      <w:r w:rsidR="00AE48BB" w:rsidRPr="00021F35">
        <w:rPr>
          <w:rFonts w:eastAsia="Calibri" w:cs="Arial"/>
        </w:rPr>
        <w:t> </w:t>
      </w:r>
      <w:r w:rsidR="00E4172A" w:rsidRPr="00021F35">
        <w:rPr>
          <w:rFonts w:eastAsia="Calibri" w:cs="Arial"/>
        </w:rPr>
        <w:t>? Sur quelles observations ou en réponse à quels besoins identifiés pour justifier le projet</w:t>
      </w:r>
      <w:r w:rsidR="00AE48BB" w:rsidRPr="00021F35">
        <w:rPr>
          <w:rFonts w:eastAsia="Calibri" w:cs="Arial"/>
        </w:rPr>
        <w:t> </w:t>
      </w:r>
      <w:r w:rsidR="00E4172A" w:rsidRPr="00021F35">
        <w:rPr>
          <w:rFonts w:eastAsia="Calibri" w:cs="Arial"/>
        </w:rPr>
        <w:t xml:space="preserve">? </w:t>
      </w:r>
    </w:p>
    <w:p w14:paraId="7F249484" w14:textId="77777777" w:rsidR="00E4172A" w:rsidRPr="00021F35" w:rsidRDefault="00E4172A" w:rsidP="00754FF5">
      <w:pPr>
        <w:jc w:val="left"/>
        <w:rPr>
          <w:rFonts w:eastAsia="Calibri" w:cs="Arial"/>
        </w:rPr>
      </w:pPr>
      <w:r w:rsidRPr="00021F35">
        <w:rPr>
          <w:rFonts w:eastAsia="Calibri" w:cs="Arial"/>
        </w:rPr>
        <w:t>………………………………………………………………………………………………………………………………………………………………………………………………………………………………………………………………………………………………………………………………………………………………………………………………………………………………………………………………………………………………………………………………………………………………………………………………………………………………………………………………………………………………………………………………………………………………………………………………………………………………………………………………………………………………………………………………………………………………………………………………………………………………………………………………………………………………………………………………………………………………………………………………………………………………………………………………………………………………………….</w:t>
      </w:r>
    </w:p>
    <w:p w14:paraId="156DB5B6" w14:textId="54D36548" w:rsidR="00E4172A" w:rsidRPr="00021F35" w:rsidRDefault="00E4172A" w:rsidP="00754FF5">
      <w:pPr>
        <w:numPr>
          <w:ilvl w:val="0"/>
          <w:numId w:val="2"/>
        </w:numPr>
        <w:contextualSpacing/>
        <w:jc w:val="left"/>
        <w:rPr>
          <w:rFonts w:eastAsia="Calibri" w:cs="Arial"/>
          <w:b/>
        </w:rPr>
      </w:pPr>
      <w:r w:rsidRPr="00021F35">
        <w:rPr>
          <w:rFonts w:eastAsia="Calibri" w:cs="Arial"/>
          <w:b/>
        </w:rPr>
        <w:t>Légitimité et capacité à faire du candidat pour porter le projet (pourquoi pouvons-nous le faire</w:t>
      </w:r>
      <w:r w:rsidR="00AE48BB" w:rsidRPr="00021F35">
        <w:rPr>
          <w:rFonts w:eastAsia="Calibri" w:cs="Arial"/>
          <w:b/>
        </w:rPr>
        <w:t> </w:t>
      </w:r>
      <w:r w:rsidRPr="00021F35">
        <w:rPr>
          <w:rFonts w:eastAsia="Calibri" w:cs="Arial"/>
          <w:b/>
        </w:rPr>
        <w:t>?)</w:t>
      </w:r>
    </w:p>
    <w:p w14:paraId="2CE0C921" w14:textId="33142865" w:rsidR="00021F35" w:rsidRPr="00021F35" w:rsidRDefault="00E4172A" w:rsidP="00754FF5">
      <w:pPr>
        <w:contextualSpacing/>
        <w:jc w:val="left"/>
        <w:rPr>
          <w:rFonts w:eastAsia="Calibri" w:cs="Arial"/>
        </w:rPr>
      </w:pPr>
      <w:r w:rsidRPr="00021F35">
        <w:rPr>
          <w:rFonts w:eastAsia="Calibri" w:cs="Arial"/>
        </w:rPr>
        <w:t>…………………………………………………………………………………………………………………………………………………………………………………………………………………………………………………………………………………………………………………………………………………………………………………………………………………………………………………………………………………………………………………………………………………………………………………………………………………………………………………………………………………………………………………………………………………………………………………………………………………………………………………………………………………………………………………………………………………………………………………………………………………………………………………………………………………………………………………………………………………………………………………………………………………………………………………………………………………………………………</w:t>
      </w:r>
    </w:p>
    <w:p w14:paraId="275E6EA7" w14:textId="77777777" w:rsidR="00021F35" w:rsidRPr="00021F35" w:rsidRDefault="00021F35" w:rsidP="00754FF5">
      <w:pPr>
        <w:keepLines w:val="0"/>
        <w:spacing w:line="259" w:lineRule="auto"/>
        <w:jc w:val="left"/>
        <w:rPr>
          <w:rFonts w:eastAsia="Calibri" w:cs="Arial"/>
        </w:rPr>
      </w:pPr>
      <w:r w:rsidRPr="00021F35">
        <w:rPr>
          <w:rFonts w:eastAsia="Calibri" w:cs="Arial"/>
        </w:rPr>
        <w:br w:type="page"/>
      </w:r>
    </w:p>
    <w:p w14:paraId="337467E8" w14:textId="0CF6D9C2" w:rsidR="00E4172A" w:rsidRPr="00021F35" w:rsidRDefault="00E4172A" w:rsidP="00754FF5">
      <w:pPr>
        <w:pStyle w:val="Titre"/>
        <w:jc w:val="left"/>
      </w:pPr>
      <w:r w:rsidRPr="00021F35">
        <w:lastRenderedPageBreak/>
        <w:t>Périmètre d</w:t>
      </w:r>
      <w:r w:rsidR="00515C58">
        <w:t>u projet</w:t>
      </w:r>
      <w:r w:rsidRPr="00021F35">
        <w:t xml:space="preserve"> et </w:t>
      </w:r>
      <w:r w:rsidR="00EE1F14" w:rsidRPr="00021F35">
        <w:t>p</w:t>
      </w:r>
      <w:r w:rsidRPr="00021F35">
        <w:t>ublic</w:t>
      </w:r>
      <w:r w:rsidR="00EE1F14" w:rsidRPr="00021F35">
        <w:t>s</w:t>
      </w:r>
      <w:r w:rsidRPr="00021F35">
        <w:t xml:space="preserve"> cibles</w:t>
      </w:r>
    </w:p>
    <w:p w14:paraId="3B3F0793" w14:textId="77777777" w:rsidR="00E4172A" w:rsidRPr="00021F35" w:rsidRDefault="00E4172A" w:rsidP="00754FF5">
      <w:pPr>
        <w:numPr>
          <w:ilvl w:val="0"/>
          <w:numId w:val="5"/>
        </w:numPr>
        <w:contextualSpacing/>
        <w:jc w:val="left"/>
        <w:rPr>
          <w:rFonts w:eastAsia="Calibri" w:cs="Arial"/>
          <w:b/>
        </w:rPr>
      </w:pPr>
      <w:bookmarkStart w:id="16" w:name="_Hlk60642726"/>
      <w:r w:rsidRPr="00021F35">
        <w:rPr>
          <w:rFonts w:eastAsia="Calibri" w:cs="Arial"/>
          <w:b/>
        </w:rPr>
        <w:t xml:space="preserve">Caractéristiques du territoire d’intervention de la plateforme </w:t>
      </w:r>
    </w:p>
    <w:bookmarkEnd w:id="16"/>
    <w:p w14:paraId="7C125F0D" w14:textId="095884D6" w:rsidR="00021F35" w:rsidRDefault="00E4172A" w:rsidP="00754FF5">
      <w:pPr>
        <w:jc w:val="left"/>
        <w:rPr>
          <w:rFonts w:eastAsia="Calibri" w:cs="Arial"/>
        </w:rPr>
      </w:pPr>
      <w:r w:rsidRPr="00021F35">
        <w:rPr>
          <w:rFonts w:eastAsia="Calibri" w:cs="Arial"/>
        </w:rPr>
        <w:t>………………………………………………………………………………………………………………………………………………………………………………………………………………………………………………………………………………………………………………………………………………………………………………………………………………………………………………………………………………………………………………………………………………………………………………………………………………………………………………………………………………………………………………………………………………………………………………………………………………………………………………………………………………………………………………………………………………………………………………………………………………………………………………………………………………………………………………………………………………………………………………………………………………………………………………………………………………………………………………………………………………………………………………………………………………………………………………………………………………………………………………………………………………………………………………………………………………………………………………………………………………………………………………………………………………………………………………………………</w:t>
      </w:r>
    </w:p>
    <w:p w14:paraId="23ECCDD3" w14:textId="77777777" w:rsidR="00021F35" w:rsidRDefault="00021F35" w:rsidP="00754FF5">
      <w:pPr>
        <w:keepLines w:val="0"/>
        <w:spacing w:line="259" w:lineRule="auto"/>
        <w:jc w:val="left"/>
        <w:rPr>
          <w:rFonts w:eastAsia="Calibri" w:cs="Arial"/>
        </w:rPr>
      </w:pPr>
      <w:r>
        <w:rPr>
          <w:rFonts w:eastAsia="Calibri" w:cs="Arial"/>
        </w:rPr>
        <w:br w:type="page"/>
      </w:r>
    </w:p>
    <w:p w14:paraId="01C264DF" w14:textId="77777777" w:rsidR="00E4172A" w:rsidRPr="00021F35" w:rsidRDefault="00E4172A" w:rsidP="00754FF5">
      <w:pPr>
        <w:numPr>
          <w:ilvl w:val="0"/>
          <w:numId w:val="5"/>
        </w:numPr>
        <w:contextualSpacing/>
        <w:jc w:val="left"/>
        <w:rPr>
          <w:rFonts w:eastAsia="Calibri" w:cs="Arial"/>
          <w:b/>
        </w:rPr>
      </w:pPr>
      <w:bookmarkStart w:id="17" w:name="_Hlk60642738"/>
      <w:r w:rsidRPr="00021F35">
        <w:rPr>
          <w:rFonts w:eastAsia="Calibri" w:cs="Arial"/>
          <w:b/>
        </w:rPr>
        <w:lastRenderedPageBreak/>
        <w:t>Description des publics cibles</w:t>
      </w:r>
    </w:p>
    <w:bookmarkEnd w:id="17"/>
    <w:p w14:paraId="52566A46" w14:textId="087D1457" w:rsidR="00E4172A" w:rsidRPr="00021F35" w:rsidRDefault="00E4172A" w:rsidP="00754FF5">
      <w:pPr>
        <w:jc w:val="left"/>
        <w:rPr>
          <w:rFonts w:eastAsia="Calibri" w:cs="Arial"/>
          <w:i/>
        </w:rPr>
      </w:pPr>
      <w:r w:rsidRPr="00021F35">
        <w:rPr>
          <w:rFonts w:eastAsia="Calibri" w:cs="Arial"/>
          <w:i/>
        </w:rPr>
        <w:t>Le candidat décrit les publics ciblés par la plateforme et comment il compte les mobiliser (</w:t>
      </w:r>
      <w:r w:rsidR="00515C58">
        <w:rPr>
          <w:rFonts w:eastAsia="Calibri" w:cs="Arial"/>
          <w:i/>
        </w:rPr>
        <w:t xml:space="preserve">les personnes </w:t>
      </w:r>
      <w:r w:rsidR="004A4BBB">
        <w:rPr>
          <w:rFonts w:eastAsia="Calibri" w:cs="Arial"/>
          <w:i/>
        </w:rPr>
        <w:t>d</w:t>
      </w:r>
      <w:r w:rsidRPr="00021F35">
        <w:rPr>
          <w:rFonts w:eastAsia="Calibri" w:cs="Arial"/>
          <w:i/>
        </w:rPr>
        <w:t>emandeurs d’emploi, personnes en reconversion ou en recherche d’évolution professionnelle susceptible</w:t>
      </w:r>
      <w:r w:rsidR="00AE48BB" w:rsidRPr="00021F35">
        <w:rPr>
          <w:rFonts w:eastAsia="Calibri" w:cs="Arial"/>
          <w:i/>
        </w:rPr>
        <w:t>s</w:t>
      </w:r>
      <w:r w:rsidRPr="00021F35">
        <w:rPr>
          <w:rFonts w:eastAsia="Calibri" w:cs="Arial"/>
          <w:i/>
        </w:rPr>
        <w:t xml:space="preserve"> d’occuper des postes dans le secteur de l’autonomie, tenu</w:t>
      </w:r>
      <w:r w:rsidR="00515C58">
        <w:rPr>
          <w:rFonts w:eastAsia="Calibri" w:cs="Arial"/>
          <w:i/>
        </w:rPr>
        <w:t>e</w:t>
      </w:r>
      <w:r w:rsidRPr="00021F35">
        <w:rPr>
          <w:rFonts w:eastAsia="Calibri" w:cs="Arial"/>
          <w:i/>
        </w:rPr>
        <w:t xml:space="preserve">s d’être résidentes </w:t>
      </w:r>
      <w:r w:rsidR="00AE48BB" w:rsidRPr="00021F35">
        <w:rPr>
          <w:rFonts w:eastAsia="Calibri" w:cs="Arial"/>
          <w:i/>
        </w:rPr>
        <w:t>dans</w:t>
      </w:r>
      <w:r w:rsidRPr="00021F35">
        <w:rPr>
          <w:rFonts w:eastAsia="Calibri" w:cs="Arial"/>
          <w:i/>
        </w:rPr>
        <w:t xml:space="preserve"> le département, en précisant les moyens </w:t>
      </w:r>
      <w:r w:rsidR="004A4BBB">
        <w:rPr>
          <w:rFonts w:eastAsia="Calibri" w:cs="Arial"/>
          <w:i/>
        </w:rPr>
        <w:t xml:space="preserve">dont </w:t>
      </w:r>
      <w:r w:rsidR="000D16A4">
        <w:rPr>
          <w:rFonts w:eastAsia="Calibri" w:cs="Arial"/>
          <w:i/>
        </w:rPr>
        <w:t>dispose le</w:t>
      </w:r>
      <w:r w:rsidRPr="00021F35">
        <w:rPr>
          <w:rFonts w:eastAsia="Calibri" w:cs="Arial"/>
          <w:i/>
        </w:rPr>
        <w:t xml:space="preserve"> candidat pour vérifier qu’elles y résident bien afin de faciliter la proximité avec le bassin d’emploi environnant.)</w:t>
      </w:r>
    </w:p>
    <w:p w14:paraId="5837D82A" w14:textId="4181F9AA" w:rsidR="00E4172A" w:rsidRPr="00021F35" w:rsidRDefault="00E4172A" w:rsidP="00754FF5">
      <w:pPr>
        <w:jc w:val="left"/>
        <w:rPr>
          <w:rFonts w:eastAsia="Calibri" w:cs="Arial"/>
          <w:i/>
        </w:rPr>
      </w:pPr>
      <w:r w:rsidRPr="00021F35">
        <w:rPr>
          <w:rFonts w:eastAsia="Calibri" w:cs="Arial"/>
          <w:i/>
        </w:rPr>
        <w:t xml:space="preserve">Il mentionnera également ses liens avec les fédérations d’employeurs afin d’établir une adéquation entre l’offre et la demande d’emploi. </w:t>
      </w:r>
    </w:p>
    <w:p w14:paraId="716C97A0" w14:textId="4EA2C174" w:rsidR="00021F35" w:rsidRDefault="00E4172A" w:rsidP="00754FF5">
      <w:pPr>
        <w:jc w:val="left"/>
        <w:rPr>
          <w:rFonts w:eastAsia="Calibri" w:cs="Arial"/>
        </w:rPr>
      </w:pPr>
      <w:r w:rsidRPr="00021F35">
        <w:rPr>
          <w:rFonts w:eastAsia="Calibri" w:cs="Arial"/>
        </w:rPr>
        <w:t>………………………………………………………………………………………………………………………………………………………………………………………………………………………………………………………………………………………………………………………………………………………………………………………………………………………………………………………………………………………………………………………………………………………………………………………………………………………………………………………………………………………………………………………………………………………………………………………………………………………………………………………………………………………………………………………………………………………………………………………………………………………………………………………………………………………………………………………………………………………………………………………………………………………………………………………………………………………………………………………………………………………………………………………………………………………………………………………………………………………………………………………………………………………………………………………………………………………………………………………………………………………………………………………………………………………………………………………………………………………………………………………………………………………………………………………………………………………………………………………………………………………………………………………………………………………………</w:t>
      </w:r>
    </w:p>
    <w:p w14:paraId="54E467E4" w14:textId="77777777" w:rsidR="00021F35" w:rsidRDefault="00021F35" w:rsidP="00754FF5">
      <w:pPr>
        <w:keepLines w:val="0"/>
        <w:spacing w:line="259" w:lineRule="auto"/>
        <w:jc w:val="left"/>
        <w:rPr>
          <w:rFonts w:eastAsia="Calibri" w:cs="Arial"/>
        </w:rPr>
      </w:pPr>
      <w:r>
        <w:rPr>
          <w:rFonts w:eastAsia="Calibri" w:cs="Arial"/>
        </w:rPr>
        <w:br w:type="page"/>
      </w:r>
    </w:p>
    <w:p w14:paraId="6E01C331" w14:textId="485BA4F0" w:rsidR="00E4172A" w:rsidRPr="00021F35" w:rsidRDefault="00E4172A" w:rsidP="00754FF5">
      <w:pPr>
        <w:numPr>
          <w:ilvl w:val="0"/>
          <w:numId w:val="5"/>
        </w:numPr>
        <w:contextualSpacing/>
        <w:jc w:val="left"/>
        <w:rPr>
          <w:rFonts w:eastAsia="Calibri" w:cs="Arial"/>
          <w:b/>
        </w:rPr>
      </w:pPr>
      <w:bookmarkStart w:id="18" w:name="_Hlk60642753"/>
      <w:bookmarkStart w:id="19" w:name="_Hlk60642767"/>
      <w:r w:rsidRPr="00021F35">
        <w:rPr>
          <w:rFonts w:eastAsia="Calibri" w:cs="Arial"/>
          <w:b/>
        </w:rPr>
        <w:lastRenderedPageBreak/>
        <w:t>Caractéristiques du type d’emploi ciblé et domaines d’intervention</w:t>
      </w:r>
      <w:bookmarkEnd w:id="18"/>
    </w:p>
    <w:bookmarkEnd w:id="19"/>
    <w:p w14:paraId="1EE2D63C" w14:textId="77777777" w:rsidR="00E4172A" w:rsidRPr="00021F35" w:rsidRDefault="00E4172A" w:rsidP="00754FF5">
      <w:pPr>
        <w:jc w:val="left"/>
        <w:rPr>
          <w:rFonts w:eastAsia="Calibri" w:cs="Arial"/>
          <w:i/>
        </w:rPr>
      </w:pPr>
      <w:r w:rsidRPr="00021F35">
        <w:rPr>
          <w:rFonts w:eastAsia="Calibri" w:cs="Arial"/>
          <w:i/>
        </w:rPr>
        <w:t>Le candidat décrit le type d’emploi ciblé ainsi que le domaine d’intervention autour duquel la plateforme proposera une offre d’accompagnement dédiée.</w:t>
      </w:r>
    </w:p>
    <w:p w14:paraId="7F417EEE" w14:textId="77777777" w:rsidR="00E4172A" w:rsidRPr="00021F35" w:rsidRDefault="00E4172A" w:rsidP="00754FF5">
      <w:pPr>
        <w:jc w:val="left"/>
        <w:rPr>
          <w:rFonts w:eastAsia="Calibri" w:cs="Arial"/>
        </w:rPr>
      </w:pPr>
      <w:r w:rsidRPr="00021F35">
        <w:rPr>
          <w:rFonts w:eastAsia="Calibri" w:cs="Arial"/>
        </w:rPr>
        <w:t>……………………………………………………………………………………………………………………………………………………………………………………………………………………………………………………………………………………………………………………………………………………………………………………………………………………………………………………………………………………………………………………………………………………………………………………………………………………………………………………………………………………………………………………………………………………………………………………………………………………………………………………………………………………………………………………………………………………………………………………………………………………………………………………………………………………………………………………………………………………………………………………………………………………………………………………………………………………………………………………………………………………………………………………………………………………………………………………………………………………………………………………………………………………………………………………………………………………………………………………………………………………………………………………………………………………………………………………………………………………………………………………………………………………………………………………………………………………………………………………………………………………………………………………………………………………………….</w:t>
      </w:r>
    </w:p>
    <w:p w14:paraId="0EAF6713" w14:textId="77777777" w:rsidR="00E4172A" w:rsidRPr="00E4172A" w:rsidRDefault="00E4172A" w:rsidP="00754FF5">
      <w:pPr>
        <w:jc w:val="left"/>
        <w:rPr>
          <w:rFonts w:ascii="Calibri" w:eastAsia="Calibri" w:hAnsi="Calibri" w:cs="Times New Roman"/>
        </w:rPr>
      </w:pPr>
      <w:r w:rsidRPr="00E4172A">
        <w:rPr>
          <w:rFonts w:ascii="Calibri" w:eastAsia="Calibri" w:hAnsi="Calibri" w:cs="Times New Roman"/>
        </w:rPr>
        <w:br w:type="page"/>
      </w:r>
    </w:p>
    <w:p w14:paraId="7A120C0E" w14:textId="7ED35A4F" w:rsidR="00E4172A" w:rsidRPr="00021F35" w:rsidRDefault="00E4172A" w:rsidP="00754FF5">
      <w:pPr>
        <w:numPr>
          <w:ilvl w:val="0"/>
          <w:numId w:val="5"/>
        </w:numPr>
        <w:contextualSpacing/>
        <w:jc w:val="left"/>
        <w:rPr>
          <w:rFonts w:eastAsia="Calibri" w:cs="Arial"/>
          <w:i/>
        </w:rPr>
      </w:pPr>
      <w:bookmarkStart w:id="20" w:name="_Hlk60642784"/>
      <w:bookmarkStart w:id="21" w:name="_Hlk60642796"/>
      <w:r w:rsidRPr="00021F35">
        <w:rPr>
          <w:rFonts w:eastAsia="Calibri" w:cs="Arial"/>
          <w:b/>
        </w:rPr>
        <w:lastRenderedPageBreak/>
        <w:t xml:space="preserve">Description des missions </w:t>
      </w:r>
      <w:bookmarkEnd w:id="20"/>
      <w:r w:rsidRPr="00021F35">
        <w:rPr>
          <w:rFonts w:eastAsia="Calibri" w:cs="Arial"/>
          <w:b/>
        </w:rPr>
        <w:t>du projet</w:t>
      </w:r>
    </w:p>
    <w:bookmarkEnd w:id="21"/>
    <w:p w14:paraId="4BDB8F02" w14:textId="48A0B490" w:rsidR="00E4172A" w:rsidRPr="00021F35" w:rsidRDefault="00E4172A" w:rsidP="00754FF5">
      <w:pPr>
        <w:jc w:val="left"/>
        <w:rPr>
          <w:rFonts w:eastAsia="Calibri" w:cs="Arial"/>
          <w:i/>
        </w:rPr>
      </w:pPr>
      <w:r w:rsidRPr="00021F35">
        <w:rPr>
          <w:rFonts w:eastAsia="Calibri" w:cs="Arial"/>
          <w:i/>
        </w:rPr>
        <w:t xml:space="preserve">Le candidat décrira dans cette rubrique la palette de </w:t>
      </w:r>
      <w:r w:rsidRPr="00021F35">
        <w:rPr>
          <w:rFonts w:eastAsia="Calibri" w:cs="Arial"/>
          <w:i/>
          <w:u w:val="single"/>
        </w:rPr>
        <w:t xml:space="preserve">missions et </w:t>
      </w:r>
      <w:r w:rsidR="00EE1F14" w:rsidRPr="00021F35">
        <w:rPr>
          <w:rFonts w:eastAsia="Calibri" w:cs="Arial"/>
          <w:i/>
          <w:u w:val="single"/>
        </w:rPr>
        <w:t>d</w:t>
      </w:r>
      <w:r w:rsidR="00AE48BB" w:rsidRPr="00021F35">
        <w:rPr>
          <w:rFonts w:eastAsia="Calibri" w:cs="Arial"/>
          <w:i/>
          <w:u w:val="single"/>
        </w:rPr>
        <w:t>’</w:t>
      </w:r>
      <w:r w:rsidRPr="00021F35">
        <w:rPr>
          <w:rFonts w:eastAsia="Calibri" w:cs="Arial"/>
          <w:i/>
          <w:u w:val="single"/>
        </w:rPr>
        <w:t>actions socles obligatoires</w:t>
      </w:r>
      <w:r w:rsidRPr="00021F35">
        <w:rPr>
          <w:rFonts w:eastAsia="Calibri" w:cs="Arial"/>
          <w:i/>
        </w:rPr>
        <w:t xml:space="preserve"> autour de la promotion des métiers du secteur, d’actions de formation favorisant le recrutement et l’accompagnement à la prise de poste</w:t>
      </w:r>
      <w:r w:rsidR="000D16A4">
        <w:rPr>
          <w:rFonts w:eastAsia="Calibri" w:cs="Arial"/>
          <w:i/>
        </w:rPr>
        <w:t xml:space="preserve"> </w:t>
      </w:r>
      <w:r w:rsidRPr="00021F35">
        <w:rPr>
          <w:rFonts w:eastAsia="Calibri" w:cs="Arial"/>
          <w:i/>
          <w:u w:val="single"/>
        </w:rPr>
        <w:t xml:space="preserve">et </w:t>
      </w:r>
      <w:r w:rsidR="000D16A4">
        <w:rPr>
          <w:rFonts w:eastAsia="Calibri" w:cs="Arial"/>
          <w:i/>
          <w:u w:val="single"/>
        </w:rPr>
        <w:t xml:space="preserve">les </w:t>
      </w:r>
      <w:r w:rsidRPr="00021F35">
        <w:rPr>
          <w:rFonts w:eastAsia="Calibri" w:cs="Arial"/>
          <w:i/>
          <w:u w:val="single"/>
        </w:rPr>
        <w:t>missions et actions optionnelles</w:t>
      </w:r>
      <w:r w:rsidRPr="00021F35">
        <w:rPr>
          <w:rFonts w:eastAsia="Calibri" w:cs="Arial"/>
          <w:i/>
        </w:rPr>
        <w:t xml:space="preserve"> qu’il souhaite développer. </w:t>
      </w:r>
    </w:p>
    <w:p w14:paraId="410A1033" w14:textId="77777777" w:rsidR="00E4172A" w:rsidRPr="00021F35" w:rsidRDefault="00E4172A" w:rsidP="00754FF5">
      <w:pPr>
        <w:jc w:val="left"/>
        <w:rPr>
          <w:rFonts w:eastAsia="Calibri" w:cs="Arial"/>
        </w:rPr>
      </w:pPr>
      <w:r w:rsidRPr="00021F35">
        <w:rPr>
          <w:rFonts w:eastAsia="Calibri" w:cs="Arial"/>
          <w:b/>
        </w:rPr>
        <w:t xml:space="preserve">Actions socles obligatoires </w:t>
      </w:r>
      <w:r w:rsidRPr="00021F35">
        <w:rPr>
          <w:rFonts w:eastAsia="Calibri" w:cs="Arial"/>
        </w:rPr>
        <w:t>…………………………………………………………………………………………………………………………………………………………………………………………………………………………………………………………………………………………………………………………………………………………………………………………………………………………………………………………………………………………………………………………………………………………………………………………………………………………………………………………………………………………………………………………………………………………………………………………………………………………………………………………………………………………………………………………………………………………………………………………………………………………………………………………………………………………………………………………………………………………………………………………………………………………………………………………………………………………………………………………………………………………………………………………………………………………………………………………………………………………………………………………………………………………………………………………………………………………………………………………………………………………………………………………………………………………………………………………………</w:t>
      </w:r>
    </w:p>
    <w:p w14:paraId="35CCAB48" w14:textId="77777777" w:rsidR="00021F35" w:rsidRDefault="00021F35" w:rsidP="00754FF5">
      <w:pPr>
        <w:keepLines w:val="0"/>
        <w:spacing w:line="259" w:lineRule="auto"/>
        <w:jc w:val="left"/>
        <w:rPr>
          <w:rFonts w:eastAsia="Calibri" w:cs="Arial"/>
          <w:b/>
        </w:rPr>
      </w:pPr>
      <w:r>
        <w:rPr>
          <w:rFonts w:eastAsia="Calibri" w:cs="Arial"/>
          <w:b/>
        </w:rPr>
        <w:br w:type="page"/>
      </w:r>
    </w:p>
    <w:p w14:paraId="6B6FF863" w14:textId="024896C5" w:rsidR="00E4172A" w:rsidRPr="00021F35" w:rsidRDefault="00E4172A" w:rsidP="00754FF5">
      <w:pPr>
        <w:jc w:val="left"/>
        <w:rPr>
          <w:rFonts w:eastAsia="Calibri" w:cs="Arial"/>
          <w:b/>
        </w:rPr>
      </w:pPr>
      <w:r w:rsidRPr="00021F35">
        <w:rPr>
          <w:rFonts w:eastAsia="Calibri" w:cs="Arial"/>
          <w:b/>
        </w:rPr>
        <w:lastRenderedPageBreak/>
        <w:t xml:space="preserve">Actions optionnelles </w:t>
      </w:r>
    </w:p>
    <w:p w14:paraId="4198DA16" w14:textId="02BCC5AA" w:rsidR="00021F35" w:rsidRDefault="00E4172A" w:rsidP="00754FF5">
      <w:pPr>
        <w:jc w:val="left"/>
        <w:rPr>
          <w:rFonts w:eastAsia="Calibri" w:cs="Arial"/>
        </w:rPr>
      </w:pPr>
      <w:r w:rsidRPr="00021F35">
        <w:rPr>
          <w:rFonts w:eastAsia="Calibri" w:cs="Arial"/>
        </w:rPr>
        <w:t>………………………………………………………………………………………………………………………………………………………………………………………………………………………………………………………………………………………………………………………………………………………………………………………………………………………………………………………………………………………………………………………………………………………………………………………………………………………………………………………………………………………………………………………………………………………………………………………………………………………………………………………………………………………………………………………………………………………………………………………………………………………………………………………………………………………………………………………………………………………………………………………………………………………………………………………………………………………………………………………………………………………………………………………………………………………………………………………………………………………………………………………………………………………………………………………………………………………………………………………………………………………………………………………………………………………………………………………………………………………………………………………………………………………………………………………………………………………………</w:t>
      </w:r>
    </w:p>
    <w:p w14:paraId="1EF7AB81" w14:textId="77777777" w:rsidR="00021F35" w:rsidRDefault="00021F35" w:rsidP="00754FF5">
      <w:pPr>
        <w:keepLines w:val="0"/>
        <w:spacing w:line="259" w:lineRule="auto"/>
        <w:jc w:val="left"/>
        <w:rPr>
          <w:rFonts w:eastAsia="Calibri" w:cs="Arial"/>
        </w:rPr>
      </w:pPr>
      <w:r>
        <w:rPr>
          <w:rFonts w:eastAsia="Calibri" w:cs="Arial"/>
        </w:rPr>
        <w:br w:type="page"/>
      </w:r>
    </w:p>
    <w:p w14:paraId="561E50CF" w14:textId="77777777" w:rsidR="00E4172A" w:rsidRPr="00021F35" w:rsidRDefault="00E4172A" w:rsidP="00754FF5">
      <w:pPr>
        <w:pStyle w:val="Titre"/>
        <w:jc w:val="left"/>
      </w:pPr>
      <w:bookmarkStart w:id="22" w:name="_Hlk60642896"/>
      <w:r w:rsidRPr="00021F35">
        <w:lastRenderedPageBreak/>
        <w:t>Méthodologie : description et justification</w:t>
      </w:r>
    </w:p>
    <w:bookmarkEnd w:id="22"/>
    <w:p w14:paraId="2BCCE61E" w14:textId="0D3C81B6" w:rsidR="00E4172A" w:rsidRPr="00021F35" w:rsidRDefault="00EE1F14" w:rsidP="00754FF5">
      <w:pPr>
        <w:spacing w:after="0"/>
        <w:jc w:val="left"/>
        <w:rPr>
          <w:rFonts w:eastAsia="Calibri" w:cs="Arial"/>
          <w:i/>
        </w:rPr>
      </w:pPr>
      <w:r w:rsidRPr="00021F35">
        <w:rPr>
          <w:rFonts w:eastAsia="Calibri" w:cs="Arial"/>
          <w:i/>
        </w:rPr>
        <w:t>É</w:t>
      </w:r>
      <w:r w:rsidR="00E4172A" w:rsidRPr="00021F35">
        <w:rPr>
          <w:rFonts w:eastAsia="Calibri" w:cs="Arial"/>
          <w:i/>
        </w:rPr>
        <w:t>léments attendus : comment allons-nous faire</w:t>
      </w:r>
      <w:r w:rsidR="00AE48BB" w:rsidRPr="00021F35">
        <w:rPr>
          <w:rFonts w:eastAsia="Calibri" w:cs="Arial"/>
          <w:i/>
        </w:rPr>
        <w:t> </w:t>
      </w:r>
      <w:r w:rsidR="00E4172A" w:rsidRPr="00021F35">
        <w:rPr>
          <w:rFonts w:eastAsia="Calibri" w:cs="Arial"/>
          <w:i/>
        </w:rPr>
        <w:t>? Quelle est la méthodologie retenue</w:t>
      </w:r>
      <w:r w:rsidR="00AE48BB" w:rsidRPr="00021F35">
        <w:rPr>
          <w:rFonts w:eastAsia="Calibri" w:cs="Arial"/>
          <w:i/>
        </w:rPr>
        <w:t> </w:t>
      </w:r>
      <w:r w:rsidR="00E4172A" w:rsidRPr="00021F35">
        <w:rPr>
          <w:rFonts w:eastAsia="Calibri" w:cs="Arial"/>
          <w:i/>
        </w:rPr>
        <w:t>?</w:t>
      </w:r>
    </w:p>
    <w:p w14:paraId="444953F5" w14:textId="77777777" w:rsidR="00E4172A" w:rsidRPr="00021F35" w:rsidRDefault="00E4172A" w:rsidP="00754FF5">
      <w:pPr>
        <w:numPr>
          <w:ilvl w:val="0"/>
          <w:numId w:val="7"/>
        </w:numPr>
        <w:contextualSpacing/>
        <w:jc w:val="left"/>
        <w:rPr>
          <w:rFonts w:eastAsia="Calibri" w:cs="Arial"/>
          <w:b/>
        </w:rPr>
      </w:pPr>
      <w:bookmarkStart w:id="23" w:name="_Hlk60642656"/>
      <w:r w:rsidRPr="00021F35">
        <w:rPr>
          <w:rFonts w:eastAsia="Calibri" w:cs="Arial"/>
          <w:b/>
        </w:rPr>
        <w:t>Modalités de la plateforme</w:t>
      </w:r>
    </w:p>
    <w:p w14:paraId="4C26B4D8" w14:textId="77777777" w:rsidR="00E4172A" w:rsidRPr="00021F35" w:rsidRDefault="00E4172A" w:rsidP="00754FF5">
      <w:pPr>
        <w:jc w:val="left"/>
        <w:rPr>
          <w:rFonts w:eastAsia="Calibri" w:cs="Arial"/>
          <w:i/>
        </w:rPr>
      </w:pPr>
      <w:bookmarkStart w:id="24" w:name="_Hlk60642930"/>
      <w:bookmarkEnd w:id="23"/>
      <w:r w:rsidRPr="00021F35">
        <w:rPr>
          <w:rFonts w:eastAsia="Calibri" w:cs="Arial"/>
          <w:i/>
        </w:rPr>
        <w:t xml:space="preserve">Le candidat expose </w:t>
      </w:r>
      <w:bookmarkEnd w:id="24"/>
      <w:r w:rsidRPr="00021F35">
        <w:rPr>
          <w:rFonts w:eastAsia="Calibri" w:cs="Arial"/>
          <w:i/>
        </w:rPr>
        <w:t>sa méthode pour mettre en œuvre les missions au travers d’actions concrètes permettant de répondre aux objectifs d’accès à l’emploi vers les métiers de l’autonomie et d’orientation vers la construction personnelle de parcours de professionnalisation.</w:t>
      </w:r>
    </w:p>
    <w:p w14:paraId="03F4B051" w14:textId="3862BF9D" w:rsidR="00E4172A" w:rsidRPr="00021F35" w:rsidRDefault="00E4172A" w:rsidP="00754FF5">
      <w:pPr>
        <w:jc w:val="left"/>
        <w:rPr>
          <w:rFonts w:eastAsia="Calibri" w:cs="Arial"/>
          <w:i/>
        </w:rPr>
      </w:pPr>
      <w:r w:rsidRPr="00021F35">
        <w:rPr>
          <w:rFonts w:eastAsia="Calibri" w:cs="Arial"/>
          <w:b/>
          <w:i/>
        </w:rPr>
        <w:t xml:space="preserve">Par exemple pour </w:t>
      </w:r>
      <w:r w:rsidR="00EE1F14" w:rsidRPr="00021F35">
        <w:rPr>
          <w:rFonts w:eastAsia="Calibri" w:cs="Arial"/>
          <w:b/>
          <w:i/>
        </w:rPr>
        <w:t>d</w:t>
      </w:r>
      <w:r w:rsidRPr="00021F35">
        <w:rPr>
          <w:rFonts w:eastAsia="Calibri" w:cs="Arial"/>
          <w:b/>
          <w:i/>
        </w:rPr>
        <w:t>es parcours d’insertion de la plateforme</w:t>
      </w:r>
      <w:r w:rsidRPr="00021F35">
        <w:rPr>
          <w:rFonts w:eastAsia="Calibri" w:cs="Arial"/>
          <w:i/>
        </w:rPr>
        <w:t xml:space="preserve">. Il indique notamment s’il envisage des entretiens individuels ou collectifs ainsi que leur fréquence (orientation, conseil et accompagnement pour l’entrée </w:t>
      </w:r>
      <w:r w:rsidR="000D16A4">
        <w:rPr>
          <w:rFonts w:eastAsia="Calibri" w:cs="Arial"/>
          <w:i/>
        </w:rPr>
        <w:t>dans</w:t>
      </w:r>
      <w:r w:rsidR="000D16A4" w:rsidRPr="00021F35">
        <w:rPr>
          <w:rFonts w:eastAsia="Calibri" w:cs="Arial"/>
          <w:i/>
        </w:rPr>
        <w:t xml:space="preserve"> </w:t>
      </w:r>
      <w:r w:rsidRPr="00021F35">
        <w:rPr>
          <w:rFonts w:eastAsia="Calibri" w:cs="Arial"/>
          <w:i/>
        </w:rPr>
        <w:t>ces métiers, outils d’évaluation…), des actions de communication autour d’ateliers (nombre de participants…), des actions favorisant le recrutement (nombre de personnes recrutées</w:t>
      </w:r>
      <w:r w:rsidR="00AE48BB" w:rsidRPr="00021F35">
        <w:rPr>
          <w:rFonts w:eastAsia="Calibri" w:cs="Arial"/>
          <w:i/>
        </w:rPr>
        <w:t>…</w:t>
      </w:r>
      <w:r w:rsidRPr="00021F35">
        <w:rPr>
          <w:rFonts w:eastAsia="Calibri" w:cs="Arial"/>
          <w:i/>
        </w:rPr>
        <w:t>)</w:t>
      </w:r>
      <w:r w:rsidR="00EE1F14" w:rsidRPr="00021F35">
        <w:rPr>
          <w:rFonts w:eastAsia="Calibri" w:cs="Arial"/>
          <w:i/>
        </w:rPr>
        <w:t>,</w:t>
      </w:r>
      <w:r w:rsidRPr="00021F35">
        <w:rPr>
          <w:rFonts w:eastAsia="Calibri" w:cs="Arial"/>
          <w:i/>
        </w:rPr>
        <w:t xml:space="preserve"> etc.</w:t>
      </w:r>
    </w:p>
    <w:p w14:paraId="35AB0AB6" w14:textId="6402F860" w:rsidR="00021F35" w:rsidRDefault="00E4172A" w:rsidP="00754FF5">
      <w:pPr>
        <w:jc w:val="left"/>
        <w:rPr>
          <w:rFonts w:eastAsia="Calibri" w:cs="Arial"/>
        </w:rPr>
      </w:pPr>
      <w:r w:rsidRPr="00021F35">
        <w:rPr>
          <w:rFonts w:eastAsia="Calibri" w:cs="Arial"/>
        </w:rPr>
        <w:t>………………………………………………………………………………………………………………………………………………………………………………………………………………………………………………………………………………………………………………………………………………………………………………………………………………………………………………………………………………………………………………………………………………………………………………………………………………………………………………………………………………………………………………………………………………………………………………………………………………………………………………………………………………………………………………………………………………………………………………………………………………………………………………………………………………………………………………………………………………………………………………………………………………………………………………………………………………………………………………………………………………………………………………………………………………………………………………………………………………………………………………………………………………………………………………………………………………………………………………………………………………………………………………………………………………………………………………………………</w:t>
      </w:r>
    </w:p>
    <w:tbl>
      <w:tblPr>
        <w:tblStyle w:val="Grilledutableau"/>
        <w:tblW w:w="9639" w:type="dxa"/>
        <w:jc w:val="center"/>
        <w:tblLook w:val="04A0" w:firstRow="1" w:lastRow="0" w:firstColumn="1" w:lastColumn="0" w:noHBand="0" w:noVBand="1"/>
      </w:tblPr>
      <w:tblGrid>
        <w:gridCol w:w="711"/>
        <w:gridCol w:w="2059"/>
        <w:gridCol w:w="2467"/>
        <w:gridCol w:w="4402"/>
      </w:tblGrid>
      <w:tr w:rsidR="00E4172A" w:rsidRPr="00021F35" w14:paraId="26BCC647" w14:textId="77777777" w:rsidTr="000D16A4">
        <w:trPr>
          <w:cantSplit/>
          <w:trHeight w:val="848"/>
          <w:tblHeader/>
          <w:jc w:val="center"/>
        </w:trPr>
        <w:tc>
          <w:tcPr>
            <w:tcW w:w="654" w:type="dxa"/>
            <w:noWrap/>
            <w:hideMark/>
          </w:tcPr>
          <w:p w14:paraId="7DC6A747" w14:textId="1A96FA09" w:rsidR="00E4172A" w:rsidRPr="00021F35" w:rsidRDefault="00E4172A" w:rsidP="00754FF5">
            <w:pPr>
              <w:jc w:val="left"/>
              <w:rPr>
                <w:rFonts w:eastAsia="Calibri" w:cs="Arial"/>
                <w:sz w:val="20"/>
                <w:szCs w:val="20"/>
              </w:rPr>
            </w:pPr>
            <w:bookmarkStart w:id="25" w:name="_Hlk60642970"/>
          </w:p>
        </w:tc>
        <w:tc>
          <w:tcPr>
            <w:tcW w:w="1893" w:type="dxa"/>
            <w:hideMark/>
          </w:tcPr>
          <w:p w14:paraId="490C53B7" w14:textId="2B1ECBAC" w:rsidR="00E4172A" w:rsidRPr="00021F35" w:rsidRDefault="00E4172A" w:rsidP="00754FF5">
            <w:pPr>
              <w:jc w:val="left"/>
              <w:rPr>
                <w:rFonts w:eastAsia="Calibri" w:cs="Arial"/>
                <w:bCs/>
                <w:sz w:val="20"/>
                <w:szCs w:val="20"/>
              </w:rPr>
            </w:pPr>
            <w:r w:rsidRPr="00021F35">
              <w:rPr>
                <w:rFonts w:eastAsia="Calibri" w:cs="Arial"/>
                <w:bCs/>
                <w:sz w:val="20"/>
                <w:szCs w:val="20"/>
              </w:rPr>
              <w:t>Intitulé de l’action</w:t>
            </w:r>
          </w:p>
        </w:tc>
        <w:tc>
          <w:tcPr>
            <w:tcW w:w="2268" w:type="dxa"/>
            <w:hideMark/>
          </w:tcPr>
          <w:p w14:paraId="78F4764F" w14:textId="2D02E57E" w:rsidR="00E4172A" w:rsidRPr="00021F35" w:rsidRDefault="00E4172A" w:rsidP="00754FF5">
            <w:pPr>
              <w:jc w:val="left"/>
              <w:rPr>
                <w:rFonts w:eastAsia="Calibri" w:cs="Arial"/>
                <w:bCs/>
                <w:sz w:val="20"/>
                <w:szCs w:val="20"/>
              </w:rPr>
            </w:pPr>
            <w:r w:rsidRPr="00021F35">
              <w:rPr>
                <w:rFonts w:eastAsia="Calibri" w:cs="Arial"/>
                <w:bCs/>
                <w:sz w:val="20"/>
                <w:szCs w:val="20"/>
              </w:rPr>
              <w:t>Contenu des actions mises en œuvre</w:t>
            </w:r>
          </w:p>
        </w:tc>
        <w:tc>
          <w:tcPr>
            <w:tcW w:w="4047" w:type="dxa"/>
            <w:hideMark/>
          </w:tcPr>
          <w:p w14:paraId="556BA4F1" w14:textId="3F5DB68A" w:rsidR="00E4172A" w:rsidRPr="00021F35" w:rsidRDefault="00EE1F14" w:rsidP="00754FF5">
            <w:pPr>
              <w:jc w:val="left"/>
              <w:rPr>
                <w:rFonts w:eastAsia="Calibri" w:cs="Arial"/>
                <w:bCs/>
                <w:sz w:val="20"/>
                <w:szCs w:val="20"/>
              </w:rPr>
            </w:pPr>
            <w:r w:rsidRPr="00021F35">
              <w:rPr>
                <w:rFonts w:eastAsia="Calibri" w:cs="Arial"/>
                <w:bCs/>
                <w:sz w:val="20"/>
                <w:szCs w:val="20"/>
              </w:rPr>
              <w:t>É</w:t>
            </w:r>
            <w:r w:rsidR="00E4172A" w:rsidRPr="00021F35">
              <w:rPr>
                <w:rFonts w:eastAsia="Calibri" w:cs="Arial"/>
                <w:bCs/>
                <w:sz w:val="20"/>
                <w:szCs w:val="20"/>
              </w:rPr>
              <w:t>léments de bilans</w:t>
            </w:r>
            <w:r w:rsidR="00AE48BB" w:rsidRPr="00021F35">
              <w:rPr>
                <w:rFonts w:eastAsia="Calibri" w:cs="Arial"/>
                <w:bCs/>
                <w:sz w:val="20"/>
                <w:szCs w:val="20"/>
              </w:rPr>
              <w:t> </w:t>
            </w:r>
            <w:r w:rsidR="00E4172A" w:rsidRPr="00021F35">
              <w:rPr>
                <w:rFonts w:eastAsia="Calibri" w:cs="Arial"/>
                <w:bCs/>
                <w:sz w:val="20"/>
                <w:szCs w:val="20"/>
              </w:rPr>
              <w:t>: livrables, productions</w:t>
            </w:r>
          </w:p>
          <w:p w14:paraId="1DA38F4A" w14:textId="7DFBDEB6" w:rsidR="00E4172A" w:rsidRPr="00021F35" w:rsidRDefault="00E4172A" w:rsidP="00754FF5">
            <w:pPr>
              <w:jc w:val="left"/>
              <w:rPr>
                <w:rFonts w:eastAsia="Calibri" w:cs="Arial"/>
                <w:bCs/>
                <w:sz w:val="20"/>
                <w:szCs w:val="20"/>
              </w:rPr>
            </w:pPr>
            <w:r w:rsidRPr="00021F35">
              <w:rPr>
                <w:rFonts w:eastAsia="Calibri" w:cs="Arial"/>
                <w:bCs/>
                <w:sz w:val="20"/>
                <w:szCs w:val="20"/>
              </w:rPr>
              <w:t>Indicateurs de résultats : n</w:t>
            </w:r>
            <w:r w:rsidR="000D16A4">
              <w:rPr>
                <w:rFonts w:eastAsia="Calibri" w:cs="Arial"/>
                <w:bCs/>
                <w:sz w:val="20"/>
                <w:szCs w:val="20"/>
              </w:rPr>
              <w:t>om</w:t>
            </w:r>
            <w:r w:rsidRPr="00021F35">
              <w:rPr>
                <w:rFonts w:eastAsia="Calibri" w:cs="Arial"/>
                <w:bCs/>
                <w:sz w:val="20"/>
                <w:szCs w:val="20"/>
              </w:rPr>
              <w:t>bre de parcours, n</w:t>
            </w:r>
            <w:r w:rsidR="000D16A4">
              <w:rPr>
                <w:rFonts w:eastAsia="Calibri" w:cs="Arial"/>
                <w:bCs/>
                <w:sz w:val="20"/>
                <w:szCs w:val="20"/>
              </w:rPr>
              <w:t>om</w:t>
            </w:r>
            <w:r w:rsidRPr="00021F35">
              <w:rPr>
                <w:rFonts w:eastAsia="Calibri" w:cs="Arial"/>
                <w:bCs/>
                <w:sz w:val="20"/>
                <w:szCs w:val="20"/>
              </w:rPr>
              <w:t>bre de personne insérée</w:t>
            </w:r>
            <w:r w:rsidR="000D16A4">
              <w:rPr>
                <w:rFonts w:eastAsia="Calibri" w:cs="Arial"/>
                <w:bCs/>
                <w:sz w:val="20"/>
                <w:szCs w:val="20"/>
              </w:rPr>
              <w:t>s</w:t>
            </w:r>
            <w:r w:rsidRPr="00021F35">
              <w:rPr>
                <w:rFonts w:eastAsia="Calibri" w:cs="Arial"/>
                <w:bCs/>
                <w:sz w:val="20"/>
                <w:szCs w:val="20"/>
              </w:rPr>
              <w:t xml:space="preserve"> dans l’emploi par exemple</w:t>
            </w:r>
          </w:p>
        </w:tc>
      </w:tr>
      <w:tr w:rsidR="00E4172A" w:rsidRPr="00021F35" w14:paraId="0D3ACCFE" w14:textId="77777777" w:rsidTr="000D16A4">
        <w:trPr>
          <w:cantSplit/>
          <w:trHeight w:val="667"/>
          <w:jc w:val="center"/>
        </w:trPr>
        <w:tc>
          <w:tcPr>
            <w:tcW w:w="654" w:type="dxa"/>
            <w:noWrap/>
            <w:hideMark/>
          </w:tcPr>
          <w:p w14:paraId="330F54B4" w14:textId="77777777" w:rsidR="00E4172A" w:rsidRPr="00021F35" w:rsidRDefault="00E4172A" w:rsidP="00754FF5">
            <w:pPr>
              <w:jc w:val="left"/>
              <w:rPr>
                <w:rFonts w:eastAsia="Calibri" w:cs="Arial"/>
                <w:sz w:val="20"/>
                <w:szCs w:val="20"/>
              </w:rPr>
            </w:pPr>
            <w:r w:rsidRPr="00021F35">
              <w:rPr>
                <w:rFonts w:eastAsia="Calibri" w:cs="Arial"/>
                <w:sz w:val="20"/>
                <w:szCs w:val="20"/>
              </w:rPr>
              <w:t>1</w:t>
            </w:r>
          </w:p>
        </w:tc>
        <w:tc>
          <w:tcPr>
            <w:tcW w:w="1893" w:type="dxa"/>
            <w:noWrap/>
            <w:hideMark/>
          </w:tcPr>
          <w:p w14:paraId="6E315F18" w14:textId="77777777" w:rsidR="00E4172A" w:rsidRPr="00021F35" w:rsidRDefault="00E4172A" w:rsidP="00754FF5">
            <w:pPr>
              <w:jc w:val="left"/>
              <w:rPr>
                <w:rFonts w:eastAsia="Calibri" w:cs="Arial"/>
                <w:sz w:val="20"/>
                <w:szCs w:val="20"/>
              </w:rPr>
            </w:pPr>
            <w:r w:rsidRPr="00021F35">
              <w:rPr>
                <w:rFonts w:eastAsia="Calibri" w:cs="Arial"/>
                <w:sz w:val="20"/>
                <w:szCs w:val="20"/>
              </w:rPr>
              <w:t> </w:t>
            </w:r>
          </w:p>
        </w:tc>
        <w:tc>
          <w:tcPr>
            <w:tcW w:w="2268" w:type="dxa"/>
            <w:noWrap/>
            <w:hideMark/>
          </w:tcPr>
          <w:p w14:paraId="771A1686" w14:textId="77777777" w:rsidR="00E4172A" w:rsidRPr="00021F35" w:rsidRDefault="00E4172A" w:rsidP="00754FF5">
            <w:pPr>
              <w:jc w:val="left"/>
              <w:rPr>
                <w:rFonts w:eastAsia="Calibri" w:cs="Arial"/>
                <w:sz w:val="20"/>
                <w:szCs w:val="20"/>
              </w:rPr>
            </w:pPr>
            <w:r w:rsidRPr="00021F35">
              <w:rPr>
                <w:rFonts w:eastAsia="Calibri" w:cs="Arial"/>
                <w:sz w:val="20"/>
                <w:szCs w:val="20"/>
              </w:rPr>
              <w:t> </w:t>
            </w:r>
          </w:p>
        </w:tc>
        <w:tc>
          <w:tcPr>
            <w:tcW w:w="4047" w:type="dxa"/>
            <w:noWrap/>
            <w:hideMark/>
          </w:tcPr>
          <w:p w14:paraId="3EDF07CB" w14:textId="77777777" w:rsidR="00E4172A" w:rsidRPr="00021F35" w:rsidRDefault="00E4172A" w:rsidP="00754FF5">
            <w:pPr>
              <w:jc w:val="left"/>
              <w:rPr>
                <w:rFonts w:eastAsia="Calibri" w:cs="Arial"/>
                <w:sz w:val="20"/>
                <w:szCs w:val="20"/>
              </w:rPr>
            </w:pPr>
            <w:r w:rsidRPr="00021F35">
              <w:rPr>
                <w:rFonts w:eastAsia="Calibri" w:cs="Arial"/>
                <w:sz w:val="20"/>
                <w:szCs w:val="20"/>
              </w:rPr>
              <w:t> </w:t>
            </w:r>
          </w:p>
        </w:tc>
      </w:tr>
      <w:tr w:rsidR="00E4172A" w:rsidRPr="00021F35" w14:paraId="16C4AC5E" w14:textId="77777777" w:rsidTr="000D16A4">
        <w:trPr>
          <w:cantSplit/>
          <w:trHeight w:val="667"/>
          <w:jc w:val="center"/>
        </w:trPr>
        <w:tc>
          <w:tcPr>
            <w:tcW w:w="654" w:type="dxa"/>
            <w:noWrap/>
            <w:hideMark/>
          </w:tcPr>
          <w:p w14:paraId="23D6E260" w14:textId="77777777" w:rsidR="00E4172A" w:rsidRPr="00021F35" w:rsidRDefault="00E4172A" w:rsidP="00754FF5">
            <w:pPr>
              <w:jc w:val="left"/>
              <w:rPr>
                <w:rFonts w:eastAsia="Calibri" w:cs="Arial"/>
                <w:sz w:val="20"/>
                <w:szCs w:val="20"/>
              </w:rPr>
            </w:pPr>
            <w:r w:rsidRPr="00021F35">
              <w:rPr>
                <w:rFonts w:eastAsia="Calibri" w:cs="Arial"/>
                <w:sz w:val="20"/>
                <w:szCs w:val="20"/>
              </w:rPr>
              <w:t>2</w:t>
            </w:r>
          </w:p>
        </w:tc>
        <w:tc>
          <w:tcPr>
            <w:tcW w:w="1893" w:type="dxa"/>
            <w:noWrap/>
            <w:hideMark/>
          </w:tcPr>
          <w:p w14:paraId="05B735E6" w14:textId="77777777" w:rsidR="00E4172A" w:rsidRPr="00021F35" w:rsidRDefault="00E4172A" w:rsidP="00754FF5">
            <w:pPr>
              <w:jc w:val="left"/>
              <w:rPr>
                <w:rFonts w:eastAsia="Calibri" w:cs="Arial"/>
                <w:sz w:val="20"/>
                <w:szCs w:val="20"/>
              </w:rPr>
            </w:pPr>
            <w:r w:rsidRPr="00021F35">
              <w:rPr>
                <w:rFonts w:eastAsia="Calibri" w:cs="Arial"/>
                <w:sz w:val="20"/>
                <w:szCs w:val="20"/>
              </w:rPr>
              <w:t> </w:t>
            </w:r>
          </w:p>
        </w:tc>
        <w:tc>
          <w:tcPr>
            <w:tcW w:w="2268" w:type="dxa"/>
            <w:noWrap/>
            <w:hideMark/>
          </w:tcPr>
          <w:p w14:paraId="609B74CC" w14:textId="77777777" w:rsidR="00E4172A" w:rsidRPr="00021F35" w:rsidRDefault="00E4172A" w:rsidP="00754FF5">
            <w:pPr>
              <w:jc w:val="left"/>
              <w:rPr>
                <w:rFonts w:eastAsia="Calibri" w:cs="Arial"/>
                <w:sz w:val="20"/>
                <w:szCs w:val="20"/>
              </w:rPr>
            </w:pPr>
            <w:r w:rsidRPr="00021F35">
              <w:rPr>
                <w:rFonts w:eastAsia="Calibri" w:cs="Arial"/>
                <w:sz w:val="20"/>
                <w:szCs w:val="20"/>
              </w:rPr>
              <w:t> </w:t>
            </w:r>
          </w:p>
        </w:tc>
        <w:tc>
          <w:tcPr>
            <w:tcW w:w="4047" w:type="dxa"/>
            <w:noWrap/>
            <w:hideMark/>
          </w:tcPr>
          <w:p w14:paraId="46DC9172" w14:textId="77777777" w:rsidR="00E4172A" w:rsidRPr="00021F35" w:rsidRDefault="00E4172A" w:rsidP="00754FF5">
            <w:pPr>
              <w:jc w:val="left"/>
              <w:rPr>
                <w:rFonts w:eastAsia="Calibri" w:cs="Arial"/>
                <w:sz w:val="20"/>
                <w:szCs w:val="20"/>
              </w:rPr>
            </w:pPr>
            <w:r w:rsidRPr="00021F35">
              <w:rPr>
                <w:rFonts w:eastAsia="Calibri" w:cs="Arial"/>
                <w:sz w:val="20"/>
                <w:szCs w:val="20"/>
              </w:rPr>
              <w:t> </w:t>
            </w:r>
          </w:p>
        </w:tc>
      </w:tr>
      <w:tr w:rsidR="00E4172A" w:rsidRPr="00021F35" w14:paraId="144D813D" w14:textId="77777777" w:rsidTr="000D16A4">
        <w:trPr>
          <w:cantSplit/>
          <w:trHeight w:val="667"/>
          <w:jc w:val="center"/>
        </w:trPr>
        <w:tc>
          <w:tcPr>
            <w:tcW w:w="654" w:type="dxa"/>
            <w:noWrap/>
            <w:hideMark/>
          </w:tcPr>
          <w:p w14:paraId="57308A37" w14:textId="31085086" w:rsidR="00E4172A" w:rsidRPr="00021F35" w:rsidRDefault="00E4172A" w:rsidP="00754FF5">
            <w:pPr>
              <w:jc w:val="left"/>
              <w:rPr>
                <w:rFonts w:eastAsia="Calibri" w:cs="Arial"/>
                <w:sz w:val="20"/>
                <w:szCs w:val="20"/>
              </w:rPr>
            </w:pPr>
            <w:r w:rsidRPr="00021F35">
              <w:rPr>
                <w:rFonts w:eastAsia="Calibri" w:cs="Arial"/>
                <w:sz w:val="20"/>
                <w:szCs w:val="20"/>
              </w:rPr>
              <w:t>3</w:t>
            </w:r>
          </w:p>
        </w:tc>
        <w:tc>
          <w:tcPr>
            <w:tcW w:w="1893" w:type="dxa"/>
            <w:noWrap/>
            <w:hideMark/>
          </w:tcPr>
          <w:p w14:paraId="7C333B8A" w14:textId="77777777" w:rsidR="00E4172A" w:rsidRPr="00021F35" w:rsidRDefault="00E4172A" w:rsidP="00754FF5">
            <w:pPr>
              <w:jc w:val="left"/>
              <w:rPr>
                <w:rFonts w:eastAsia="Calibri" w:cs="Arial"/>
                <w:sz w:val="20"/>
                <w:szCs w:val="20"/>
              </w:rPr>
            </w:pPr>
            <w:r w:rsidRPr="00021F35">
              <w:rPr>
                <w:rFonts w:eastAsia="Calibri" w:cs="Arial"/>
                <w:sz w:val="20"/>
                <w:szCs w:val="20"/>
              </w:rPr>
              <w:t> </w:t>
            </w:r>
          </w:p>
        </w:tc>
        <w:tc>
          <w:tcPr>
            <w:tcW w:w="2268" w:type="dxa"/>
            <w:noWrap/>
            <w:hideMark/>
          </w:tcPr>
          <w:p w14:paraId="54801BFC" w14:textId="77777777" w:rsidR="00E4172A" w:rsidRPr="00021F35" w:rsidRDefault="00E4172A" w:rsidP="00754FF5">
            <w:pPr>
              <w:jc w:val="left"/>
              <w:rPr>
                <w:rFonts w:eastAsia="Calibri" w:cs="Arial"/>
                <w:sz w:val="20"/>
                <w:szCs w:val="20"/>
              </w:rPr>
            </w:pPr>
            <w:r w:rsidRPr="00021F35">
              <w:rPr>
                <w:rFonts w:eastAsia="Calibri" w:cs="Arial"/>
                <w:sz w:val="20"/>
                <w:szCs w:val="20"/>
              </w:rPr>
              <w:t> </w:t>
            </w:r>
          </w:p>
        </w:tc>
        <w:tc>
          <w:tcPr>
            <w:tcW w:w="4047" w:type="dxa"/>
            <w:noWrap/>
            <w:hideMark/>
          </w:tcPr>
          <w:p w14:paraId="51BE8051" w14:textId="77777777" w:rsidR="00E4172A" w:rsidRPr="00021F35" w:rsidRDefault="00E4172A" w:rsidP="00754FF5">
            <w:pPr>
              <w:jc w:val="left"/>
              <w:rPr>
                <w:rFonts w:eastAsia="Calibri" w:cs="Arial"/>
                <w:sz w:val="20"/>
                <w:szCs w:val="20"/>
              </w:rPr>
            </w:pPr>
            <w:r w:rsidRPr="00021F35">
              <w:rPr>
                <w:rFonts w:eastAsia="Calibri" w:cs="Arial"/>
                <w:sz w:val="20"/>
                <w:szCs w:val="20"/>
              </w:rPr>
              <w:t> </w:t>
            </w:r>
          </w:p>
        </w:tc>
      </w:tr>
    </w:tbl>
    <w:p w14:paraId="636668D3" w14:textId="77777777" w:rsidR="00E4172A" w:rsidRPr="00021F35" w:rsidRDefault="00E4172A" w:rsidP="00754FF5">
      <w:pPr>
        <w:numPr>
          <w:ilvl w:val="0"/>
          <w:numId w:val="7"/>
        </w:numPr>
        <w:spacing w:before="120"/>
        <w:contextualSpacing/>
        <w:jc w:val="left"/>
        <w:rPr>
          <w:rFonts w:eastAsia="Calibri" w:cs="Arial"/>
          <w:i/>
        </w:rPr>
      </w:pPr>
      <w:bookmarkStart w:id="26" w:name="_Hlk60643028"/>
      <w:bookmarkStart w:id="27" w:name="_Hlk60642981"/>
      <w:bookmarkEnd w:id="25"/>
      <w:r w:rsidRPr="00021F35">
        <w:rPr>
          <w:rFonts w:eastAsia="Calibri" w:cs="Arial"/>
          <w:b/>
        </w:rPr>
        <w:lastRenderedPageBreak/>
        <w:t xml:space="preserve">Moyens et méthodes de suivi des objectifs </w:t>
      </w:r>
    </w:p>
    <w:bookmarkEnd w:id="26"/>
    <w:p w14:paraId="6AD04582" w14:textId="273A1736" w:rsidR="00E4172A" w:rsidRPr="00021F35" w:rsidRDefault="00E4172A" w:rsidP="00754FF5">
      <w:pPr>
        <w:spacing w:before="120"/>
        <w:ind w:left="360"/>
        <w:jc w:val="left"/>
        <w:rPr>
          <w:rFonts w:eastAsia="Calibri" w:cs="Arial"/>
          <w:i/>
        </w:rPr>
      </w:pPr>
      <w:r w:rsidRPr="00021F35">
        <w:rPr>
          <w:rFonts w:eastAsia="Calibri" w:cs="Arial"/>
          <w:i/>
        </w:rPr>
        <w:t>Le candidat décrit les moyens et méthodes de suivi pour chacun des objectifs</w:t>
      </w:r>
      <w:r w:rsidR="000D16A4">
        <w:rPr>
          <w:rFonts w:eastAsia="Calibri" w:cs="Arial"/>
          <w:i/>
        </w:rPr>
        <w:t>.</w:t>
      </w:r>
    </w:p>
    <w:bookmarkEnd w:id="27"/>
    <w:p w14:paraId="53078AC8" w14:textId="77777777" w:rsidR="00E4172A" w:rsidRPr="00E4172A" w:rsidRDefault="00E4172A" w:rsidP="00754FF5">
      <w:pPr>
        <w:jc w:val="left"/>
        <w:rPr>
          <w:rFonts w:ascii="Calibri" w:eastAsia="Calibri" w:hAnsi="Calibri" w:cs="Times New Roman"/>
        </w:rPr>
      </w:pPr>
      <w:r w:rsidRPr="00E4172A">
        <w:rPr>
          <w:rFonts w:ascii="Calibri" w:eastAsia="Calibri" w:hAnsi="Calibri" w:cs="Times New Roman"/>
        </w:rPr>
        <w:t>………………………………………………………………………………………………………………………………………………………………………………………………………………………………………………………………………………………………………………………………………………………………………………………………………………………………………………………………………………………………………………………………………………………………………………………………………………………………………………………………………………………………………………………………………………………………………………………………………………………………………………………………………………………………………………………………………………………………………………………………………………………………………………………………………………………………………………………………………………………………………………………………………………………………………………………………………………………………………………………………………………………………………………………………………………………………………………………………………………………………………………………………………………………………………………………………………………………………………………………………………………………………………………………………………………………………………………………………………………………………………………………………………………………………………………………………………………………………………………………………………………………………………………………………………………………………………………………………………………………………………………………………………………………………………………………………………………………….</w:t>
      </w:r>
    </w:p>
    <w:p w14:paraId="6363EC8D" w14:textId="47E32C47" w:rsidR="000D16A4" w:rsidRDefault="00E4172A" w:rsidP="00754FF5">
      <w:pPr>
        <w:jc w:val="left"/>
        <w:rPr>
          <w:rFonts w:ascii="Calibri" w:eastAsia="Calibri" w:hAnsi="Calibri" w:cs="Times New Roman"/>
        </w:rPr>
      </w:pPr>
      <w:r w:rsidRPr="00E4172A">
        <w:rPr>
          <w:rFonts w:ascii="Calibri" w:eastAsia="Calibri" w:hAnsi="Calibri" w:cs="Times New Roman"/>
        </w:rPr>
        <w:t>……………………………………………………………………………………………………………………………………………………………………………………………………………………………………………………………………………………………………………………………………………………………………………………………………………………………………………………………………………………………………………………………………………………………………………………………………………………………………………………………………………………………………………………………………………………………………………………………………………………………………………………………………………………………………………………………………………………………………………………………………………………………………………………………………………………………………………………………………………………………………………………………………………………………………………………………………………………………………………………………………………………………………………………………………………………………………………………………………………………………………………………………………………………………………………………………………………………………………</w:t>
      </w:r>
    </w:p>
    <w:p w14:paraId="71267E33" w14:textId="77777777" w:rsidR="000D16A4" w:rsidRDefault="000D16A4" w:rsidP="00754FF5">
      <w:pPr>
        <w:keepLines w:val="0"/>
        <w:spacing w:line="259" w:lineRule="auto"/>
        <w:jc w:val="left"/>
        <w:rPr>
          <w:rFonts w:ascii="Calibri" w:eastAsia="Calibri" w:hAnsi="Calibri" w:cs="Times New Roman"/>
        </w:rPr>
      </w:pPr>
      <w:r>
        <w:rPr>
          <w:rFonts w:ascii="Calibri" w:eastAsia="Calibri" w:hAnsi="Calibri" w:cs="Times New Roman"/>
        </w:rPr>
        <w:br w:type="page"/>
      </w:r>
    </w:p>
    <w:p w14:paraId="676A6F2D" w14:textId="77777777" w:rsidR="00E4172A" w:rsidRPr="00021F35" w:rsidRDefault="00E4172A" w:rsidP="00754FF5">
      <w:pPr>
        <w:numPr>
          <w:ilvl w:val="0"/>
          <w:numId w:val="8"/>
        </w:numPr>
        <w:contextualSpacing/>
        <w:jc w:val="left"/>
        <w:rPr>
          <w:rFonts w:eastAsia="Calibri" w:cs="Arial"/>
          <w:b/>
        </w:rPr>
      </w:pPr>
      <w:bookmarkStart w:id="28" w:name="_Hlk60643085"/>
      <w:r w:rsidRPr="00021F35">
        <w:rPr>
          <w:rFonts w:eastAsia="Calibri" w:cs="Arial"/>
          <w:b/>
        </w:rPr>
        <w:lastRenderedPageBreak/>
        <w:t>Calendrier prévisionnel</w:t>
      </w:r>
    </w:p>
    <w:bookmarkEnd w:id="28"/>
    <w:p w14:paraId="79380496" w14:textId="7A994AE1" w:rsidR="00E4172A" w:rsidRPr="00021F35" w:rsidRDefault="00E4172A" w:rsidP="00754FF5">
      <w:pPr>
        <w:jc w:val="left"/>
        <w:rPr>
          <w:rFonts w:eastAsia="Calibri" w:cs="Arial"/>
          <w:i/>
        </w:rPr>
      </w:pPr>
      <w:r w:rsidRPr="00021F35">
        <w:rPr>
          <w:rFonts w:eastAsia="Calibri" w:cs="Arial"/>
          <w:i/>
        </w:rPr>
        <w:t>Le candidat propose un calendrier de mise en œuvre du projet (</w:t>
      </w:r>
      <w:r w:rsidR="00AF6865">
        <w:rPr>
          <w:rFonts w:eastAsia="Calibri" w:cs="Arial"/>
          <w:i/>
        </w:rPr>
        <w:t>au minimum</w:t>
      </w:r>
      <w:r w:rsidRPr="00021F35">
        <w:rPr>
          <w:rFonts w:eastAsia="Calibri" w:cs="Arial"/>
          <w:i/>
        </w:rPr>
        <w:t xml:space="preserve"> année</w:t>
      </w:r>
      <w:r w:rsidR="00AE48BB" w:rsidRPr="00021F35">
        <w:rPr>
          <w:rFonts w:eastAsia="Calibri" w:cs="Arial"/>
          <w:i/>
        </w:rPr>
        <w:t> </w:t>
      </w:r>
      <w:r w:rsidRPr="00021F35">
        <w:rPr>
          <w:rFonts w:eastAsia="Calibri" w:cs="Arial"/>
          <w:i/>
        </w:rPr>
        <w:t>1, année</w:t>
      </w:r>
      <w:r w:rsidR="00AE48BB" w:rsidRPr="00021F35">
        <w:rPr>
          <w:rFonts w:eastAsia="Calibri" w:cs="Arial"/>
          <w:i/>
        </w:rPr>
        <w:t> </w:t>
      </w:r>
      <w:r w:rsidRPr="00021F35">
        <w:rPr>
          <w:rFonts w:eastAsia="Calibri" w:cs="Arial"/>
          <w:i/>
        </w:rPr>
        <w:t>2 et 3 si possible avec une planification trimestrielle) et description</w:t>
      </w:r>
      <w:r w:rsidR="00AF6865">
        <w:rPr>
          <w:rFonts w:eastAsia="Calibri" w:cs="Arial"/>
          <w:i/>
        </w:rPr>
        <w:t>.</w:t>
      </w:r>
      <w:r w:rsidRPr="00021F35">
        <w:rPr>
          <w:rFonts w:eastAsia="Calibri" w:cs="Arial"/>
          <w:i/>
        </w:rPr>
        <w:t xml:space="preserve"> </w:t>
      </w:r>
    </w:p>
    <w:p w14:paraId="7514D644" w14:textId="66A6686B" w:rsidR="00021F35" w:rsidRDefault="00E4172A" w:rsidP="00754FF5">
      <w:pPr>
        <w:jc w:val="left"/>
        <w:rPr>
          <w:rFonts w:eastAsia="Calibri" w:cs="Arial"/>
        </w:rPr>
      </w:pPr>
      <w:r w:rsidRPr="00021F35">
        <w:rPr>
          <w:rFonts w:eastAsia="Calibri" w:cs="Arial"/>
        </w:rPr>
        <w:t>……………………………………………………………………………………………………………………………………………………………………………………………………………………………………………………………………………………………………………………………………………………………………………………………………………………………………………………………………………………………………………………………………………………………………………………………………………………………………………………………………………………………………………………………………………………………………………………………………………………………………………………………………………………………………………………………………………………………………………………………………………………………………………………………………………………………………………………………………………………………………………………………………………………………………………………………………………………………………………………………………………………………………………………………………………………………………………………………………………………………………………………………………………………………………………………………………………………………………………………………………………………………………………………………………………………………………………………………………………………………………………………………………………………………………………………………………………………………………………………………………………………………………………………………………………………………………………………………</w:t>
      </w:r>
    </w:p>
    <w:p w14:paraId="1900AD8F" w14:textId="77777777" w:rsidR="00021F35" w:rsidRDefault="00021F35" w:rsidP="00754FF5">
      <w:pPr>
        <w:keepLines w:val="0"/>
        <w:spacing w:line="259" w:lineRule="auto"/>
        <w:jc w:val="left"/>
        <w:rPr>
          <w:rFonts w:eastAsia="Calibri" w:cs="Arial"/>
        </w:rPr>
      </w:pPr>
      <w:r>
        <w:rPr>
          <w:rFonts w:eastAsia="Calibri" w:cs="Arial"/>
        </w:rPr>
        <w:br w:type="page"/>
      </w:r>
    </w:p>
    <w:p w14:paraId="5AA36838" w14:textId="77777777" w:rsidR="00E4172A" w:rsidRPr="00021F35" w:rsidRDefault="00E4172A" w:rsidP="00754FF5">
      <w:pPr>
        <w:pStyle w:val="Titre"/>
        <w:jc w:val="left"/>
      </w:pPr>
      <w:bookmarkStart w:id="29" w:name="_Hlk60643125"/>
      <w:r w:rsidRPr="00021F35">
        <w:lastRenderedPageBreak/>
        <w:t>La gouvernance : porteur, partenaires et ressources mobilisées</w:t>
      </w:r>
    </w:p>
    <w:bookmarkEnd w:id="29"/>
    <w:p w14:paraId="027543D3" w14:textId="77777777" w:rsidR="00E4172A" w:rsidRPr="00021F35" w:rsidRDefault="00E4172A" w:rsidP="00754FF5">
      <w:pPr>
        <w:numPr>
          <w:ilvl w:val="0"/>
          <w:numId w:val="6"/>
        </w:numPr>
        <w:contextualSpacing/>
        <w:jc w:val="left"/>
        <w:rPr>
          <w:rFonts w:eastAsia="Calibri" w:cs="Arial"/>
          <w:b/>
        </w:rPr>
      </w:pPr>
      <w:r w:rsidRPr="00021F35">
        <w:rPr>
          <w:rFonts w:eastAsia="Calibri" w:cs="Arial"/>
          <w:b/>
        </w:rPr>
        <w:t>Moyens humains affectés à la prestation de suivi de la plateforme des métiers</w:t>
      </w:r>
    </w:p>
    <w:p w14:paraId="67B79BDD" w14:textId="002637EF" w:rsidR="00E4172A" w:rsidRPr="00021F35" w:rsidRDefault="00E4172A" w:rsidP="00754FF5">
      <w:pPr>
        <w:jc w:val="left"/>
        <w:rPr>
          <w:rFonts w:eastAsia="Calibri" w:cs="Arial"/>
        </w:rPr>
      </w:pPr>
      <w:r w:rsidRPr="00021F35">
        <w:rPr>
          <w:rFonts w:eastAsia="Calibri" w:cs="Arial"/>
          <w:i/>
        </w:rPr>
        <w:t>Quelle est l’organisation en mode projet</w:t>
      </w:r>
      <w:r w:rsidR="00AE48BB" w:rsidRPr="00021F35">
        <w:rPr>
          <w:rFonts w:eastAsia="Calibri" w:cs="Arial"/>
          <w:i/>
        </w:rPr>
        <w:t> </w:t>
      </w:r>
      <w:r w:rsidRPr="00021F35">
        <w:rPr>
          <w:rFonts w:eastAsia="Calibri" w:cs="Arial"/>
          <w:i/>
        </w:rPr>
        <w:t>? Quels sont les membres de l’équipe projet</w:t>
      </w:r>
      <w:r w:rsidR="00AE48BB" w:rsidRPr="00021F35">
        <w:rPr>
          <w:rFonts w:eastAsia="Calibri" w:cs="Arial"/>
          <w:i/>
        </w:rPr>
        <w:t> </w:t>
      </w:r>
      <w:r w:rsidRPr="00021F35">
        <w:rPr>
          <w:rFonts w:eastAsia="Calibri" w:cs="Arial"/>
          <w:i/>
        </w:rPr>
        <w:t>? leur profil</w:t>
      </w:r>
      <w:r w:rsidR="00AE48BB" w:rsidRPr="00021F35">
        <w:rPr>
          <w:rFonts w:eastAsia="Calibri" w:cs="Arial"/>
          <w:i/>
        </w:rPr>
        <w:t> </w:t>
      </w:r>
      <w:r w:rsidRPr="00021F35">
        <w:rPr>
          <w:rFonts w:eastAsia="Calibri" w:cs="Arial"/>
          <w:i/>
        </w:rPr>
        <w:t>? Quelles sont leurs compétences pour conduire le projet</w:t>
      </w:r>
      <w:r w:rsidR="00AE48BB" w:rsidRPr="00021F35">
        <w:rPr>
          <w:rFonts w:eastAsia="Calibri" w:cs="Arial"/>
          <w:i/>
        </w:rPr>
        <w:t> </w:t>
      </w:r>
      <w:r w:rsidRPr="00021F35">
        <w:rPr>
          <w:rFonts w:eastAsia="Calibri" w:cs="Arial"/>
          <w:i/>
        </w:rPr>
        <w:t>? Comment sont calibrés les coûts du projet en fonction des ressources</w:t>
      </w:r>
      <w:r w:rsidR="00AF6865">
        <w:rPr>
          <w:rFonts w:eastAsia="Calibri" w:cs="Arial"/>
          <w:i/>
        </w:rPr>
        <w:t xml:space="preserve"> </w:t>
      </w:r>
      <w:r w:rsidRPr="00021F35">
        <w:rPr>
          <w:rFonts w:eastAsia="Calibri" w:cs="Arial"/>
          <w:i/>
        </w:rPr>
        <w:t>mobilisées</w:t>
      </w:r>
      <w:r w:rsidR="00AE48BB" w:rsidRPr="00021F35">
        <w:rPr>
          <w:rFonts w:eastAsia="Calibri" w:cs="Arial"/>
          <w:i/>
        </w:rPr>
        <w:t> </w:t>
      </w:r>
      <w:r w:rsidRPr="00021F35">
        <w:rPr>
          <w:rFonts w:eastAsia="Calibri" w:cs="Arial"/>
          <w:i/>
        </w:rPr>
        <w:t>?</w:t>
      </w:r>
    </w:p>
    <w:p w14:paraId="72D59523" w14:textId="65DA98E4" w:rsidR="00E4172A" w:rsidRPr="00021F35" w:rsidRDefault="00E4172A" w:rsidP="00754FF5">
      <w:pPr>
        <w:jc w:val="left"/>
        <w:rPr>
          <w:rFonts w:eastAsia="Calibri" w:cs="Arial"/>
          <w:b/>
          <w:i/>
        </w:rPr>
      </w:pPr>
      <w:r w:rsidRPr="00021F35">
        <w:rPr>
          <w:rFonts w:eastAsia="Calibri" w:cs="Arial"/>
          <w:i/>
        </w:rPr>
        <w:t>Présentation des personnes chargé</w:t>
      </w:r>
      <w:r w:rsidR="00EE1F14" w:rsidRPr="00021F35">
        <w:rPr>
          <w:rFonts w:eastAsia="Calibri" w:cs="Arial"/>
          <w:i/>
        </w:rPr>
        <w:t>e</w:t>
      </w:r>
      <w:r w:rsidRPr="00021F35">
        <w:rPr>
          <w:rFonts w:eastAsia="Calibri" w:cs="Arial"/>
          <w:i/>
        </w:rPr>
        <w:t>s de réaliser l’accompagnement des demandeurs d’emploi, salariés de l’aide à domicile et/ou des établissements médico-sociaux et des employeurs</w:t>
      </w:r>
      <w:r w:rsidRPr="00021F35">
        <w:rPr>
          <w:rFonts w:eastAsia="Calibri" w:cs="Arial"/>
          <w:i/>
          <w:vertAlign w:val="superscript"/>
        </w:rPr>
        <w:footnoteReference w:id="6"/>
      </w:r>
    </w:p>
    <w:p w14:paraId="06C755A8" w14:textId="1AEA33D9" w:rsidR="00AF6865" w:rsidRDefault="00E4172A" w:rsidP="00754FF5">
      <w:pPr>
        <w:jc w:val="left"/>
        <w:rPr>
          <w:rFonts w:eastAsia="Calibri" w:cs="Arial"/>
        </w:rPr>
      </w:pPr>
      <w:r w:rsidRPr="00021F35">
        <w:rPr>
          <w:rFonts w:eastAsia="Calibri" w:cs="Arial"/>
        </w:rPr>
        <w:t>…………………………………………………………………………………………………………………………………………………………………………………………………………………………………………………………………………………………………………………………………………………………………………………………………………………………………………………………………………………………………………………………………………………………………………………………………………………………………………………………………………………………………………………………………………………………………………………………………………………………………………………………………………………………………………………………………………………………………………………………………………………………………………………………………………………………………………………………………………………………………………………………………………………………………………………………………………………………………………………………………………………………………………………………………………………………………………………………………………………………………………………………………………………………………………………………………………………………………………………………………………………………………………………………………………………………………………………………………………………………………………………………………………………………………………………………………………………………………………………………………………………………………………………………………………………………………………………………………………………………………………………………………………………………………………………………………………………………………………………………………………………………………………………………………………………………………………………………………………………………………………………………………………………………………………………………………………………</w:t>
      </w:r>
    </w:p>
    <w:p w14:paraId="25D3CB73" w14:textId="77777777" w:rsidR="00AF6865" w:rsidRDefault="00AF6865" w:rsidP="00754FF5">
      <w:pPr>
        <w:keepLines w:val="0"/>
        <w:spacing w:line="259" w:lineRule="auto"/>
        <w:jc w:val="left"/>
        <w:rPr>
          <w:rFonts w:eastAsia="Calibri" w:cs="Arial"/>
        </w:rPr>
      </w:pPr>
      <w:r>
        <w:rPr>
          <w:rFonts w:eastAsia="Calibri" w:cs="Arial"/>
        </w:rPr>
        <w:br w:type="page"/>
      </w:r>
    </w:p>
    <w:p w14:paraId="7DDB701A" w14:textId="77777777" w:rsidR="00E4172A" w:rsidRPr="00021F35" w:rsidRDefault="00E4172A" w:rsidP="00754FF5">
      <w:pPr>
        <w:numPr>
          <w:ilvl w:val="0"/>
          <w:numId w:val="6"/>
        </w:numPr>
        <w:spacing w:after="0"/>
        <w:contextualSpacing/>
        <w:jc w:val="left"/>
        <w:rPr>
          <w:rFonts w:eastAsia="Calibri" w:cs="Arial"/>
          <w:b/>
        </w:rPr>
      </w:pPr>
      <w:r w:rsidRPr="00021F35">
        <w:rPr>
          <w:rFonts w:eastAsia="Calibri" w:cs="Arial"/>
          <w:b/>
        </w:rPr>
        <w:lastRenderedPageBreak/>
        <w:t xml:space="preserve">Présentation des acteurs mobilisés dans ce projet, les rôles de chacun et les modalités de partenariats </w:t>
      </w:r>
    </w:p>
    <w:p w14:paraId="5616897B" w14:textId="0E28461D" w:rsidR="00E4172A" w:rsidRPr="00021F35" w:rsidRDefault="00E4172A" w:rsidP="00754FF5">
      <w:pPr>
        <w:spacing w:after="0"/>
        <w:jc w:val="left"/>
        <w:rPr>
          <w:rFonts w:eastAsia="Calibri" w:cs="Arial"/>
          <w:i/>
        </w:rPr>
      </w:pPr>
      <w:r w:rsidRPr="00021F35">
        <w:rPr>
          <w:rFonts w:eastAsia="Calibri" w:cs="Arial"/>
          <w:i/>
        </w:rPr>
        <w:t>Qui sont les parties prenantes associées au projet</w:t>
      </w:r>
      <w:r w:rsidR="00AE48BB" w:rsidRPr="00021F35">
        <w:rPr>
          <w:rFonts w:eastAsia="Calibri" w:cs="Arial"/>
          <w:i/>
        </w:rPr>
        <w:t> </w:t>
      </w:r>
      <w:r w:rsidRPr="00021F35">
        <w:rPr>
          <w:rFonts w:eastAsia="Calibri" w:cs="Arial"/>
          <w:i/>
        </w:rPr>
        <w:t>? Comment sont impliquées ces différentes parties prenantes</w:t>
      </w:r>
      <w:r w:rsidR="00AE48BB" w:rsidRPr="00021F35">
        <w:rPr>
          <w:rFonts w:eastAsia="Calibri" w:cs="Arial"/>
          <w:i/>
        </w:rPr>
        <w:t> </w:t>
      </w:r>
      <w:r w:rsidRPr="00021F35">
        <w:rPr>
          <w:rFonts w:eastAsia="Calibri" w:cs="Arial"/>
          <w:i/>
        </w:rPr>
        <w:t xml:space="preserve">? Qui sont nos partenaires ? Comment nous sommes-nous assurés de ne pas avoir écarté ou </w:t>
      </w:r>
      <w:r w:rsidR="00AF6865">
        <w:rPr>
          <w:rFonts w:eastAsia="Calibri" w:cs="Arial"/>
          <w:i/>
        </w:rPr>
        <w:t xml:space="preserve">d’avoir </w:t>
      </w:r>
      <w:r w:rsidRPr="00021F35">
        <w:rPr>
          <w:rFonts w:eastAsia="Calibri" w:cs="Arial"/>
          <w:i/>
        </w:rPr>
        <w:t>sollicité des partenaires pertinents ? En quoi les partenaires envisagés sont-ils légitimes</w:t>
      </w:r>
      <w:r w:rsidR="00AE48BB" w:rsidRPr="00021F35">
        <w:rPr>
          <w:rFonts w:eastAsia="Calibri" w:cs="Arial"/>
          <w:i/>
        </w:rPr>
        <w:t> </w:t>
      </w:r>
      <w:r w:rsidRPr="00021F35">
        <w:rPr>
          <w:rFonts w:eastAsia="Calibri" w:cs="Arial"/>
          <w:i/>
        </w:rPr>
        <w:t>? Quelles garanties avons-nous de l’implication et de l’engagement des partenaires du projet</w:t>
      </w:r>
      <w:r w:rsidR="00AE48BB" w:rsidRPr="00021F35">
        <w:rPr>
          <w:rFonts w:eastAsia="Calibri" w:cs="Arial"/>
          <w:i/>
        </w:rPr>
        <w:t> </w:t>
      </w:r>
      <w:r w:rsidRPr="00021F35">
        <w:rPr>
          <w:rFonts w:eastAsia="Calibri" w:cs="Arial"/>
          <w:i/>
        </w:rPr>
        <w:t xml:space="preserve">?  </w:t>
      </w:r>
    </w:p>
    <w:p w14:paraId="39A515FD" w14:textId="3A166D80" w:rsidR="00E4172A" w:rsidRPr="00021F35" w:rsidRDefault="00E4172A" w:rsidP="00754FF5">
      <w:pPr>
        <w:tabs>
          <w:tab w:val="left" w:pos="2505"/>
        </w:tabs>
        <w:spacing w:after="0"/>
        <w:jc w:val="left"/>
        <w:rPr>
          <w:rFonts w:eastAsia="Calibri" w:cs="Arial"/>
          <w:i/>
        </w:rPr>
      </w:pPr>
      <w:r w:rsidRPr="00021F35">
        <w:rPr>
          <w:rFonts w:eastAsia="Calibri" w:cs="Arial"/>
          <w:i/>
        </w:rPr>
        <w:t>Quel est le calendrier des différentes étapes</w:t>
      </w:r>
      <w:r w:rsidR="00AE48BB" w:rsidRPr="00021F35">
        <w:rPr>
          <w:rFonts w:eastAsia="Calibri" w:cs="Arial"/>
          <w:i/>
        </w:rPr>
        <w:t> </w:t>
      </w:r>
      <w:r w:rsidRPr="00021F35">
        <w:rPr>
          <w:rFonts w:eastAsia="Calibri" w:cs="Arial"/>
          <w:i/>
        </w:rPr>
        <w:t xml:space="preserve">? Ces différents éléments devront être justifiés : </w:t>
      </w:r>
      <w:r w:rsidR="00AF6865">
        <w:rPr>
          <w:rFonts w:eastAsia="Calibri" w:cs="Arial"/>
          <w:i/>
        </w:rPr>
        <w:t>q</w:t>
      </w:r>
      <w:r w:rsidRPr="00021F35">
        <w:rPr>
          <w:rFonts w:eastAsia="Calibri" w:cs="Arial"/>
          <w:i/>
        </w:rPr>
        <w:t>uelles sont leurs qualifications et leurs compétences</w:t>
      </w:r>
      <w:r w:rsidR="00AE48BB" w:rsidRPr="00021F35">
        <w:rPr>
          <w:rFonts w:eastAsia="Calibri" w:cs="Arial"/>
          <w:i/>
        </w:rPr>
        <w:t> </w:t>
      </w:r>
      <w:r w:rsidRPr="00021F35">
        <w:rPr>
          <w:rFonts w:eastAsia="Calibri" w:cs="Arial"/>
          <w:i/>
        </w:rPr>
        <w:t>? Comment les prestataires ont-ils été sélectionnés</w:t>
      </w:r>
      <w:r w:rsidR="00AE48BB" w:rsidRPr="00021F35">
        <w:rPr>
          <w:rFonts w:eastAsia="Calibri" w:cs="Arial"/>
          <w:i/>
        </w:rPr>
        <w:t> </w:t>
      </w:r>
      <w:r w:rsidRPr="00021F35">
        <w:rPr>
          <w:rFonts w:eastAsia="Calibri" w:cs="Arial"/>
          <w:i/>
        </w:rPr>
        <w:t xml:space="preserve">? </w:t>
      </w:r>
    </w:p>
    <w:p w14:paraId="5576D6BB" w14:textId="3557AF78" w:rsidR="00E4172A" w:rsidRPr="00021F35" w:rsidRDefault="00E4172A" w:rsidP="00754FF5">
      <w:pPr>
        <w:jc w:val="left"/>
        <w:rPr>
          <w:rFonts w:eastAsia="Calibri" w:cs="Arial"/>
        </w:rPr>
      </w:pPr>
      <w:r w:rsidRPr="00021F35">
        <w:rPr>
          <w:rFonts w:eastAsia="Calibri" w:cs="Arial"/>
        </w:rPr>
        <w:t>……………………………………………………………………………………………………………………………………………………………………………………………………………………………………………………………………………………………………………………………………………………………………………………………………………………………………………………………………………………………………………………………………………………………………………………………………………………………………………………………………………………………………………………………………………………………………………………………………………………………………………………………………………………………………………………………………………………………………………………………………………………………………………………………………………………………………………………………………</w:t>
      </w:r>
    </w:p>
    <w:p w14:paraId="5E91F7B5" w14:textId="09738C5D" w:rsidR="00E4172A" w:rsidRPr="00021F35" w:rsidRDefault="00E4172A" w:rsidP="00754FF5">
      <w:pPr>
        <w:numPr>
          <w:ilvl w:val="0"/>
          <w:numId w:val="6"/>
        </w:numPr>
        <w:contextualSpacing/>
        <w:jc w:val="left"/>
        <w:rPr>
          <w:rFonts w:eastAsia="Calibri" w:cs="Arial"/>
          <w:b/>
        </w:rPr>
      </w:pPr>
      <w:r w:rsidRPr="00021F35">
        <w:rPr>
          <w:rFonts w:eastAsia="Calibri" w:cs="Arial"/>
          <w:b/>
        </w:rPr>
        <w:t xml:space="preserve">Mode de pilotage et de gouvernance retenu </w:t>
      </w:r>
    </w:p>
    <w:p w14:paraId="20D8C4DB" w14:textId="253E1C32" w:rsidR="00021F35" w:rsidRDefault="00E4172A" w:rsidP="00754FF5">
      <w:pPr>
        <w:jc w:val="left"/>
        <w:rPr>
          <w:rFonts w:eastAsia="Calibri" w:cs="Arial"/>
        </w:rPr>
      </w:pPr>
      <w:r w:rsidRPr="00021F35">
        <w:rPr>
          <w:rFonts w:eastAsia="Calibri" w:cs="Arial"/>
        </w:rPr>
        <w:t>………………………………………………………………………………………………………………………………………………………………………………………………………………………………………………………………………………………………………………………………………………………………………………………………………………………………………………………………………………………………………………………………………………………………………………………………………………………………………………………………………………………………………………………………………………………………………………………………………………………………………………………………………………………………………………………………………………………………………………………………………………………………………………………………………………………………………………………………………………………………………………………………………………………………………………………………………………………………………….</w:t>
      </w:r>
    </w:p>
    <w:p w14:paraId="5ACC7CCF" w14:textId="77777777" w:rsidR="00021F35" w:rsidRDefault="00021F35" w:rsidP="00754FF5">
      <w:pPr>
        <w:keepLines w:val="0"/>
        <w:spacing w:line="259" w:lineRule="auto"/>
        <w:jc w:val="left"/>
        <w:rPr>
          <w:rFonts w:eastAsia="Calibri" w:cs="Arial"/>
        </w:rPr>
      </w:pPr>
      <w:r>
        <w:rPr>
          <w:rFonts w:eastAsia="Calibri" w:cs="Arial"/>
        </w:rPr>
        <w:br w:type="page"/>
      </w:r>
    </w:p>
    <w:p w14:paraId="0C777E93" w14:textId="77777777" w:rsidR="00E4172A" w:rsidRPr="00021F35" w:rsidRDefault="00E4172A" w:rsidP="00754FF5">
      <w:pPr>
        <w:pStyle w:val="Titre"/>
        <w:jc w:val="left"/>
      </w:pPr>
      <w:bookmarkStart w:id="30" w:name="_Toc38976441"/>
      <w:r w:rsidRPr="00021F35">
        <w:lastRenderedPageBreak/>
        <w:t xml:space="preserve"> </w:t>
      </w:r>
      <w:bookmarkEnd w:id="30"/>
      <w:r w:rsidRPr="00021F35">
        <w:t>Conditions de réussite du projet et de la pérennisation de l’action</w:t>
      </w:r>
    </w:p>
    <w:p w14:paraId="20997C6C" w14:textId="4EB8A186" w:rsidR="00E4172A" w:rsidRPr="00021F35" w:rsidRDefault="00EE1F14" w:rsidP="00754FF5">
      <w:pPr>
        <w:spacing w:after="0"/>
        <w:jc w:val="left"/>
        <w:rPr>
          <w:rFonts w:eastAsia="Calibri" w:cs="Arial"/>
          <w:i/>
        </w:rPr>
      </w:pPr>
      <w:r w:rsidRPr="00021F35">
        <w:rPr>
          <w:rFonts w:eastAsia="Calibri" w:cs="Arial"/>
          <w:i/>
        </w:rPr>
        <w:t>É</w:t>
      </w:r>
      <w:r w:rsidR="00E4172A" w:rsidRPr="00021F35">
        <w:rPr>
          <w:rFonts w:eastAsia="Calibri" w:cs="Arial"/>
          <w:i/>
        </w:rPr>
        <w:t xml:space="preserve">léments attendus : </w:t>
      </w:r>
    </w:p>
    <w:p w14:paraId="3B470C9B" w14:textId="50912013" w:rsidR="00E4172A" w:rsidRPr="00515C58" w:rsidRDefault="00E4172A" w:rsidP="00754FF5">
      <w:pPr>
        <w:pStyle w:val="Listepuces"/>
        <w:jc w:val="left"/>
        <w:rPr>
          <w:i/>
        </w:rPr>
      </w:pPr>
      <w:r w:rsidRPr="00515C58">
        <w:rPr>
          <w:i/>
        </w:rPr>
        <w:t>Quelles sont les garanties apportées à la réalisation du projet dans les modalités prévues : accès au terrain, réalisation du projet dans la durée indiquée (</w:t>
      </w:r>
      <w:r w:rsidR="00AF6865">
        <w:rPr>
          <w:i/>
        </w:rPr>
        <w:t xml:space="preserve">trois </w:t>
      </w:r>
      <w:r w:rsidRPr="00515C58">
        <w:rPr>
          <w:i/>
        </w:rPr>
        <w:t>ans)</w:t>
      </w:r>
    </w:p>
    <w:p w14:paraId="2FBB7A30" w14:textId="09F51F0C" w:rsidR="00E4172A" w:rsidRPr="00021F35" w:rsidRDefault="00E4172A" w:rsidP="00754FF5">
      <w:pPr>
        <w:pStyle w:val="Listepuces"/>
        <w:jc w:val="left"/>
      </w:pPr>
      <w:r w:rsidRPr="00515C58">
        <w:rPr>
          <w:i/>
        </w:rPr>
        <w:t>Quels sont les principaux obstacles et freins identifiés à la réussite du projet</w:t>
      </w:r>
      <w:r w:rsidR="00AE48BB" w:rsidRPr="00515C58">
        <w:rPr>
          <w:i/>
        </w:rPr>
        <w:t> </w:t>
      </w:r>
      <w:r w:rsidRPr="00515C58">
        <w:rPr>
          <w:i/>
        </w:rPr>
        <w:t>? Quel</w:t>
      </w:r>
      <w:r w:rsidR="00AE48BB" w:rsidRPr="00515C58">
        <w:rPr>
          <w:i/>
        </w:rPr>
        <w:t>le</w:t>
      </w:r>
      <w:r w:rsidRPr="00515C58">
        <w:rPr>
          <w:i/>
        </w:rPr>
        <w:t>s sont les réponses apportées à ces freins et obstacles</w:t>
      </w:r>
      <w:r w:rsidR="00AE48BB" w:rsidRPr="00515C58">
        <w:rPr>
          <w:i/>
        </w:rPr>
        <w:t> </w:t>
      </w:r>
      <w:r w:rsidRPr="00515C58">
        <w:rPr>
          <w:i/>
        </w:rPr>
        <w:t>? Quelle perspective envisagez-vous après trois ans de mise en œuvre de ce projet</w:t>
      </w:r>
      <w:r w:rsidR="00AE48BB" w:rsidRPr="00515C58">
        <w:rPr>
          <w:i/>
        </w:rPr>
        <w:t> </w:t>
      </w:r>
      <w:r w:rsidRPr="00515C58">
        <w:rPr>
          <w:i/>
        </w:rPr>
        <w:t>?</w:t>
      </w:r>
    </w:p>
    <w:p w14:paraId="7F81843A" w14:textId="282C0180" w:rsidR="00021F35" w:rsidRDefault="00021F35" w:rsidP="00754FF5">
      <w:pPr>
        <w:jc w:val="left"/>
        <w:rPr>
          <w:rFonts w:eastAsia="Calibri" w:cs="Arial"/>
        </w:rPr>
      </w:pPr>
      <w:r w:rsidRPr="00021F35">
        <w:rPr>
          <w:rFonts w:eastAsia="Calibri" w:cs="Arial"/>
        </w:rPr>
        <w:t>………………………………………………………………………………………………………………………………………………………………………………………………………………………………………………………………………………………………………………………………………………………………………………………………………………………………………………………………………………………………………………………………………………………………………………………………………………………………………………………………………………………………………………………………………………………………………………………………………………………………………………………………………………………………………………………………………………………………………………………………………………………………………………………………………………………………………………………………………………………………………………………………………………………………………………………………………………………………………….</w:t>
      </w:r>
    </w:p>
    <w:p w14:paraId="3B424D23" w14:textId="77777777" w:rsidR="00021F35" w:rsidRDefault="00021F35" w:rsidP="00754FF5">
      <w:pPr>
        <w:keepLines w:val="0"/>
        <w:spacing w:line="259" w:lineRule="auto"/>
        <w:jc w:val="left"/>
        <w:rPr>
          <w:rFonts w:eastAsia="Calibri" w:cs="Arial"/>
        </w:rPr>
      </w:pPr>
      <w:r>
        <w:rPr>
          <w:rFonts w:eastAsia="Calibri" w:cs="Arial"/>
        </w:rPr>
        <w:br w:type="page"/>
      </w:r>
    </w:p>
    <w:p w14:paraId="25B81784" w14:textId="77777777" w:rsidR="00E4172A" w:rsidRPr="00021F35" w:rsidRDefault="00E4172A" w:rsidP="00754FF5">
      <w:pPr>
        <w:keepNext/>
        <w:numPr>
          <w:ilvl w:val="0"/>
          <w:numId w:val="1"/>
        </w:numPr>
        <w:spacing w:before="240" w:after="0"/>
        <w:jc w:val="left"/>
        <w:outlineLvl w:val="0"/>
        <w:rPr>
          <w:rFonts w:eastAsia="Calibri" w:cs="Arial"/>
          <w:b/>
          <w:sz w:val="28"/>
          <w:szCs w:val="28"/>
        </w:rPr>
      </w:pPr>
      <w:r w:rsidRPr="00021F35">
        <w:rPr>
          <w:rFonts w:eastAsia="Calibri" w:cs="Arial"/>
          <w:b/>
          <w:sz w:val="28"/>
          <w:szCs w:val="28"/>
        </w:rPr>
        <w:lastRenderedPageBreak/>
        <w:t>Budget prévisionnel</w:t>
      </w:r>
    </w:p>
    <w:p w14:paraId="7999B5A5" w14:textId="6767004B" w:rsidR="00E4172A" w:rsidRPr="00021F35" w:rsidRDefault="00E4172A" w:rsidP="00754FF5">
      <w:pPr>
        <w:jc w:val="left"/>
        <w:rPr>
          <w:rFonts w:eastAsia="Calibri" w:cs="Arial"/>
          <w:i/>
        </w:rPr>
      </w:pPr>
      <w:r w:rsidRPr="00021F35">
        <w:rPr>
          <w:rFonts w:eastAsia="Calibri" w:cs="Arial"/>
          <w:i/>
        </w:rPr>
        <w:t>Le candidat propose un budget détaillé (tou</w:t>
      </w:r>
      <w:r w:rsidR="00AE48BB" w:rsidRPr="00021F35">
        <w:rPr>
          <w:rFonts w:eastAsia="Calibri" w:cs="Arial"/>
          <w:i/>
        </w:rPr>
        <w:t>s</w:t>
      </w:r>
      <w:r w:rsidRPr="00021F35">
        <w:rPr>
          <w:rFonts w:eastAsia="Calibri" w:cs="Arial"/>
          <w:i/>
        </w:rPr>
        <w:t xml:space="preserve"> frais compris) en précisant les cofinancements alloués dans le cadre de ce projet (lettres d’engagements souhaités en annexe des partenaires). Il justifie également les moyens sollicités (adéquation entre le projet et les moyens)</w:t>
      </w:r>
      <w:r w:rsidR="00AF6865">
        <w:rPr>
          <w:rFonts w:eastAsia="Calibri" w:cs="Arial"/>
          <w:i/>
        </w:rPr>
        <w:t>.</w:t>
      </w:r>
    </w:p>
    <w:p w14:paraId="18DA70A8" w14:textId="1FEF5E09" w:rsidR="00E4172A" w:rsidRPr="00021F35" w:rsidRDefault="00E4172A" w:rsidP="00754FF5">
      <w:pPr>
        <w:jc w:val="left"/>
        <w:rPr>
          <w:rFonts w:eastAsia="Calibri" w:cs="Arial"/>
          <w:i/>
        </w:rPr>
      </w:pPr>
      <w:r w:rsidRPr="00021F35">
        <w:rPr>
          <w:rFonts w:eastAsia="Calibri" w:cs="Arial"/>
          <w:i/>
        </w:rPr>
        <w:t>Un tableau budgétaire en annexe</w:t>
      </w:r>
      <w:r w:rsidR="00AE48BB" w:rsidRPr="00021F35">
        <w:rPr>
          <w:rFonts w:eastAsia="Calibri" w:cs="Arial"/>
          <w:i/>
        </w:rPr>
        <w:t> </w:t>
      </w:r>
      <w:r w:rsidRPr="00021F35">
        <w:rPr>
          <w:rFonts w:eastAsia="Calibri" w:cs="Arial"/>
          <w:i/>
        </w:rPr>
        <w:t xml:space="preserve">2 sera à compléter en précisant le cofinancement de chaque </w:t>
      </w:r>
      <w:proofErr w:type="spellStart"/>
      <w:r w:rsidRPr="00021F35">
        <w:rPr>
          <w:rFonts w:eastAsia="Calibri" w:cs="Arial"/>
          <w:i/>
        </w:rPr>
        <w:t>cofinanceur</w:t>
      </w:r>
      <w:proofErr w:type="spellEnd"/>
      <w:r w:rsidRPr="00021F35">
        <w:rPr>
          <w:rFonts w:eastAsia="Calibri" w:cs="Arial"/>
          <w:i/>
        </w:rPr>
        <w:t xml:space="preserve"> </w:t>
      </w:r>
      <w:r w:rsidR="00AF6865">
        <w:rPr>
          <w:rFonts w:eastAsia="Calibri" w:cs="Arial"/>
          <w:i/>
        </w:rPr>
        <w:t>pendant</w:t>
      </w:r>
      <w:r w:rsidR="00AF6865" w:rsidRPr="00021F35">
        <w:rPr>
          <w:rFonts w:eastAsia="Calibri" w:cs="Arial"/>
          <w:i/>
        </w:rPr>
        <w:t xml:space="preserve"> </w:t>
      </w:r>
      <w:r w:rsidRPr="00021F35">
        <w:rPr>
          <w:rFonts w:eastAsia="Calibri" w:cs="Arial"/>
          <w:i/>
        </w:rPr>
        <w:t xml:space="preserve">les </w:t>
      </w:r>
      <w:r w:rsidR="00AF6865">
        <w:rPr>
          <w:rFonts w:eastAsia="Calibri" w:cs="Arial"/>
          <w:i/>
        </w:rPr>
        <w:t xml:space="preserve">trois </w:t>
      </w:r>
      <w:r w:rsidRPr="00021F35">
        <w:rPr>
          <w:rFonts w:eastAsia="Calibri" w:cs="Arial"/>
          <w:i/>
        </w:rPr>
        <w:t>années de l’expérimentation.</w:t>
      </w:r>
    </w:p>
    <w:p w14:paraId="0F209E4C" w14:textId="17D71FEC" w:rsidR="00E4172A" w:rsidRPr="00021F35" w:rsidRDefault="00E4172A" w:rsidP="00754FF5">
      <w:pPr>
        <w:jc w:val="left"/>
        <w:rPr>
          <w:rFonts w:eastAsia="Calibri" w:cs="Arial"/>
          <w:i/>
        </w:rPr>
      </w:pPr>
      <w:r w:rsidRPr="00021F35">
        <w:rPr>
          <w:rFonts w:eastAsia="Calibri" w:cs="Arial"/>
          <w:i/>
        </w:rPr>
        <w:t>Dans la colonne dépense</w:t>
      </w:r>
      <w:r w:rsidR="00AE48BB" w:rsidRPr="00021F35">
        <w:rPr>
          <w:rFonts w:eastAsia="Calibri" w:cs="Arial"/>
          <w:i/>
        </w:rPr>
        <w:t>s</w:t>
      </w:r>
      <w:r w:rsidRPr="00021F35">
        <w:rPr>
          <w:rFonts w:eastAsia="Calibri" w:cs="Arial"/>
          <w:i/>
        </w:rPr>
        <w:t xml:space="preserve"> du tableau, il est attendu que le porteur décrive le type de dépenses.</w:t>
      </w:r>
    </w:p>
    <w:p w14:paraId="7165851A" w14:textId="5A228CE1" w:rsidR="00E4172A" w:rsidRDefault="00E4172A" w:rsidP="00754FF5">
      <w:pPr>
        <w:jc w:val="left"/>
        <w:rPr>
          <w:rFonts w:eastAsia="Calibri" w:cs="Arial"/>
          <w:i/>
        </w:rPr>
      </w:pPr>
      <w:r w:rsidRPr="00021F35">
        <w:rPr>
          <w:rFonts w:eastAsia="Calibri" w:cs="Arial"/>
          <w:i/>
        </w:rPr>
        <w:t xml:space="preserve">Dans la colonne recettes, le porteur décrira les sources de financements et les apports de chaque </w:t>
      </w:r>
      <w:proofErr w:type="spellStart"/>
      <w:r w:rsidRPr="00021F35">
        <w:rPr>
          <w:rFonts w:eastAsia="Calibri" w:cs="Arial"/>
          <w:i/>
        </w:rPr>
        <w:t>cofinanceur</w:t>
      </w:r>
      <w:proofErr w:type="spellEnd"/>
      <w:r w:rsidR="00AF6865">
        <w:rPr>
          <w:rFonts w:eastAsia="Calibri" w:cs="Arial"/>
          <w:i/>
        </w:rPr>
        <w:t>.</w:t>
      </w:r>
    </w:p>
    <w:p w14:paraId="7FB1E16B" w14:textId="77777777" w:rsidR="00903637" w:rsidRPr="00021F35" w:rsidRDefault="00903637" w:rsidP="00754FF5">
      <w:pPr>
        <w:jc w:val="left"/>
        <w:rPr>
          <w:rFonts w:eastAsia="Calibri" w:cs="Arial"/>
          <w:i/>
        </w:rPr>
      </w:pPr>
      <w:r>
        <w:rPr>
          <w:rFonts w:eastAsia="Calibri" w:cs="Arial"/>
        </w:rPr>
        <w:t xml:space="preserve">commentaires </w:t>
      </w:r>
      <w:r w:rsidRPr="00021F35">
        <w:rPr>
          <w:rFonts w:eastAsia="Calibri" w:cs="Arial"/>
        </w:rPr>
        <w:t>…………………………………………………………………………………………………………………………………………………………………………………………………………………………………………………………………………………………………………………………………………………………………………………………………………………………………………………………………………………………………………………………………………………………………………………………………………………………………………………………………………………………………………………………………………………………………………………………………………………………………………………………………………………………………………………………………………………………………………………………………………………………………………………………………………………………………………………………………………………………………………………………………………………………………………………………………………………………………………………………………………………………………………………………………………………………………………………………………………………………………………………………………………………………………………………………………………………………………………………………………………………………………………………………………………………………………………………………………………………………………………………………………………………………………………………………………………</w:t>
      </w:r>
    </w:p>
    <w:p w14:paraId="6BB6218D" w14:textId="77777777" w:rsidR="00903637" w:rsidRPr="00021F35" w:rsidRDefault="00903637" w:rsidP="00754FF5">
      <w:pPr>
        <w:jc w:val="left"/>
        <w:rPr>
          <w:rFonts w:eastAsia="Calibri" w:cs="Arial"/>
        </w:rPr>
      </w:pPr>
      <w:r w:rsidRPr="00021F35">
        <w:rPr>
          <w:rFonts w:eastAsia="Calibri" w:cs="Arial"/>
        </w:rPr>
        <w:t xml:space="preserve">Date : </w:t>
      </w:r>
    </w:p>
    <w:p w14:paraId="453206D3" w14:textId="77777777" w:rsidR="00903637" w:rsidRPr="00021F35" w:rsidRDefault="00903637" w:rsidP="00754FF5">
      <w:pPr>
        <w:jc w:val="left"/>
        <w:rPr>
          <w:rFonts w:eastAsia="Calibri" w:cs="Arial"/>
        </w:rPr>
      </w:pPr>
      <w:r w:rsidRPr="00021F35">
        <w:rPr>
          <w:rFonts w:eastAsia="Calibri" w:cs="Arial"/>
        </w:rPr>
        <w:t>Nom et qualité de la personne signataire (habilitée à engager le porteur) :</w:t>
      </w:r>
    </w:p>
    <w:p w14:paraId="2B3C9602" w14:textId="77777777" w:rsidR="00903637" w:rsidRPr="00021F35" w:rsidRDefault="00903637" w:rsidP="00754FF5">
      <w:pPr>
        <w:jc w:val="left"/>
        <w:rPr>
          <w:rFonts w:eastAsia="Calibri" w:cs="Arial"/>
        </w:rPr>
      </w:pPr>
      <w:r w:rsidRPr="00021F35">
        <w:rPr>
          <w:rFonts w:eastAsia="Calibri" w:cs="Arial"/>
        </w:rPr>
        <w:t>Signature :</w:t>
      </w:r>
    </w:p>
    <w:p w14:paraId="7A838840" w14:textId="5E89203C" w:rsidR="00903637" w:rsidRDefault="00903637" w:rsidP="00754FF5">
      <w:pPr>
        <w:jc w:val="left"/>
        <w:rPr>
          <w:rFonts w:eastAsia="Calibri" w:cs="Arial"/>
          <w:i/>
        </w:rPr>
      </w:pPr>
    </w:p>
    <w:p w14:paraId="417400B0" w14:textId="6D8F4B74" w:rsidR="00B3005B" w:rsidRPr="00021F35" w:rsidRDefault="00B3005B" w:rsidP="00754FF5">
      <w:pPr>
        <w:pStyle w:val="Titre1"/>
        <w:jc w:val="left"/>
        <w:rPr>
          <w:rFonts w:eastAsia="Times New Roman" w:cs="Arial"/>
        </w:rPr>
      </w:pPr>
      <w:r w:rsidRPr="00021F35">
        <w:rPr>
          <w:rFonts w:eastAsia="Times New Roman" w:cs="Arial"/>
        </w:rPr>
        <w:lastRenderedPageBreak/>
        <w:t>Annexe </w:t>
      </w:r>
      <w:r>
        <w:rPr>
          <w:rFonts w:eastAsia="Times New Roman" w:cs="Arial"/>
        </w:rPr>
        <w:t>2</w:t>
      </w:r>
      <w:r w:rsidRPr="00021F35">
        <w:rPr>
          <w:rFonts w:eastAsia="Times New Roman" w:cs="Arial"/>
        </w:rPr>
        <w:t xml:space="preserve"> : </w:t>
      </w:r>
      <w:r>
        <w:rPr>
          <w:rFonts w:eastAsia="Times New Roman" w:cs="Arial"/>
        </w:rPr>
        <w:t>Programmation financière</w:t>
      </w:r>
      <w:r w:rsidRPr="00021F35">
        <w:rPr>
          <w:rFonts w:eastAsia="Times New Roman" w:cs="Arial"/>
        </w:rPr>
        <w:t xml:space="preserve"> </w:t>
      </w:r>
    </w:p>
    <w:p w14:paraId="5EB018D3" w14:textId="144C9CA8" w:rsidR="00E4172A" w:rsidRPr="00021F35" w:rsidRDefault="00903637" w:rsidP="00754FF5">
      <w:pPr>
        <w:jc w:val="left"/>
        <w:rPr>
          <w:rFonts w:eastAsia="Calibri" w:cs="Arial"/>
          <w:i/>
        </w:rPr>
      </w:pPr>
      <w:r w:rsidRPr="00903637">
        <w:rPr>
          <w:noProof/>
        </w:rPr>
        <w:drawing>
          <wp:inline distT="0" distB="0" distL="0" distR="0" wp14:anchorId="7E59ABD6" wp14:editId="284E1C7B">
            <wp:extent cx="5759450" cy="587323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873230"/>
                    </a:xfrm>
                    <a:prstGeom prst="rect">
                      <a:avLst/>
                    </a:prstGeom>
                    <a:noFill/>
                    <a:ln>
                      <a:noFill/>
                    </a:ln>
                  </pic:spPr>
                </pic:pic>
              </a:graphicData>
            </a:graphic>
          </wp:inline>
        </w:drawing>
      </w:r>
    </w:p>
    <w:p w14:paraId="58EC4298" w14:textId="3CD7C68E" w:rsidR="00E4172A" w:rsidRPr="00021F35" w:rsidRDefault="00E4172A" w:rsidP="00754FF5">
      <w:pPr>
        <w:jc w:val="left"/>
        <w:rPr>
          <w:rFonts w:eastAsia="Calibri" w:cs="Arial"/>
        </w:rPr>
      </w:pPr>
      <w:r w:rsidRPr="00021F35">
        <w:rPr>
          <w:rFonts w:eastAsia="Calibri" w:cs="Arial"/>
        </w:rPr>
        <w:t>Date</w:t>
      </w:r>
      <w:r w:rsidR="00AE48BB" w:rsidRPr="00021F35">
        <w:rPr>
          <w:rFonts w:eastAsia="Calibri" w:cs="Arial"/>
        </w:rPr>
        <w:t> </w:t>
      </w:r>
      <w:r w:rsidRPr="00021F35">
        <w:rPr>
          <w:rFonts w:eastAsia="Calibri" w:cs="Arial"/>
        </w:rPr>
        <w:t xml:space="preserve">: </w:t>
      </w:r>
    </w:p>
    <w:p w14:paraId="7AC3B607" w14:textId="77777777" w:rsidR="00E4172A" w:rsidRPr="00021F35" w:rsidRDefault="00E4172A" w:rsidP="00754FF5">
      <w:pPr>
        <w:jc w:val="left"/>
        <w:rPr>
          <w:rFonts w:eastAsia="Calibri" w:cs="Arial"/>
        </w:rPr>
      </w:pPr>
      <w:r w:rsidRPr="00021F35">
        <w:rPr>
          <w:rFonts w:eastAsia="Calibri" w:cs="Arial"/>
        </w:rPr>
        <w:t>Nom et qualité de la personne signataire (habilitée à engager le porteur) :</w:t>
      </w:r>
    </w:p>
    <w:p w14:paraId="412B3190" w14:textId="163054BB" w:rsidR="00E4172A" w:rsidRDefault="00E4172A" w:rsidP="00133936">
      <w:pPr>
        <w:spacing w:after="600"/>
        <w:jc w:val="left"/>
        <w:rPr>
          <w:rFonts w:eastAsia="Calibri" w:cs="Arial"/>
        </w:rPr>
      </w:pPr>
      <w:r w:rsidRPr="00021F35">
        <w:rPr>
          <w:rFonts w:eastAsia="Calibri" w:cs="Arial"/>
        </w:rPr>
        <w:t>Signature</w:t>
      </w:r>
      <w:r w:rsidR="00AE48BB" w:rsidRPr="00021F35">
        <w:rPr>
          <w:rFonts w:eastAsia="Calibri" w:cs="Arial"/>
        </w:rPr>
        <w:t> </w:t>
      </w:r>
      <w:r w:rsidRPr="00021F35">
        <w:rPr>
          <w:rFonts w:eastAsia="Calibri" w:cs="Arial"/>
        </w:rPr>
        <w:t>:</w:t>
      </w:r>
    </w:p>
    <w:p w14:paraId="5B848BAB" w14:textId="32797B8B" w:rsidR="003E679A" w:rsidRDefault="003E679A" w:rsidP="00754FF5">
      <w:pPr>
        <w:jc w:val="left"/>
        <w:rPr>
          <w:rFonts w:eastAsia="Calibri" w:cs="Arial"/>
        </w:rPr>
      </w:pPr>
      <w:r>
        <w:rPr>
          <w:rFonts w:eastAsia="Calibri" w:cs="Arial"/>
        </w:rPr>
        <w:t>Pièces complémentaires à fournir :</w:t>
      </w:r>
    </w:p>
    <w:p w14:paraId="798558D6" w14:textId="024BCF73" w:rsidR="003E679A" w:rsidRPr="00ED72DC" w:rsidRDefault="003E679A" w:rsidP="00754FF5">
      <w:pPr>
        <w:pStyle w:val="Paragraphedeliste"/>
        <w:numPr>
          <w:ilvl w:val="0"/>
          <w:numId w:val="11"/>
        </w:numPr>
        <w:jc w:val="left"/>
        <w:rPr>
          <w:rFonts w:eastAsia="Calibri" w:cs="Arial"/>
        </w:rPr>
      </w:pPr>
      <w:r w:rsidRPr="00ED72DC">
        <w:rPr>
          <w:rFonts w:eastAsia="Calibri" w:cs="Arial"/>
        </w:rPr>
        <w:t>Dossier de demande de financement daté et signé</w:t>
      </w:r>
    </w:p>
    <w:p w14:paraId="648EF1FB" w14:textId="77777777" w:rsidR="00ED72DC" w:rsidRDefault="003E679A" w:rsidP="00754FF5">
      <w:pPr>
        <w:pStyle w:val="Paragraphedeliste"/>
        <w:numPr>
          <w:ilvl w:val="0"/>
          <w:numId w:val="11"/>
        </w:numPr>
        <w:jc w:val="left"/>
        <w:rPr>
          <w:rFonts w:eastAsia="Calibri" w:cs="Arial"/>
        </w:rPr>
      </w:pPr>
      <w:r w:rsidRPr="00ED72DC">
        <w:rPr>
          <w:rFonts w:eastAsia="Calibri" w:cs="Arial"/>
        </w:rPr>
        <w:t>Projet détaillé (réponse technique et budget prévisionnel)</w:t>
      </w:r>
    </w:p>
    <w:p w14:paraId="1DBF5F1A" w14:textId="41222F2F" w:rsidR="00ED72DC" w:rsidRDefault="003E679A" w:rsidP="00754FF5">
      <w:pPr>
        <w:pStyle w:val="Paragraphedeliste"/>
        <w:numPr>
          <w:ilvl w:val="0"/>
          <w:numId w:val="11"/>
        </w:numPr>
        <w:jc w:val="left"/>
        <w:rPr>
          <w:rFonts w:eastAsia="Calibri" w:cs="Arial"/>
        </w:rPr>
      </w:pPr>
      <w:r w:rsidRPr="00ED72DC">
        <w:rPr>
          <w:rFonts w:eastAsia="Calibri" w:cs="Arial"/>
        </w:rPr>
        <w:t>Lettres d’engagement signées</w:t>
      </w:r>
    </w:p>
    <w:p w14:paraId="46E45874" w14:textId="2C636AA9" w:rsidR="003E679A" w:rsidRPr="00ED72DC" w:rsidRDefault="00ED72DC" w:rsidP="00754FF5">
      <w:pPr>
        <w:keepLines w:val="0"/>
        <w:spacing w:line="259" w:lineRule="auto"/>
        <w:jc w:val="left"/>
        <w:rPr>
          <w:rFonts w:eastAsia="Calibri" w:cs="Arial"/>
        </w:rPr>
      </w:pPr>
      <w:r>
        <w:rPr>
          <w:rFonts w:eastAsia="Calibri" w:cs="Arial"/>
        </w:rPr>
        <w:br w:type="page"/>
      </w:r>
    </w:p>
    <w:p w14:paraId="09D795CE" w14:textId="54CCE4AE" w:rsidR="003E679A" w:rsidRDefault="002D7037" w:rsidP="00754FF5">
      <w:pPr>
        <w:jc w:val="left"/>
      </w:pPr>
      <w:r>
        <w:rPr>
          <w:b/>
        </w:rPr>
        <w:lastRenderedPageBreak/>
        <w:t>À</w:t>
      </w:r>
      <w:r w:rsidR="003E679A" w:rsidRPr="005A36AA">
        <w:rPr>
          <w:b/>
        </w:rPr>
        <w:t xml:space="preserve"> noter</w:t>
      </w:r>
      <w:r w:rsidR="003E679A">
        <w:t xml:space="preserve"> : </w:t>
      </w:r>
      <w:r w:rsidR="00D04DE4">
        <w:t>P</w:t>
      </w:r>
      <w:r w:rsidR="00815CDA">
        <w:t xml:space="preserve">our les plateformes </w:t>
      </w:r>
      <w:r w:rsidR="00D04DE4">
        <w:rPr>
          <w:rFonts w:eastAsia="Calibri" w:cs="Arial"/>
        </w:rPr>
        <w:t xml:space="preserve">(ou dispositif comparable) </w:t>
      </w:r>
      <w:r w:rsidR="00815CDA">
        <w:t xml:space="preserve">déjà existantes </w:t>
      </w:r>
    </w:p>
    <w:p w14:paraId="1F086EF7" w14:textId="505A9EFC" w:rsidR="00D04DE4" w:rsidRDefault="00D04DE4" w:rsidP="00754FF5">
      <w:pPr>
        <w:jc w:val="left"/>
      </w:pPr>
      <w:r>
        <w:t xml:space="preserve">Les plateformes déjà existantes devront pouvoir justifier ce qui est couvert actuellement et des résultats sur le périmètre existant démontrant la pertinence du dispositif.  </w:t>
      </w:r>
    </w:p>
    <w:p w14:paraId="38521EFF" w14:textId="3F9217C4" w:rsidR="003E679A" w:rsidRDefault="00D04DE4" w:rsidP="00754FF5">
      <w:pPr>
        <w:jc w:val="left"/>
      </w:pPr>
      <w:r>
        <w:t xml:space="preserve">Elles </w:t>
      </w:r>
      <w:r w:rsidR="003E679A">
        <w:t xml:space="preserve">devront définir plus précisément les éléments nouveaux dans leur proposition en matière de missions, </w:t>
      </w:r>
      <w:bookmarkStart w:id="31" w:name="_Hlk60643405"/>
      <w:r w:rsidR="003E679A">
        <w:t>d’objectifs à atteindre et/ou de périmètre territorial</w:t>
      </w:r>
      <w:bookmarkEnd w:id="31"/>
    </w:p>
    <w:p w14:paraId="4400F157" w14:textId="1A93F988" w:rsidR="00815CDA" w:rsidRDefault="002E17FA" w:rsidP="00754FF5">
      <w:pPr>
        <w:pStyle w:val="Titre"/>
        <w:numPr>
          <w:ilvl w:val="0"/>
          <w:numId w:val="16"/>
        </w:numPr>
        <w:jc w:val="left"/>
      </w:pPr>
      <w:r>
        <w:t>Descriptif du projet actuel</w:t>
      </w:r>
    </w:p>
    <w:p w14:paraId="487D3A1E" w14:textId="44542C66" w:rsidR="00815CDA" w:rsidRPr="00DD116B" w:rsidRDefault="00815CDA" w:rsidP="00754FF5">
      <w:pPr>
        <w:jc w:val="left"/>
        <w:rPr>
          <w:i/>
        </w:rPr>
      </w:pPr>
      <w:r w:rsidRPr="00DD116B">
        <w:rPr>
          <w:i/>
        </w:rPr>
        <w:t>Le candidat devra exposer ce qui est fait et justifier de ce qui est couvert actuellement et des résultats sur le périmètre existant démontrant la pertinence du dispositif </w:t>
      </w:r>
    </w:p>
    <w:p w14:paraId="746FB39C" w14:textId="77777777" w:rsidR="002E17FA" w:rsidRPr="002E17FA" w:rsidRDefault="002E17FA" w:rsidP="00754FF5">
      <w:pPr>
        <w:jc w:val="left"/>
        <w:rPr>
          <w:rFonts w:eastAsia="Calibri" w:cs="Arial"/>
        </w:rPr>
      </w:pPr>
      <w:r w:rsidRPr="002E17FA">
        <w:rPr>
          <w:rFonts w:eastAsia="Calibri" w:cs="Arial"/>
        </w:rPr>
        <w:t>1.</w:t>
      </w:r>
      <w:r w:rsidRPr="002E17FA">
        <w:rPr>
          <w:rFonts w:eastAsia="Calibri" w:cs="Arial"/>
        </w:rPr>
        <w:tab/>
        <w:t>Modalités de la plateforme</w:t>
      </w:r>
    </w:p>
    <w:p w14:paraId="7C4A4FD2" w14:textId="77777777" w:rsidR="002E17FA" w:rsidRPr="002E17FA" w:rsidRDefault="002E17FA" w:rsidP="00754FF5">
      <w:pPr>
        <w:jc w:val="left"/>
        <w:rPr>
          <w:rFonts w:eastAsia="Calibri" w:cs="Arial"/>
        </w:rPr>
      </w:pPr>
      <w:r w:rsidRPr="002E17FA">
        <w:rPr>
          <w:rFonts w:eastAsia="Calibri" w:cs="Arial"/>
        </w:rPr>
        <w:t>2.</w:t>
      </w:r>
      <w:r w:rsidRPr="002E17FA">
        <w:rPr>
          <w:rFonts w:eastAsia="Calibri" w:cs="Arial"/>
        </w:rPr>
        <w:tab/>
        <w:t xml:space="preserve">Caractéristiques du territoire d’intervention de la plateforme </w:t>
      </w:r>
    </w:p>
    <w:p w14:paraId="49E517B6" w14:textId="77777777" w:rsidR="002E17FA" w:rsidRPr="002E17FA" w:rsidRDefault="002E17FA" w:rsidP="00754FF5">
      <w:pPr>
        <w:jc w:val="left"/>
        <w:rPr>
          <w:rFonts w:eastAsia="Calibri" w:cs="Arial"/>
        </w:rPr>
      </w:pPr>
      <w:r w:rsidRPr="002E17FA">
        <w:rPr>
          <w:rFonts w:eastAsia="Calibri" w:cs="Arial"/>
        </w:rPr>
        <w:t>3.</w:t>
      </w:r>
      <w:r w:rsidRPr="002E17FA">
        <w:rPr>
          <w:rFonts w:eastAsia="Calibri" w:cs="Arial"/>
        </w:rPr>
        <w:tab/>
        <w:t>Description des publics cibles</w:t>
      </w:r>
    </w:p>
    <w:p w14:paraId="74CB74A9" w14:textId="77777777" w:rsidR="002E17FA" w:rsidRPr="002E17FA" w:rsidRDefault="002E17FA" w:rsidP="00754FF5">
      <w:pPr>
        <w:jc w:val="left"/>
        <w:rPr>
          <w:rFonts w:eastAsia="Calibri" w:cs="Arial"/>
        </w:rPr>
      </w:pPr>
      <w:r w:rsidRPr="002E17FA">
        <w:rPr>
          <w:rFonts w:eastAsia="Calibri" w:cs="Arial"/>
        </w:rPr>
        <w:t>4.</w:t>
      </w:r>
      <w:r w:rsidRPr="002E17FA">
        <w:rPr>
          <w:rFonts w:eastAsia="Calibri" w:cs="Arial"/>
        </w:rPr>
        <w:tab/>
        <w:t>Caractéristiques du type d’emploi ciblé et domaines d’intervention</w:t>
      </w:r>
    </w:p>
    <w:p w14:paraId="1C208366" w14:textId="3C47658A" w:rsidR="002E17FA" w:rsidRDefault="002E17FA" w:rsidP="00754FF5">
      <w:pPr>
        <w:jc w:val="left"/>
        <w:rPr>
          <w:rFonts w:eastAsia="Calibri" w:cs="Arial"/>
        </w:rPr>
      </w:pPr>
      <w:r w:rsidRPr="002E17FA">
        <w:rPr>
          <w:rFonts w:eastAsia="Calibri" w:cs="Arial"/>
        </w:rPr>
        <w:t>5.</w:t>
      </w:r>
      <w:r w:rsidRPr="002E17FA">
        <w:rPr>
          <w:rFonts w:eastAsia="Calibri" w:cs="Arial"/>
        </w:rPr>
        <w:tab/>
        <w:t>Description des missions du dispositif actuel</w:t>
      </w:r>
    </w:p>
    <w:p w14:paraId="6A58C6B7" w14:textId="077BA7C5" w:rsidR="00815CDA" w:rsidRPr="00FF2D70" w:rsidRDefault="00815CDA" w:rsidP="00754FF5">
      <w:pPr>
        <w:pStyle w:val="Titre"/>
        <w:numPr>
          <w:ilvl w:val="0"/>
          <w:numId w:val="16"/>
        </w:numPr>
        <w:jc w:val="left"/>
      </w:pPr>
      <w:r w:rsidRPr="00021F35">
        <w:t>Méthodologie : description et justification</w:t>
      </w:r>
    </w:p>
    <w:p w14:paraId="6ACC3CC9" w14:textId="0FE6DB27" w:rsidR="00815CDA" w:rsidRDefault="00815CDA" w:rsidP="00754FF5">
      <w:pPr>
        <w:contextualSpacing/>
        <w:jc w:val="left"/>
        <w:rPr>
          <w:rFonts w:eastAsia="Calibri" w:cs="Arial"/>
          <w:i/>
        </w:rPr>
      </w:pPr>
      <w:r w:rsidRPr="00021F35">
        <w:rPr>
          <w:rFonts w:eastAsia="Calibri" w:cs="Arial"/>
          <w:i/>
        </w:rPr>
        <w:t>Le candidat expose</w:t>
      </w:r>
      <w:r>
        <w:rPr>
          <w:rFonts w:eastAsia="Calibri" w:cs="Arial"/>
          <w:i/>
        </w:rPr>
        <w:t xml:space="preserve"> dans sa proposition les éléments nouveaux du projet en matière de missions, d’objecti</w:t>
      </w:r>
      <w:r w:rsidRPr="00815CDA">
        <w:rPr>
          <w:rFonts w:eastAsia="Calibri" w:cs="Arial"/>
          <w:i/>
        </w:rPr>
        <w:t>f</w:t>
      </w:r>
      <w:r w:rsidRPr="00815CDA">
        <w:rPr>
          <w:i/>
        </w:rPr>
        <w:t xml:space="preserve">s </w:t>
      </w:r>
      <w:r w:rsidRPr="00815CDA">
        <w:rPr>
          <w:rFonts w:eastAsia="Calibri" w:cs="Arial"/>
          <w:i/>
        </w:rPr>
        <w:t>à atteindre et/ou de périmètre territorial</w:t>
      </w:r>
      <w:r>
        <w:rPr>
          <w:rFonts w:eastAsia="Calibri" w:cs="Arial"/>
          <w:i/>
        </w:rPr>
        <w:t>…</w:t>
      </w:r>
    </w:p>
    <w:p w14:paraId="5581DC85" w14:textId="77777777" w:rsidR="00815CDA" w:rsidRDefault="00815CDA" w:rsidP="00754FF5">
      <w:pPr>
        <w:contextualSpacing/>
        <w:jc w:val="left"/>
        <w:rPr>
          <w:rFonts w:eastAsia="Calibri" w:cs="Arial"/>
          <w:i/>
        </w:rPr>
      </w:pPr>
    </w:p>
    <w:p w14:paraId="3844D0D9" w14:textId="77777777" w:rsidR="00815CDA" w:rsidRDefault="00815CDA" w:rsidP="00754FF5">
      <w:pPr>
        <w:numPr>
          <w:ilvl w:val="0"/>
          <w:numId w:val="14"/>
        </w:numPr>
        <w:contextualSpacing/>
        <w:jc w:val="left"/>
        <w:rPr>
          <w:rFonts w:eastAsia="Calibri" w:cs="Arial"/>
          <w:b/>
        </w:rPr>
      </w:pPr>
      <w:r w:rsidRPr="00021F35">
        <w:rPr>
          <w:rFonts w:eastAsia="Calibri" w:cs="Arial"/>
          <w:b/>
        </w:rPr>
        <w:t>Modalités de la plateforme</w:t>
      </w:r>
    </w:p>
    <w:tbl>
      <w:tblPr>
        <w:tblStyle w:val="Grilledutableau"/>
        <w:tblW w:w="9639" w:type="dxa"/>
        <w:jc w:val="center"/>
        <w:tblLook w:val="04A0" w:firstRow="1" w:lastRow="0" w:firstColumn="1" w:lastColumn="0" w:noHBand="0" w:noVBand="1"/>
      </w:tblPr>
      <w:tblGrid>
        <w:gridCol w:w="711"/>
        <w:gridCol w:w="2059"/>
        <w:gridCol w:w="2467"/>
        <w:gridCol w:w="4402"/>
      </w:tblGrid>
      <w:tr w:rsidR="00815CDA" w:rsidRPr="00021F35" w14:paraId="3F350B4E" w14:textId="77777777" w:rsidTr="00133936">
        <w:trPr>
          <w:cantSplit/>
          <w:trHeight w:val="848"/>
          <w:tblHeader/>
          <w:jc w:val="center"/>
        </w:trPr>
        <w:tc>
          <w:tcPr>
            <w:tcW w:w="711" w:type="dxa"/>
            <w:noWrap/>
            <w:hideMark/>
          </w:tcPr>
          <w:p w14:paraId="615297FC" w14:textId="77777777" w:rsidR="00815CDA" w:rsidRPr="00021F35" w:rsidRDefault="00815CDA" w:rsidP="00754FF5">
            <w:pPr>
              <w:jc w:val="left"/>
              <w:rPr>
                <w:rFonts w:eastAsia="Calibri" w:cs="Arial"/>
                <w:sz w:val="20"/>
                <w:szCs w:val="20"/>
              </w:rPr>
            </w:pPr>
          </w:p>
        </w:tc>
        <w:tc>
          <w:tcPr>
            <w:tcW w:w="2059" w:type="dxa"/>
            <w:hideMark/>
          </w:tcPr>
          <w:p w14:paraId="389D7E3B" w14:textId="77777777" w:rsidR="00815CDA" w:rsidRPr="00021F35" w:rsidRDefault="00815CDA" w:rsidP="00754FF5">
            <w:pPr>
              <w:jc w:val="left"/>
              <w:rPr>
                <w:rFonts w:eastAsia="Calibri" w:cs="Arial"/>
                <w:bCs/>
                <w:sz w:val="20"/>
                <w:szCs w:val="20"/>
              </w:rPr>
            </w:pPr>
            <w:r w:rsidRPr="00021F35">
              <w:rPr>
                <w:rFonts w:eastAsia="Calibri" w:cs="Arial"/>
                <w:bCs/>
                <w:sz w:val="20"/>
                <w:szCs w:val="20"/>
              </w:rPr>
              <w:t>Intitulé de l’action</w:t>
            </w:r>
          </w:p>
        </w:tc>
        <w:tc>
          <w:tcPr>
            <w:tcW w:w="2467" w:type="dxa"/>
            <w:hideMark/>
          </w:tcPr>
          <w:p w14:paraId="0D00758D" w14:textId="77777777" w:rsidR="00815CDA" w:rsidRPr="00021F35" w:rsidRDefault="00815CDA" w:rsidP="00754FF5">
            <w:pPr>
              <w:jc w:val="left"/>
              <w:rPr>
                <w:rFonts w:eastAsia="Calibri" w:cs="Arial"/>
                <w:bCs/>
                <w:sz w:val="20"/>
                <w:szCs w:val="20"/>
              </w:rPr>
            </w:pPr>
            <w:r w:rsidRPr="00021F35">
              <w:rPr>
                <w:rFonts w:eastAsia="Calibri" w:cs="Arial"/>
                <w:bCs/>
                <w:sz w:val="20"/>
                <w:szCs w:val="20"/>
              </w:rPr>
              <w:t>Contenu des actions mises en œuvre</w:t>
            </w:r>
          </w:p>
        </w:tc>
        <w:tc>
          <w:tcPr>
            <w:tcW w:w="4402" w:type="dxa"/>
            <w:hideMark/>
          </w:tcPr>
          <w:p w14:paraId="65AA6D13" w14:textId="77777777" w:rsidR="00815CDA" w:rsidRPr="00021F35" w:rsidRDefault="00815CDA" w:rsidP="00754FF5">
            <w:pPr>
              <w:jc w:val="left"/>
              <w:rPr>
                <w:rFonts w:eastAsia="Calibri" w:cs="Arial"/>
                <w:bCs/>
                <w:sz w:val="20"/>
                <w:szCs w:val="20"/>
              </w:rPr>
            </w:pPr>
            <w:r w:rsidRPr="00021F35">
              <w:rPr>
                <w:rFonts w:eastAsia="Calibri" w:cs="Arial"/>
                <w:bCs/>
                <w:sz w:val="20"/>
                <w:szCs w:val="20"/>
              </w:rPr>
              <w:t>Éléments de bilans : livrables, productions</w:t>
            </w:r>
          </w:p>
          <w:p w14:paraId="56275D59" w14:textId="77777777" w:rsidR="00815CDA" w:rsidRPr="00021F35" w:rsidRDefault="00815CDA" w:rsidP="00754FF5">
            <w:pPr>
              <w:jc w:val="left"/>
              <w:rPr>
                <w:rFonts w:eastAsia="Calibri" w:cs="Arial"/>
                <w:bCs/>
                <w:sz w:val="20"/>
                <w:szCs w:val="20"/>
              </w:rPr>
            </w:pPr>
            <w:r w:rsidRPr="00021F35">
              <w:rPr>
                <w:rFonts w:eastAsia="Calibri" w:cs="Arial"/>
                <w:bCs/>
                <w:sz w:val="20"/>
                <w:szCs w:val="20"/>
              </w:rPr>
              <w:t>Indicateurs de résultats : n</w:t>
            </w:r>
            <w:r>
              <w:rPr>
                <w:rFonts w:eastAsia="Calibri" w:cs="Arial"/>
                <w:bCs/>
                <w:sz w:val="20"/>
                <w:szCs w:val="20"/>
              </w:rPr>
              <w:t>om</w:t>
            </w:r>
            <w:r w:rsidRPr="00021F35">
              <w:rPr>
                <w:rFonts w:eastAsia="Calibri" w:cs="Arial"/>
                <w:bCs/>
                <w:sz w:val="20"/>
                <w:szCs w:val="20"/>
              </w:rPr>
              <w:t>bre de parcours, n</w:t>
            </w:r>
            <w:r>
              <w:rPr>
                <w:rFonts w:eastAsia="Calibri" w:cs="Arial"/>
                <w:bCs/>
                <w:sz w:val="20"/>
                <w:szCs w:val="20"/>
              </w:rPr>
              <w:t>om</w:t>
            </w:r>
            <w:r w:rsidRPr="00021F35">
              <w:rPr>
                <w:rFonts w:eastAsia="Calibri" w:cs="Arial"/>
                <w:bCs/>
                <w:sz w:val="20"/>
                <w:szCs w:val="20"/>
              </w:rPr>
              <w:t>bre de personne insérée</w:t>
            </w:r>
            <w:r>
              <w:rPr>
                <w:rFonts w:eastAsia="Calibri" w:cs="Arial"/>
                <w:bCs/>
                <w:sz w:val="20"/>
                <w:szCs w:val="20"/>
              </w:rPr>
              <w:t>s</w:t>
            </w:r>
            <w:r w:rsidRPr="00021F35">
              <w:rPr>
                <w:rFonts w:eastAsia="Calibri" w:cs="Arial"/>
                <w:bCs/>
                <w:sz w:val="20"/>
                <w:szCs w:val="20"/>
              </w:rPr>
              <w:t xml:space="preserve"> dans l’emploi par exemple</w:t>
            </w:r>
          </w:p>
        </w:tc>
      </w:tr>
      <w:tr w:rsidR="00815CDA" w:rsidRPr="00021F35" w14:paraId="2F3C9BFE" w14:textId="77777777" w:rsidTr="00133936">
        <w:trPr>
          <w:cantSplit/>
          <w:trHeight w:val="667"/>
          <w:jc w:val="center"/>
        </w:trPr>
        <w:tc>
          <w:tcPr>
            <w:tcW w:w="711" w:type="dxa"/>
            <w:noWrap/>
            <w:hideMark/>
          </w:tcPr>
          <w:p w14:paraId="70FF7F5B" w14:textId="77777777" w:rsidR="00815CDA" w:rsidRPr="00021F35" w:rsidRDefault="00815CDA" w:rsidP="00754FF5">
            <w:pPr>
              <w:jc w:val="left"/>
              <w:rPr>
                <w:rFonts w:eastAsia="Calibri" w:cs="Arial"/>
                <w:sz w:val="20"/>
                <w:szCs w:val="20"/>
              </w:rPr>
            </w:pPr>
            <w:r w:rsidRPr="00021F35">
              <w:rPr>
                <w:rFonts w:eastAsia="Calibri" w:cs="Arial"/>
                <w:sz w:val="20"/>
                <w:szCs w:val="20"/>
              </w:rPr>
              <w:t>1</w:t>
            </w:r>
          </w:p>
        </w:tc>
        <w:tc>
          <w:tcPr>
            <w:tcW w:w="2059" w:type="dxa"/>
            <w:noWrap/>
            <w:hideMark/>
          </w:tcPr>
          <w:p w14:paraId="14C5C5F7" w14:textId="77777777" w:rsidR="00815CDA" w:rsidRPr="00021F35" w:rsidRDefault="00815CDA" w:rsidP="00754FF5">
            <w:pPr>
              <w:jc w:val="left"/>
              <w:rPr>
                <w:rFonts w:eastAsia="Calibri" w:cs="Arial"/>
                <w:sz w:val="20"/>
                <w:szCs w:val="20"/>
              </w:rPr>
            </w:pPr>
            <w:r w:rsidRPr="00021F35">
              <w:rPr>
                <w:rFonts w:eastAsia="Calibri" w:cs="Arial"/>
                <w:sz w:val="20"/>
                <w:szCs w:val="20"/>
              </w:rPr>
              <w:t> </w:t>
            </w:r>
          </w:p>
        </w:tc>
        <w:tc>
          <w:tcPr>
            <w:tcW w:w="2467" w:type="dxa"/>
            <w:noWrap/>
            <w:hideMark/>
          </w:tcPr>
          <w:p w14:paraId="02484A9C" w14:textId="77777777" w:rsidR="00815CDA" w:rsidRPr="00021F35" w:rsidRDefault="00815CDA" w:rsidP="00754FF5">
            <w:pPr>
              <w:jc w:val="left"/>
              <w:rPr>
                <w:rFonts w:eastAsia="Calibri" w:cs="Arial"/>
                <w:sz w:val="20"/>
                <w:szCs w:val="20"/>
              </w:rPr>
            </w:pPr>
            <w:r w:rsidRPr="00021F35">
              <w:rPr>
                <w:rFonts w:eastAsia="Calibri" w:cs="Arial"/>
                <w:sz w:val="20"/>
                <w:szCs w:val="20"/>
              </w:rPr>
              <w:t> </w:t>
            </w:r>
          </w:p>
        </w:tc>
        <w:tc>
          <w:tcPr>
            <w:tcW w:w="4402" w:type="dxa"/>
            <w:noWrap/>
            <w:hideMark/>
          </w:tcPr>
          <w:p w14:paraId="2A62E6CA" w14:textId="77777777" w:rsidR="00815CDA" w:rsidRPr="00021F35" w:rsidRDefault="00815CDA" w:rsidP="00754FF5">
            <w:pPr>
              <w:jc w:val="left"/>
              <w:rPr>
                <w:rFonts w:eastAsia="Calibri" w:cs="Arial"/>
                <w:sz w:val="20"/>
                <w:szCs w:val="20"/>
              </w:rPr>
            </w:pPr>
            <w:r w:rsidRPr="00021F35">
              <w:rPr>
                <w:rFonts w:eastAsia="Calibri" w:cs="Arial"/>
                <w:sz w:val="20"/>
                <w:szCs w:val="20"/>
              </w:rPr>
              <w:t> </w:t>
            </w:r>
          </w:p>
        </w:tc>
      </w:tr>
      <w:tr w:rsidR="00815CDA" w:rsidRPr="00021F35" w14:paraId="447E6F94" w14:textId="77777777" w:rsidTr="00133936">
        <w:trPr>
          <w:cantSplit/>
          <w:trHeight w:val="667"/>
          <w:jc w:val="center"/>
        </w:trPr>
        <w:tc>
          <w:tcPr>
            <w:tcW w:w="711" w:type="dxa"/>
            <w:noWrap/>
            <w:hideMark/>
          </w:tcPr>
          <w:p w14:paraId="43392A20" w14:textId="77777777" w:rsidR="00815CDA" w:rsidRPr="00021F35" w:rsidRDefault="00815CDA" w:rsidP="00754FF5">
            <w:pPr>
              <w:jc w:val="left"/>
              <w:rPr>
                <w:rFonts w:eastAsia="Calibri" w:cs="Arial"/>
                <w:sz w:val="20"/>
                <w:szCs w:val="20"/>
              </w:rPr>
            </w:pPr>
            <w:r w:rsidRPr="00021F35">
              <w:rPr>
                <w:rFonts w:eastAsia="Calibri" w:cs="Arial"/>
                <w:sz w:val="20"/>
                <w:szCs w:val="20"/>
              </w:rPr>
              <w:t>2</w:t>
            </w:r>
          </w:p>
        </w:tc>
        <w:tc>
          <w:tcPr>
            <w:tcW w:w="2059" w:type="dxa"/>
            <w:noWrap/>
            <w:hideMark/>
          </w:tcPr>
          <w:p w14:paraId="0311F914" w14:textId="77777777" w:rsidR="00815CDA" w:rsidRPr="00021F35" w:rsidRDefault="00815CDA" w:rsidP="00754FF5">
            <w:pPr>
              <w:jc w:val="left"/>
              <w:rPr>
                <w:rFonts w:eastAsia="Calibri" w:cs="Arial"/>
                <w:sz w:val="20"/>
                <w:szCs w:val="20"/>
              </w:rPr>
            </w:pPr>
            <w:r w:rsidRPr="00021F35">
              <w:rPr>
                <w:rFonts w:eastAsia="Calibri" w:cs="Arial"/>
                <w:sz w:val="20"/>
                <w:szCs w:val="20"/>
              </w:rPr>
              <w:t> </w:t>
            </w:r>
          </w:p>
        </w:tc>
        <w:tc>
          <w:tcPr>
            <w:tcW w:w="2467" w:type="dxa"/>
            <w:noWrap/>
            <w:hideMark/>
          </w:tcPr>
          <w:p w14:paraId="638D1382" w14:textId="77777777" w:rsidR="00815CDA" w:rsidRPr="00021F35" w:rsidRDefault="00815CDA" w:rsidP="00754FF5">
            <w:pPr>
              <w:jc w:val="left"/>
              <w:rPr>
                <w:rFonts w:eastAsia="Calibri" w:cs="Arial"/>
                <w:sz w:val="20"/>
                <w:szCs w:val="20"/>
              </w:rPr>
            </w:pPr>
            <w:r w:rsidRPr="00021F35">
              <w:rPr>
                <w:rFonts w:eastAsia="Calibri" w:cs="Arial"/>
                <w:sz w:val="20"/>
                <w:szCs w:val="20"/>
              </w:rPr>
              <w:t> </w:t>
            </w:r>
          </w:p>
        </w:tc>
        <w:tc>
          <w:tcPr>
            <w:tcW w:w="4402" w:type="dxa"/>
            <w:noWrap/>
            <w:hideMark/>
          </w:tcPr>
          <w:p w14:paraId="3632589E" w14:textId="77777777" w:rsidR="00815CDA" w:rsidRPr="00021F35" w:rsidRDefault="00815CDA" w:rsidP="00754FF5">
            <w:pPr>
              <w:jc w:val="left"/>
              <w:rPr>
                <w:rFonts w:eastAsia="Calibri" w:cs="Arial"/>
                <w:sz w:val="20"/>
                <w:szCs w:val="20"/>
              </w:rPr>
            </w:pPr>
            <w:r w:rsidRPr="00021F35">
              <w:rPr>
                <w:rFonts w:eastAsia="Calibri" w:cs="Arial"/>
                <w:sz w:val="20"/>
                <w:szCs w:val="20"/>
              </w:rPr>
              <w:t> </w:t>
            </w:r>
          </w:p>
        </w:tc>
      </w:tr>
      <w:tr w:rsidR="00815CDA" w:rsidRPr="00021F35" w14:paraId="08E1ED09" w14:textId="77777777" w:rsidTr="00133936">
        <w:trPr>
          <w:cantSplit/>
          <w:trHeight w:val="667"/>
          <w:jc w:val="center"/>
        </w:trPr>
        <w:tc>
          <w:tcPr>
            <w:tcW w:w="711" w:type="dxa"/>
            <w:noWrap/>
            <w:hideMark/>
          </w:tcPr>
          <w:p w14:paraId="418B53DD" w14:textId="77777777" w:rsidR="00815CDA" w:rsidRPr="00021F35" w:rsidRDefault="00815CDA" w:rsidP="00754FF5">
            <w:pPr>
              <w:jc w:val="left"/>
              <w:rPr>
                <w:rFonts w:eastAsia="Calibri" w:cs="Arial"/>
                <w:sz w:val="20"/>
                <w:szCs w:val="20"/>
              </w:rPr>
            </w:pPr>
            <w:r w:rsidRPr="00021F35">
              <w:rPr>
                <w:rFonts w:eastAsia="Calibri" w:cs="Arial"/>
                <w:sz w:val="20"/>
                <w:szCs w:val="20"/>
              </w:rPr>
              <w:t>3</w:t>
            </w:r>
          </w:p>
        </w:tc>
        <w:tc>
          <w:tcPr>
            <w:tcW w:w="2059" w:type="dxa"/>
            <w:noWrap/>
            <w:hideMark/>
          </w:tcPr>
          <w:p w14:paraId="191D099F" w14:textId="77777777" w:rsidR="00815CDA" w:rsidRPr="00021F35" w:rsidRDefault="00815CDA" w:rsidP="00754FF5">
            <w:pPr>
              <w:jc w:val="left"/>
              <w:rPr>
                <w:rFonts w:eastAsia="Calibri" w:cs="Arial"/>
                <w:sz w:val="20"/>
                <w:szCs w:val="20"/>
              </w:rPr>
            </w:pPr>
            <w:r w:rsidRPr="00021F35">
              <w:rPr>
                <w:rFonts w:eastAsia="Calibri" w:cs="Arial"/>
                <w:sz w:val="20"/>
                <w:szCs w:val="20"/>
              </w:rPr>
              <w:t> </w:t>
            </w:r>
          </w:p>
        </w:tc>
        <w:tc>
          <w:tcPr>
            <w:tcW w:w="2467" w:type="dxa"/>
            <w:noWrap/>
            <w:hideMark/>
          </w:tcPr>
          <w:p w14:paraId="0A06E56B" w14:textId="77777777" w:rsidR="00815CDA" w:rsidRPr="00021F35" w:rsidRDefault="00815CDA" w:rsidP="00754FF5">
            <w:pPr>
              <w:jc w:val="left"/>
              <w:rPr>
                <w:rFonts w:eastAsia="Calibri" w:cs="Arial"/>
                <w:sz w:val="20"/>
                <w:szCs w:val="20"/>
              </w:rPr>
            </w:pPr>
            <w:r w:rsidRPr="00021F35">
              <w:rPr>
                <w:rFonts w:eastAsia="Calibri" w:cs="Arial"/>
                <w:sz w:val="20"/>
                <w:szCs w:val="20"/>
              </w:rPr>
              <w:t> </w:t>
            </w:r>
          </w:p>
        </w:tc>
        <w:tc>
          <w:tcPr>
            <w:tcW w:w="4402" w:type="dxa"/>
            <w:noWrap/>
            <w:hideMark/>
          </w:tcPr>
          <w:p w14:paraId="459BE661" w14:textId="77777777" w:rsidR="00815CDA" w:rsidRPr="00021F35" w:rsidRDefault="00815CDA" w:rsidP="00754FF5">
            <w:pPr>
              <w:jc w:val="left"/>
              <w:rPr>
                <w:rFonts w:eastAsia="Calibri" w:cs="Arial"/>
                <w:sz w:val="20"/>
                <w:szCs w:val="20"/>
              </w:rPr>
            </w:pPr>
            <w:r w:rsidRPr="00021F35">
              <w:rPr>
                <w:rFonts w:eastAsia="Calibri" w:cs="Arial"/>
                <w:sz w:val="20"/>
                <w:szCs w:val="20"/>
              </w:rPr>
              <w:t> </w:t>
            </w:r>
          </w:p>
        </w:tc>
      </w:tr>
    </w:tbl>
    <w:p w14:paraId="1D48437C" w14:textId="77777777" w:rsidR="00815CDA" w:rsidRPr="00021F35" w:rsidRDefault="00815CDA" w:rsidP="00133936">
      <w:pPr>
        <w:numPr>
          <w:ilvl w:val="0"/>
          <w:numId w:val="14"/>
        </w:numPr>
        <w:spacing w:before="120"/>
        <w:ind w:left="714" w:hanging="357"/>
        <w:jc w:val="left"/>
        <w:rPr>
          <w:rFonts w:eastAsia="Calibri" w:cs="Arial"/>
          <w:b/>
        </w:rPr>
      </w:pPr>
      <w:r>
        <w:rPr>
          <w:rFonts w:eastAsia="Calibri" w:cs="Arial"/>
          <w:b/>
        </w:rPr>
        <w:t>Moyens et méthodes de suivi des objectifs</w:t>
      </w:r>
    </w:p>
    <w:p w14:paraId="7851A60A" w14:textId="77777777" w:rsidR="00815CDA" w:rsidRDefault="00815CDA" w:rsidP="00754FF5">
      <w:pPr>
        <w:jc w:val="left"/>
      </w:pPr>
      <w:r>
        <w:t>Le candidat décrit les moyens et méthodes de suivi pour chacun des objectifs.</w:t>
      </w:r>
    </w:p>
    <w:p w14:paraId="2D98B7A6" w14:textId="62F72861" w:rsidR="00815CDA" w:rsidRPr="00133936" w:rsidRDefault="00815CDA" w:rsidP="00133936">
      <w:pPr>
        <w:pStyle w:val="Paragraphedeliste"/>
        <w:numPr>
          <w:ilvl w:val="0"/>
          <w:numId w:val="14"/>
        </w:numPr>
        <w:jc w:val="left"/>
        <w:rPr>
          <w:rFonts w:eastAsia="Calibri" w:cs="Arial"/>
          <w:b/>
        </w:rPr>
      </w:pPr>
      <w:r w:rsidRPr="00133936">
        <w:rPr>
          <w:rFonts w:eastAsia="Calibri" w:cs="Arial"/>
          <w:b/>
        </w:rPr>
        <w:t>Calendrier prévisionnel</w:t>
      </w:r>
    </w:p>
    <w:p w14:paraId="56CA2ACD" w14:textId="62A758DD" w:rsidR="00815CDA" w:rsidRPr="00021F35" w:rsidRDefault="00815CDA" w:rsidP="00754FF5">
      <w:pPr>
        <w:pStyle w:val="Titre"/>
        <w:numPr>
          <w:ilvl w:val="0"/>
          <w:numId w:val="16"/>
        </w:numPr>
        <w:jc w:val="left"/>
      </w:pPr>
      <w:r w:rsidRPr="00021F35">
        <w:lastRenderedPageBreak/>
        <w:t>La gouvernance : porteur, partenaires et ressources mobilisées</w:t>
      </w:r>
    </w:p>
    <w:p w14:paraId="24D8EFF6" w14:textId="77BA043E" w:rsidR="00815CDA" w:rsidRPr="00ED72DC" w:rsidRDefault="00815CDA" w:rsidP="00754FF5">
      <w:pPr>
        <w:jc w:val="left"/>
        <w:rPr>
          <w:i/>
        </w:rPr>
      </w:pPr>
      <w:r w:rsidRPr="00ED72DC">
        <w:rPr>
          <w:i/>
        </w:rPr>
        <w:t>(</w:t>
      </w:r>
      <w:r w:rsidR="00ED72DC" w:rsidRPr="00ED72DC">
        <w:rPr>
          <w:i/>
        </w:rPr>
        <w:t>Idem</w:t>
      </w:r>
      <w:r w:rsidRPr="00ED72DC">
        <w:rPr>
          <w:i/>
        </w:rPr>
        <w:t xml:space="preserve"> cadre réponse technique nouveau projet)</w:t>
      </w:r>
    </w:p>
    <w:p w14:paraId="5C9955B8" w14:textId="0259F37F" w:rsidR="00815CDA" w:rsidRPr="00815CDA" w:rsidRDefault="00815CDA" w:rsidP="00754FF5">
      <w:pPr>
        <w:pStyle w:val="Titre"/>
        <w:numPr>
          <w:ilvl w:val="0"/>
          <w:numId w:val="16"/>
        </w:numPr>
        <w:jc w:val="left"/>
      </w:pPr>
      <w:r w:rsidRPr="00815CDA">
        <w:t>Budget prévisionnel</w:t>
      </w:r>
    </w:p>
    <w:p w14:paraId="3761F2A3" w14:textId="77777777" w:rsidR="00ED72DC" w:rsidRPr="00ED72DC" w:rsidRDefault="00ED72DC" w:rsidP="00754FF5">
      <w:pPr>
        <w:jc w:val="left"/>
        <w:rPr>
          <w:i/>
        </w:rPr>
      </w:pPr>
      <w:r w:rsidRPr="00ED72DC">
        <w:rPr>
          <w:i/>
        </w:rPr>
        <w:t>(Idem cadre réponse technique nouveau projet)</w:t>
      </w:r>
    </w:p>
    <w:p w14:paraId="06109AAB" w14:textId="77777777" w:rsidR="00815CDA" w:rsidRPr="00021F35" w:rsidRDefault="00815CDA" w:rsidP="00754FF5">
      <w:pPr>
        <w:jc w:val="left"/>
        <w:rPr>
          <w:rFonts w:eastAsia="Calibri" w:cs="Arial"/>
        </w:rPr>
      </w:pPr>
      <w:r w:rsidRPr="00021F35">
        <w:rPr>
          <w:rFonts w:eastAsia="Calibri" w:cs="Arial"/>
        </w:rPr>
        <w:t xml:space="preserve">Date : </w:t>
      </w:r>
    </w:p>
    <w:p w14:paraId="460A3B42" w14:textId="77777777" w:rsidR="00815CDA" w:rsidRPr="00021F35" w:rsidRDefault="00815CDA" w:rsidP="00754FF5">
      <w:pPr>
        <w:jc w:val="left"/>
        <w:rPr>
          <w:rFonts w:eastAsia="Calibri" w:cs="Arial"/>
        </w:rPr>
      </w:pPr>
      <w:r w:rsidRPr="00021F35">
        <w:rPr>
          <w:rFonts w:eastAsia="Calibri" w:cs="Arial"/>
        </w:rPr>
        <w:t>Nom et qualité de la personne signataire (habilitée à engager le porteur) :</w:t>
      </w:r>
    </w:p>
    <w:p w14:paraId="1190221B" w14:textId="77777777" w:rsidR="00815CDA" w:rsidRDefault="00815CDA" w:rsidP="00133936">
      <w:pPr>
        <w:spacing w:after="600"/>
        <w:jc w:val="left"/>
        <w:rPr>
          <w:rFonts w:eastAsia="Calibri" w:cs="Arial"/>
        </w:rPr>
      </w:pPr>
      <w:r w:rsidRPr="00021F35">
        <w:rPr>
          <w:rFonts w:eastAsia="Calibri" w:cs="Arial"/>
        </w:rPr>
        <w:t>Signature :</w:t>
      </w:r>
    </w:p>
    <w:p w14:paraId="7CB7E39A" w14:textId="77777777" w:rsidR="00815CDA" w:rsidRDefault="00815CDA" w:rsidP="00754FF5">
      <w:pPr>
        <w:jc w:val="left"/>
        <w:rPr>
          <w:rFonts w:eastAsia="Calibri" w:cs="Arial"/>
        </w:rPr>
      </w:pPr>
      <w:r>
        <w:rPr>
          <w:rFonts w:eastAsia="Calibri" w:cs="Arial"/>
        </w:rPr>
        <w:t>Pièces complémentaires à fournir :</w:t>
      </w:r>
    </w:p>
    <w:p w14:paraId="35A396B0" w14:textId="178E4D5E" w:rsidR="00815CDA" w:rsidRPr="00ED72DC" w:rsidRDefault="00815CDA" w:rsidP="00754FF5">
      <w:pPr>
        <w:pStyle w:val="Paragraphedeliste"/>
        <w:numPr>
          <w:ilvl w:val="0"/>
          <w:numId w:val="20"/>
        </w:numPr>
        <w:jc w:val="left"/>
        <w:rPr>
          <w:rFonts w:eastAsia="Calibri" w:cs="Arial"/>
        </w:rPr>
      </w:pPr>
      <w:r w:rsidRPr="00ED72DC">
        <w:rPr>
          <w:rFonts w:eastAsia="Calibri" w:cs="Arial"/>
        </w:rPr>
        <w:t>Dossier de demande de financement daté et signé</w:t>
      </w:r>
    </w:p>
    <w:p w14:paraId="5FD8AEA2" w14:textId="566A78CA" w:rsidR="00815CDA" w:rsidRPr="00ED72DC" w:rsidRDefault="00815CDA" w:rsidP="00754FF5">
      <w:pPr>
        <w:pStyle w:val="Paragraphedeliste"/>
        <w:numPr>
          <w:ilvl w:val="0"/>
          <w:numId w:val="20"/>
        </w:numPr>
        <w:jc w:val="left"/>
        <w:rPr>
          <w:rFonts w:eastAsia="Calibri" w:cs="Arial"/>
        </w:rPr>
      </w:pPr>
      <w:r w:rsidRPr="00ED72DC">
        <w:rPr>
          <w:rFonts w:eastAsia="Calibri" w:cs="Arial"/>
        </w:rPr>
        <w:t>Projet détaillé (réponse technique et budget prévisionnel)</w:t>
      </w:r>
    </w:p>
    <w:p w14:paraId="16B06EBF" w14:textId="01AA87ED" w:rsidR="00815CDA" w:rsidRPr="00ED72DC" w:rsidRDefault="00815CDA" w:rsidP="00754FF5">
      <w:pPr>
        <w:pStyle w:val="Paragraphedeliste"/>
        <w:numPr>
          <w:ilvl w:val="0"/>
          <w:numId w:val="20"/>
        </w:numPr>
        <w:jc w:val="left"/>
        <w:rPr>
          <w:rFonts w:eastAsia="Calibri" w:cs="Arial"/>
        </w:rPr>
      </w:pPr>
      <w:r w:rsidRPr="00ED72DC">
        <w:rPr>
          <w:rFonts w:eastAsia="Calibri" w:cs="Arial"/>
        </w:rPr>
        <w:t>Lettres d’engagement signées</w:t>
      </w:r>
    </w:p>
    <w:p w14:paraId="55207918" w14:textId="0CD9D544" w:rsidR="002E17FA" w:rsidRPr="00133936" w:rsidRDefault="005A36AA" w:rsidP="00754FF5">
      <w:pPr>
        <w:pStyle w:val="Paragraphedeliste"/>
        <w:numPr>
          <w:ilvl w:val="0"/>
          <w:numId w:val="20"/>
        </w:numPr>
        <w:jc w:val="left"/>
        <w:rPr>
          <w:rFonts w:eastAsia="Calibri" w:cs="Arial"/>
        </w:rPr>
      </w:pPr>
      <w:r w:rsidRPr="00ED72DC">
        <w:rPr>
          <w:rFonts w:eastAsia="Calibri" w:cs="Arial"/>
        </w:rPr>
        <w:t>Dernier</w:t>
      </w:r>
      <w:r w:rsidR="00815CDA" w:rsidRPr="00ED72DC">
        <w:rPr>
          <w:rFonts w:eastAsia="Calibri" w:cs="Arial"/>
        </w:rPr>
        <w:t xml:space="preserve"> rapport d’activité de la plateforme (ou dispositif</w:t>
      </w:r>
      <w:r w:rsidR="00D04DE4" w:rsidRPr="00ED72DC">
        <w:rPr>
          <w:rFonts w:eastAsia="Calibri" w:cs="Arial"/>
        </w:rPr>
        <w:t xml:space="preserve"> comparable)</w:t>
      </w:r>
      <w:bookmarkEnd w:id="15"/>
    </w:p>
    <w:sectPr w:rsidR="002E17FA" w:rsidRPr="00133936" w:rsidSect="00863DE0">
      <w:headerReference w:type="even" r:id="rId13"/>
      <w:headerReference w:type="default" r:id="rId14"/>
      <w:footerReference w:type="default" r:id="rId15"/>
      <w:headerReference w:type="first" r:id="rId16"/>
      <w:pgSz w:w="11906" w:h="16838"/>
      <w:pgMar w:top="90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FDE9" w14:textId="77777777" w:rsidR="00405DB6" w:rsidRDefault="00405DB6" w:rsidP="004A6FC6">
      <w:pPr>
        <w:spacing w:after="0" w:line="240" w:lineRule="auto"/>
      </w:pPr>
      <w:r>
        <w:separator/>
      </w:r>
    </w:p>
  </w:endnote>
  <w:endnote w:type="continuationSeparator" w:id="0">
    <w:p w14:paraId="1726C349" w14:textId="77777777" w:rsidR="00405DB6" w:rsidRDefault="00405DB6" w:rsidP="004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144110"/>
      <w:docPartObj>
        <w:docPartGallery w:val="Page Numbers (Bottom of Page)"/>
        <w:docPartUnique/>
      </w:docPartObj>
    </w:sdtPr>
    <w:sdtEndPr/>
    <w:sdtContent>
      <w:p w14:paraId="551D0E22" w14:textId="568698F4" w:rsidR="00405DB6" w:rsidRDefault="00405DB6">
        <w:pPr>
          <w:pStyle w:val="Pieddepage"/>
          <w:jc w:val="right"/>
        </w:pPr>
        <w:r>
          <w:fldChar w:fldCharType="begin"/>
        </w:r>
        <w:r>
          <w:instrText>PAGE   \* MERGEFORMAT</w:instrText>
        </w:r>
        <w:r>
          <w:fldChar w:fldCharType="separate"/>
        </w:r>
        <w:r>
          <w:rPr>
            <w:noProof/>
          </w:rPr>
          <w:t>21</w:t>
        </w:r>
        <w:r>
          <w:fldChar w:fldCharType="end"/>
        </w:r>
      </w:p>
    </w:sdtContent>
  </w:sdt>
  <w:p w14:paraId="50A9BB8C" w14:textId="77777777" w:rsidR="00405DB6" w:rsidRDefault="00405D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E0A10" w14:textId="77777777" w:rsidR="00405DB6" w:rsidRDefault="00405DB6" w:rsidP="004A6FC6">
      <w:pPr>
        <w:spacing w:after="0" w:line="240" w:lineRule="auto"/>
      </w:pPr>
      <w:r>
        <w:separator/>
      </w:r>
    </w:p>
  </w:footnote>
  <w:footnote w:type="continuationSeparator" w:id="0">
    <w:p w14:paraId="0CD169D5" w14:textId="77777777" w:rsidR="00405DB6" w:rsidRDefault="00405DB6" w:rsidP="004A6FC6">
      <w:pPr>
        <w:spacing w:after="0" w:line="240" w:lineRule="auto"/>
      </w:pPr>
      <w:r>
        <w:continuationSeparator/>
      </w:r>
    </w:p>
  </w:footnote>
  <w:footnote w:id="1">
    <w:p w14:paraId="089B8C4E" w14:textId="590777DC" w:rsidR="00405DB6" w:rsidRDefault="00405DB6">
      <w:pPr>
        <w:pStyle w:val="Notedebasdepage"/>
      </w:pPr>
      <w:r>
        <w:rPr>
          <w:rStyle w:val="Appelnotedebasdep"/>
        </w:rPr>
        <w:footnoteRef/>
      </w:r>
      <w:r>
        <w:t xml:space="preserve"> </w:t>
      </w:r>
      <w:r w:rsidRPr="00A04D30">
        <w:t>Direction de la recherche, des études, de l’évaluation et des statistiques</w:t>
      </w:r>
      <w:r>
        <w:t>.</w:t>
      </w:r>
    </w:p>
  </w:footnote>
  <w:footnote w:id="2">
    <w:p w14:paraId="2CD47F47" w14:textId="544D9C25" w:rsidR="00405DB6" w:rsidRDefault="00405DB6">
      <w:pPr>
        <w:pStyle w:val="Notedebasdepage"/>
      </w:pPr>
      <w:r>
        <w:rPr>
          <w:rStyle w:val="Appelnotedebasdep"/>
        </w:rPr>
        <w:footnoteRef/>
      </w:r>
      <w:r>
        <w:t xml:space="preserve"> De A à C il s’agit des missions dites « socles »</w:t>
      </w:r>
    </w:p>
  </w:footnote>
  <w:footnote w:id="3">
    <w:p w14:paraId="6F238F52" w14:textId="71B275BA" w:rsidR="00405DB6" w:rsidRDefault="00405DB6">
      <w:pPr>
        <w:pStyle w:val="Notedebasdepage"/>
      </w:pPr>
      <w:r>
        <w:rPr>
          <w:rStyle w:val="Appelnotedebasdep"/>
        </w:rPr>
        <w:footnoteRef/>
      </w:r>
      <w:r>
        <w:t xml:space="preserve"> De D à H celles dites « facultatives »</w:t>
      </w:r>
    </w:p>
  </w:footnote>
  <w:footnote w:id="4">
    <w:p w14:paraId="3B3C7894" w14:textId="039FA301" w:rsidR="00405DB6" w:rsidRDefault="00405DB6">
      <w:pPr>
        <w:pStyle w:val="Notedebasdepage"/>
      </w:pPr>
      <w:r>
        <w:rPr>
          <w:rStyle w:val="Appelnotedebasdep"/>
        </w:rPr>
        <w:footnoteRef/>
      </w:r>
      <w:r>
        <w:t xml:space="preserve"> C</w:t>
      </w:r>
      <w:r w:rsidRPr="00DC7AA2">
        <w:t>aisse d'assurance retraite et de la santé au travail</w:t>
      </w:r>
      <w:r>
        <w:t>.</w:t>
      </w:r>
    </w:p>
  </w:footnote>
  <w:footnote w:id="5">
    <w:p w14:paraId="01C57A89" w14:textId="6568B838" w:rsidR="00405DB6" w:rsidRDefault="00405DB6">
      <w:pPr>
        <w:pStyle w:val="Notedebasdepage"/>
      </w:pPr>
      <w:r>
        <w:rPr>
          <w:rStyle w:val="Appelnotedebasdep"/>
        </w:rPr>
        <w:footnoteRef/>
      </w:r>
      <w:r>
        <w:t xml:space="preserve"> Association régionale pour l’amélioration des conditions de travail.</w:t>
      </w:r>
    </w:p>
  </w:footnote>
  <w:footnote w:id="6">
    <w:p w14:paraId="0D849F91" w14:textId="4930B66C" w:rsidR="00405DB6" w:rsidRPr="00AF6865" w:rsidRDefault="00405DB6" w:rsidP="00E4172A">
      <w:pPr>
        <w:pStyle w:val="Notedebasdepage"/>
      </w:pPr>
      <w:r w:rsidRPr="00AF6865">
        <w:rPr>
          <w:rStyle w:val="Appelnotedebasdep"/>
        </w:rPr>
        <w:footnoteRef/>
      </w:r>
      <w:r w:rsidRPr="00AF6865">
        <w:t xml:space="preserve"> L’équipe proposée sera examinée au regard des qualifications et expériences détaillées dans une fiche individuelle précisant les formations et expériences (à titre indicatif, le candidat pourra envoyer les CV des agents concernés ainsi que leurs références)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1A26" w14:textId="1E1705E5" w:rsidR="00405DB6" w:rsidRDefault="00405D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E3D9" w14:textId="7449DE22" w:rsidR="00405DB6" w:rsidRPr="00C32CC0" w:rsidRDefault="00405DB6" w:rsidP="00C32CC0">
    <w:pPr>
      <w:pStyle w:val="En-tte"/>
      <w:jc w:val="lef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0AD9" w14:textId="1D8F50AF" w:rsidR="00405DB6" w:rsidRDefault="00405D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5E8DDF4"/>
    <w:lvl w:ilvl="0">
      <w:start w:val="1"/>
      <w:numFmt w:val="bullet"/>
      <w:pStyle w:val="Listepuces2"/>
      <w:lvlText w:val="–"/>
      <w:lvlJc w:val="left"/>
      <w:pPr>
        <w:ind w:left="643" w:hanging="360"/>
      </w:pPr>
      <w:rPr>
        <w:rFonts w:ascii="Arial" w:hAnsi="Arial" w:hint="default"/>
        <w:b w:val="0"/>
        <w:bCs/>
        <w:i w:val="0"/>
        <w:iCs w:val="0"/>
        <w:color w:val="auto"/>
        <w:spacing w:val="0"/>
        <w:w w:val="100"/>
        <w:kern w:val="0"/>
        <w:position w:val="0"/>
        <w:sz w:val="22"/>
        <w:szCs w:val="22"/>
      </w:rPr>
    </w:lvl>
  </w:abstractNum>
  <w:abstractNum w:abstractNumId="1" w15:restartNumberingAfterBreak="0">
    <w:nsid w:val="FFFFFF89"/>
    <w:multiLevelType w:val="singleLevel"/>
    <w:tmpl w:val="28A8F7A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B3C3226"/>
    <w:multiLevelType w:val="multilevel"/>
    <w:tmpl w:val="7250F2D4"/>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 w15:restartNumberingAfterBreak="0">
    <w:nsid w:val="128E7F71"/>
    <w:multiLevelType w:val="hybridMultilevel"/>
    <w:tmpl w:val="7C0A100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780489E"/>
    <w:multiLevelType w:val="hybridMultilevel"/>
    <w:tmpl w:val="263E9BB4"/>
    <w:lvl w:ilvl="0" w:tplc="F25AF6CE">
      <w:numFmt w:val="bullet"/>
      <w:lvlText w:val="-"/>
      <w:lvlJc w:val="left"/>
      <w:pPr>
        <w:ind w:left="1080" w:hanging="360"/>
      </w:pPr>
      <w:rPr>
        <w:rFonts w:ascii="Calibri" w:eastAsia="Times New Roman"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827F85"/>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3431789F"/>
    <w:multiLevelType w:val="hybridMultilevel"/>
    <w:tmpl w:val="6338BE2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6C01D7A"/>
    <w:multiLevelType w:val="hybridMultilevel"/>
    <w:tmpl w:val="04046BB0"/>
    <w:lvl w:ilvl="0" w:tplc="F25AF6CE">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2F10D2"/>
    <w:multiLevelType w:val="hybridMultilevel"/>
    <w:tmpl w:val="D478B584"/>
    <w:lvl w:ilvl="0" w:tplc="6C5EE8D2">
      <w:start w:val="1"/>
      <w:numFmt w:val="upperLetter"/>
      <w:pStyle w:val="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2677043"/>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5A361DCB"/>
    <w:multiLevelType w:val="hybridMultilevel"/>
    <w:tmpl w:val="752CAD9C"/>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CE20E48"/>
    <w:multiLevelType w:val="multilevel"/>
    <w:tmpl w:val="0D9A4528"/>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2" w15:restartNumberingAfterBreak="0">
    <w:nsid w:val="69930548"/>
    <w:multiLevelType w:val="multilevel"/>
    <w:tmpl w:val="989E734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72EF7C06"/>
    <w:multiLevelType w:val="hybridMultilevel"/>
    <w:tmpl w:val="60726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690137"/>
    <w:multiLevelType w:val="hybridMultilevel"/>
    <w:tmpl w:val="6E0EA5C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EA84C69"/>
    <w:multiLevelType w:val="hybridMultilevel"/>
    <w:tmpl w:val="4184B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732968"/>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7FA07970"/>
    <w:multiLevelType w:val="hybridMultilevel"/>
    <w:tmpl w:val="C03EAF0C"/>
    <w:lvl w:ilvl="0" w:tplc="E946DF6A">
      <w:start w:val="1"/>
      <w:numFmt w:val="upperRoman"/>
      <w:pStyle w:val="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5"/>
  </w:num>
  <w:num w:numId="3">
    <w:abstractNumId w:val="1"/>
  </w:num>
  <w:num w:numId="4">
    <w:abstractNumId w:val="0"/>
  </w:num>
  <w:num w:numId="5">
    <w:abstractNumId w:val="12"/>
  </w:num>
  <w:num w:numId="6">
    <w:abstractNumId w:val="11"/>
  </w:num>
  <w:num w:numId="7">
    <w:abstractNumId w:val="16"/>
  </w:num>
  <w:num w:numId="8">
    <w:abstractNumId w:val="2"/>
  </w:num>
  <w:num w:numId="9">
    <w:abstractNumId w:val="13"/>
  </w:num>
  <w:num w:numId="10">
    <w:abstractNumId w:val="8"/>
  </w:num>
  <w:num w:numId="11">
    <w:abstractNumId w:val="4"/>
  </w:num>
  <w:num w:numId="12">
    <w:abstractNumId w:val="15"/>
  </w:num>
  <w:num w:numId="13">
    <w:abstractNumId w:val="17"/>
  </w:num>
  <w:num w:numId="14">
    <w:abstractNumId w:val="9"/>
  </w:num>
  <w:num w:numId="15">
    <w:abstractNumId w:val="17"/>
    <w:lvlOverride w:ilvl="0">
      <w:startOverride w:val="1"/>
    </w:lvlOverride>
  </w:num>
  <w:num w:numId="16">
    <w:abstractNumId w:val="3"/>
  </w:num>
  <w:num w:numId="17">
    <w:abstractNumId w:val="10"/>
  </w:num>
  <w:num w:numId="18">
    <w:abstractNumId w:val="14"/>
  </w:num>
  <w:num w:numId="19">
    <w:abstractNumId w:val="6"/>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99"/>
    <w:rsid w:val="0000042E"/>
    <w:rsid w:val="00004698"/>
    <w:rsid w:val="000110A9"/>
    <w:rsid w:val="00014263"/>
    <w:rsid w:val="00021F35"/>
    <w:rsid w:val="00025D05"/>
    <w:rsid w:val="00027A39"/>
    <w:rsid w:val="00033BF8"/>
    <w:rsid w:val="00040C93"/>
    <w:rsid w:val="000414DE"/>
    <w:rsid w:val="00044917"/>
    <w:rsid w:val="00054B47"/>
    <w:rsid w:val="0005756C"/>
    <w:rsid w:val="00063969"/>
    <w:rsid w:val="00067DFB"/>
    <w:rsid w:val="00075985"/>
    <w:rsid w:val="000779D0"/>
    <w:rsid w:val="00092D6B"/>
    <w:rsid w:val="000A52CA"/>
    <w:rsid w:val="000A5B78"/>
    <w:rsid w:val="000C0CAA"/>
    <w:rsid w:val="000C28E2"/>
    <w:rsid w:val="000C35AE"/>
    <w:rsid w:val="000C5AF9"/>
    <w:rsid w:val="000C7881"/>
    <w:rsid w:val="000C7BDC"/>
    <w:rsid w:val="000D16A4"/>
    <w:rsid w:val="000D610F"/>
    <w:rsid w:val="000D6BC9"/>
    <w:rsid w:val="000D702B"/>
    <w:rsid w:val="000E16BA"/>
    <w:rsid w:val="000E2760"/>
    <w:rsid w:val="000E4756"/>
    <w:rsid w:val="000E63BD"/>
    <w:rsid w:val="000F1ED9"/>
    <w:rsid w:val="00105052"/>
    <w:rsid w:val="001063D1"/>
    <w:rsid w:val="00106C95"/>
    <w:rsid w:val="00107B90"/>
    <w:rsid w:val="00112A13"/>
    <w:rsid w:val="0011390F"/>
    <w:rsid w:val="00114822"/>
    <w:rsid w:val="00114B0A"/>
    <w:rsid w:val="001152BE"/>
    <w:rsid w:val="00133936"/>
    <w:rsid w:val="00135E71"/>
    <w:rsid w:val="00136873"/>
    <w:rsid w:val="00136CF8"/>
    <w:rsid w:val="00143AA7"/>
    <w:rsid w:val="00143B2B"/>
    <w:rsid w:val="00144238"/>
    <w:rsid w:val="00146AD1"/>
    <w:rsid w:val="0015120D"/>
    <w:rsid w:val="001558F7"/>
    <w:rsid w:val="00162DB0"/>
    <w:rsid w:val="00163A92"/>
    <w:rsid w:val="001724B9"/>
    <w:rsid w:val="00182A06"/>
    <w:rsid w:val="00193C8E"/>
    <w:rsid w:val="00196F5B"/>
    <w:rsid w:val="001A236A"/>
    <w:rsid w:val="001A6C0B"/>
    <w:rsid w:val="001B236C"/>
    <w:rsid w:val="001B44D0"/>
    <w:rsid w:val="001B5BF1"/>
    <w:rsid w:val="001C0F24"/>
    <w:rsid w:val="001C1777"/>
    <w:rsid w:val="001C2D53"/>
    <w:rsid w:val="001D1493"/>
    <w:rsid w:val="001E258C"/>
    <w:rsid w:val="001F797C"/>
    <w:rsid w:val="00200D96"/>
    <w:rsid w:val="00204534"/>
    <w:rsid w:val="002064B4"/>
    <w:rsid w:val="0021277A"/>
    <w:rsid w:val="00214032"/>
    <w:rsid w:val="00215C06"/>
    <w:rsid w:val="002261AE"/>
    <w:rsid w:val="00233770"/>
    <w:rsid w:val="00235CE4"/>
    <w:rsid w:val="00242B5A"/>
    <w:rsid w:val="00244FC9"/>
    <w:rsid w:val="0024687B"/>
    <w:rsid w:val="00246FA4"/>
    <w:rsid w:val="00275B79"/>
    <w:rsid w:val="002815D6"/>
    <w:rsid w:val="00290030"/>
    <w:rsid w:val="002A54B0"/>
    <w:rsid w:val="002A727A"/>
    <w:rsid w:val="002B0F42"/>
    <w:rsid w:val="002C308D"/>
    <w:rsid w:val="002D2017"/>
    <w:rsid w:val="002D20C3"/>
    <w:rsid w:val="002D4757"/>
    <w:rsid w:val="002D55F4"/>
    <w:rsid w:val="002D6A8A"/>
    <w:rsid w:val="002D7037"/>
    <w:rsid w:val="002E17FA"/>
    <w:rsid w:val="002E1A56"/>
    <w:rsid w:val="002E4F2B"/>
    <w:rsid w:val="002F0E12"/>
    <w:rsid w:val="002F2B8A"/>
    <w:rsid w:val="002F710D"/>
    <w:rsid w:val="0030067E"/>
    <w:rsid w:val="003061F5"/>
    <w:rsid w:val="003140DC"/>
    <w:rsid w:val="0032248E"/>
    <w:rsid w:val="00332752"/>
    <w:rsid w:val="00333A37"/>
    <w:rsid w:val="0034447C"/>
    <w:rsid w:val="00346D2C"/>
    <w:rsid w:val="00353032"/>
    <w:rsid w:val="003543E9"/>
    <w:rsid w:val="00363FB5"/>
    <w:rsid w:val="0037093B"/>
    <w:rsid w:val="0037172E"/>
    <w:rsid w:val="003753E1"/>
    <w:rsid w:val="0038429E"/>
    <w:rsid w:val="00386D70"/>
    <w:rsid w:val="00391B80"/>
    <w:rsid w:val="00397DC6"/>
    <w:rsid w:val="003B2711"/>
    <w:rsid w:val="003B5003"/>
    <w:rsid w:val="003B7CE8"/>
    <w:rsid w:val="003C56D2"/>
    <w:rsid w:val="003D6556"/>
    <w:rsid w:val="003D65E9"/>
    <w:rsid w:val="003D6E81"/>
    <w:rsid w:val="003E5FD3"/>
    <w:rsid w:val="003E63D9"/>
    <w:rsid w:val="003E679A"/>
    <w:rsid w:val="003E7543"/>
    <w:rsid w:val="003F4FD4"/>
    <w:rsid w:val="0040039A"/>
    <w:rsid w:val="00400420"/>
    <w:rsid w:val="004035A0"/>
    <w:rsid w:val="00404D49"/>
    <w:rsid w:val="00405DB6"/>
    <w:rsid w:val="0041111E"/>
    <w:rsid w:val="004248DF"/>
    <w:rsid w:val="004264B2"/>
    <w:rsid w:val="0043082F"/>
    <w:rsid w:val="00431C4C"/>
    <w:rsid w:val="00442329"/>
    <w:rsid w:val="00442920"/>
    <w:rsid w:val="00444462"/>
    <w:rsid w:val="004465F5"/>
    <w:rsid w:val="00460032"/>
    <w:rsid w:val="00461976"/>
    <w:rsid w:val="00463D16"/>
    <w:rsid w:val="0046703F"/>
    <w:rsid w:val="00467185"/>
    <w:rsid w:val="0047498E"/>
    <w:rsid w:val="00483423"/>
    <w:rsid w:val="004924C1"/>
    <w:rsid w:val="00492544"/>
    <w:rsid w:val="004A1C8D"/>
    <w:rsid w:val="004A4BBB"/>
    <w:rsid w:val="004A63F5"/>
    <w:rsid w:val="004A6FC6"/>
    <w:rsid w:val="004C07C8"/>
    <w:rsid w:val="004C18A8"/>
    <w:rsid w:val="004C700C"/>
    <w:rsid w:val="004C7935"/>
    <w:rsid w:val="004D2FB3"/>
    <w:rsid w:val="004D58CA"/>
    <w:rsid w:val="004D7954"/>
    <w:rsid w:val="004E6874"/>
    <w:rsid w:val="004E77AF"/>
    <w:rsid w:val="00503924"/>
    <w:rsid w:val="00511357"/>
    <w:rsid w:val="005144D7"/>
    <w:rsid w:val="00515C58"/>
    <w:rsid w:val="00536383"/>
    <w:rsid w:val="00547A76"/>
    <w:rsid w:val="00552E3F"/>
    <w:rsid w:val="00555C07"/>
    <w:rsid w:val="0055629A"/>
    <w:rsid w:val="00557AF4"/>
    <w:rsid w:val="00571ECF"/>
    <w:rsid w:val="00581B92"/>
    <w:rsid w:val="005860FE"/>
    <w:rsid w:val="00586914"/>
    <w:rsid w:val="00592ABF"/>
    <w:rsid w:val="005941BE"/>
    <w:rsid w:val="005A36AA"/>
    <w:rsid w:val="005A7851"/>
    <w:rsid w:val="005B420C"/>
    <w:rsid w:val="005B4B65"/>
    <w:rsid w:val="005C0427"/>
    <w:rsid w:val="005C5B57"/>
    <w:rsid w:val="005C7527"/>
    <w:rsid w:val="005D0F50"/>
    <w:rsid w:val="005D1A8E"/>
    <w:rsid w:val="005D5C15"/>
    <w:rsid w:val="005D63B6"/>
    <w:rsid w:val="005E26E4"/>
    <w:rsid w:val="005E2F67"/>
    <w:rsid w:val="005E5021"/>
    <w:rsid w:val="005F7099"/>
    <w:rsid w:val="006014E9"/>
    <w:rsid w:val="0060160A"/>
    <w:rsid w:val="00602F57"/>
    <w:rsid w:val="00603505"/>
    <w:rsid w:val="00603996"/>
    <w:rsid w:val="006048EF"/>
    <w:rsid w:val="006078FC"/>
    <w:rsid w:val="006139D9"/>
    <w:rsid w:val="006238F8"/>
    <w:rsid w:val="00634360"/>
    <w:rsid w:val="0063465D"/>
    <w:rsid w:val="00644C36"/>
    <w:rsid w:val="00646F56"/>
    <w:rsid w:val="0065313B"/>
    <w:rsid w:val="006546A6"/>
    <w:rsid w:val="00654C45"/>
    <w:rsid w:val="006550EA"/>
    <w:rsid w:val="00656360"/>
    <w:rsid w:val="00661EED"/>
    <w:rsid w:val="006626A4"/>
    <w:rsid w:val="006641B6"/>
    <w:rsid w:val="00670833"/>
    <w:rsid w:val="00670D0E"/>
    <w:rsid w:val="006728EF"/>
    <w:rsid w:val="00674D15"/>
    <w:rsid w:val="0068123C"/>
    <w:rsid w:val="0068301B"/>
    <w:rsid w:val="00683127"/>
    <w:rsid w:val="006848E3"/>
    <w:rsid w:val="00687357"/>
    <w:rsid w:val="006A0404"/>
    <w:rsid w:val="006A0F28"/>
    <w:rsid w:val="006B2C59"/>
    <w:rsid w:val="006B3D8B"/>
    <w:rsid w:val="006C04C8"/>
    <w:rsid w:val="006E1944"/>
    <w:rsid w:val="006E408E"/>
    <w:rsid w:val="006E5F67"/>
    <w:rsid w:val="006F1F36"/>
    <w:rsid w:val="006F37B0"/>
    <w:rsid w:val="006F487D"/>
    <w:rsid w:val="00701865"/>
    <w:rsid w:val="007048D0"/>
    <w:rsid w:val="00707C8D"/>
    <w:rsid w:val="007119B1"/>
    <w:rsid w:val="00716D75"/>
    <w:rsid w:val="00717F2C"/>
    <w:rsid w:val="00727C64"/>
    <w:rsid w:val="00737FB6"/>
    <w:rsid w:val="007471E5"/>
    <w:rsid w:val="00751F6D"/>
    <w:rsid w:val="00754FF5"/>
    <w:rsid w:val="007571A3"/>
    <w:rsid w:val="00765B35"/>
    <w:rsid w:val="00771DD3"/>
    <w:rsid w:val="00776C78"/>
    <w:rsid w:val="0077765A"/>
    <w:rsid w:val="0079612C"/>
    <w:rsid w:val="007A55AE"/>
    <w:rsid w:val="007A7794"/>
    <w:rsid w:val="007B086E"/>
    <w:rsid w:val="007B2E1E"/>
    <w:rsid w:val="007C3D13"/>
    <w:rsid w:val="007D0065"/>
    <w:rsid w:val="007D234F"/>
    <w:rsid w:val="007D38E4"/>
    <w:rsid w:val="007E43F5"/>
    <w:rsid w:val="007E7746"/>
    <w:rsid w:val="007F1CD7"/>
    <w:rsid w:val="007F2C6A"/>
    <w:rsid w:val="00806B13"/>
    <w:rsid w:val="00810A0E"/>
    <w:rsid w:val="00815CDA"/>
    <w:rsid w:val="0081606A"/>
    <w:rsid w:val="008173B0"/>
    <w:rsid w:val="00834D7A"/>
    <w:rsid w:val="00836037"/>
    <w:rsid w:val="008506D3"/>
    <w:rsid w:val="0086300E"/>
    <w:rsid w:val="00863DE0"/>
    <w:rsid w:val="0087664D"/>
    <w:rsid w:val="00876869"/>
    <w:rsid w:val="00883E31"/>
    <w:rsid w:val="00884CF5"/>
    <w:rsid w:val="008974E7"/>
    <w:rsid w:val="008A3FAB"/>
    <w:rsid w:val="008A54F0"/>
    <w:rsid w:val="008B37A7"/>
    <w:rsid w:val="008C0771"/>
    <w:rsid w:val="008C1C28"/>
    <w:rsid w:val="008C6385"/>
    <w:rsid w:val="008C7886"/>
    <w:rsid w:val="008D04D7"/>
    <w:rsid w:val="008D0D5B"/>
    <w:rsid w:val="008D3568"/>
    <w:rsid w:val="008E693B"/>
    <w:rsid w:val="008F1E9F"/>
    <w:rsid w:val="008F78FF"/>
    <w:rsid w:val="00903637"/>
    <w:rsid w:val="00903744"/>
    <w:rsid w:val="0090457D"/>
    <w:rsid w:val="00912C71"/>
    <w:rsid w:val="009168D3"/>
    <w:rsid w:val="00917C01"/>
    <w:rsid w:val="00922A29"/>
    <w:rsid w:val="009243C0"/>
    <w:rsid w:val="00932100"/>
    <w:rsid w:val="00937FE4"/>
    <w:rsid w:val="00941CDA"/>
    <w:rsid w:val="00946AA7"/>
    <w:rsid w:val="009479B7"/>
    <w:rsid w:val="009562B4"/>
    <w:rsid w:val="009645C5"/>
    <w:rsid w:val="009670E1"/>
    <w:rsid w:val="009677AD"/>
    <w:rsid w:val="009678CD"/>
    <w:rsid w:val="00971B11"/>
    <w:rsid w:val="009727F7"/>
    <w:rsid w:val="009854AF"/>
    <w:rsid w:val="00985979"/>
    <w:rsid w:val="00994574"/>
    <w:rsid w:val="00994B5D"/>
    <w:rsid w:val="009A00C8"/>
    <w:rsid w:val="009A7B63"/>
    <w:rsid w:val="009B13D9"/>
    <w:rsid w:val="009B35ED"/>
    <w:rsid w:val="009B4BF2"/>
    <w:rsid w:val="009B5F28"/>
    <w:rsid w:val="009B722D"/>
    <w:rsid w:val="009C0A32"/>
    <w:rsid w:val="009C2751"/>
    <w:rsid w:val="009C433A"/>
    <w:rsid w:val="009C75A4"/>
    <w:rsid w:val="009D2D3A"/>
    <w:rsid w:val="009E2837"/>
    <w:rsid w:val="009E2F9D"/>
    <w:rsid w:val="009E623B"/>
    <w:rsid w:val="009F14FF"/>
    <w:rsid w:val="009F3E15"/>
    <w:rsid w:val="009F4C3C"/>
    <w:rsid w:val="00A00E4A"/>
    <w:rsid w:val="00A04D30"/>
    <w:rsid w:val="00A145E8"/>
    <w:rsid w:val="00A20D02"/>
    <w:rsid w:val="00A336BA"/>
    <w:rsid w:val="00A46788"/>
    <w:rsid w:val="00A478B7"/>
    <w:rsid w:val="00A47B88"/>
    <w:rsid w:val="00A63DAE"/>
    <w:rsid w:val="00A712AA"/>
    <w:rsid w:val="00A72C27"/>
    <w:rsid w:val="00A776E9"/>
    <w:rsid w:val="00A81DE3"/>
    <w:rsid w:val="00A915C2"/>
    <w:rsid w:val="00A92039"/>
    <w:rsid w:val="00A9238A"/>
    <w:rsid w:val="00A9715A"/>
    <w:rsid w:val="00AA130D"/>
    <w:rsid w:val="00AB1D94"/>
    <w:rsid w:val="00AB35C5"/>
    <w:rsid w:val="00AB529B"/>
    <w:rsid w:val="00AC070A"/>
    <w:rsid w:val="00AC1779"/>
    <w:rsid w:val="00AC7AB5"/>
    <w:rsid w:val="00AD1F35"/>
    <w:rsid w:val="00AD50F4"/>
    <w:rsid w:val="00AD523B"/>
    <w:rsid w:val="00AD5FEB"/>
    <w:rsid w:val="00AE2419"/>
    <w:rsid w:val="00AE48BB"/>
    <w:rsid w:val="00AF2BD3"/>
    <w:rsid w:val="00AF6865"/>
    <w:rsid w:val="00B003BB"/>
    <w:rsid w:val="00B034DE"/>
    <w:rsid w:val="00B04C96"/>
    <w:rsid w:val="00B22AC0"/>
    <w:rsid w:val="00B3005B"/>
    <w:rsid w:val="00B366BF"/>
    <w:rsid w:val="00B37993"/>
    <w:rsid w:val="00B45B4B"/>
    <w:rsid w:val="00B66A68"/>
    <w:rsid w:val="00B73F2D"/>
    <w:rsid w:val="00B76D09"/>
    <w:rsid w:val="00B77E50"/>
    <w:rsid w:val="00B87E85"/>
    <w:rsid w:val="00B907E9"/>
    <w:rsid w:val="00BA0AB4"/>
    <w:rsid w:val="00BB1138"/>
    <w:rsid w:val="00BB27E2"/>
    <w:rsid w:val="00BC198E"/>
    <w:rsid w:val="00BC4B67"/>
    <w:rsid w:val="00BC6068"/>
    <w:rsid w:val="00BD0D61"/>
    <w:rsid w:val="00BD3C87"/>
    <w:rsid w:val="00BD45D2"/>
    <w:rsid w:val="00BE2ED0"/>
    <w:rsid w:val="00BE42E6"/>
    <w:rsid w:val="00BF0382"/>
    <w:rsid w:val="00BF6A72"/>
    <w:rsid w:val="00C058A9"/>
    <w:rsid w:val="00C157C4"/>
    <w:rsid w:val="00C17EB2"/>
    <w:rsid w:val="00C20751"/>
    <w:rsid w:val="00C249D5"/>
    <w:rsid w:val="00C303C6"/>
    <w:rsid w:val="00C32CC0"/>
    <w:rsid w:val="00C34D18"/>
    <w:rsid w:val="00C37833"/>
    <w:rsid w:val="00C408F4"/>
    <w:rsid w:val="00C42A4D"/>
    <w:rsid w:val="00C54157"/>
    <w:rsid w:val="00C549CE"/>
    <w:rsid w:val="00C643EB"/>
    <w:rsid w:val="00C70C0B"/>
    <w:rsid w:val="00C77A9E"/>
    <w:rsid w:val="00C83244"/>
    <w:rsid w:val="00C85C37"/>
    <w:rsid w:val="00C86894"/>
    <w:rsid w:val="00C93104"/>
    <w:rsid w:val="00C9507C"/>
    <w:rsid w:val="00C95082"/>
    <w:rsid w:val="00CA690C"/>
    <w:rsid w:val="00CA76D9"/>
    <w:rsid w:val="00CB08F6"/>
    <w:rsid w:val="00CB4150"/>
    <w:rsid w:val="00CC614F"/>
    <w:rsid w:val="00CD18B1"/>
    <w:rsid w:val="00CD1965"/>
    <w:rsid w:val="00CD3E64"/>
    <w:rsid w:val="00CE7CD2"/>
    <w:rsid w:val="00CF2F34"/>
    <w:rsid w:val="00D04DE4"/>
    <w:rsid w:val="00D07B97"/>
    <w:rsid w:val="00D121E5"/>
    <w:rsid w:val="00D14AF7"/>
    <w:rsid w:val="00D3017B"/>
    <w:rsid w:val="00D31693"/>
    <w:rsid w:val="00D43FAD"/>
    <w:rsid w:val="00D46FAA"/>
    <w:rsid w:val="00D51602"/>
    <w:rsid w:val="00D53CFC"/>
    <w:rsid w:val="00D55793"/>
    <w:rsid w:val="00D6231C"/>
    <w:rsid w:val="00D70B6D"/>
    <w:rsid w:val="00D8041B"/>
    <w:rsid w:val="00D938A3"/>
    <w:rsid w:val="00D93D0D"/>
    <w:rsid w:val="00DA62B3"/>
    <w:rsid w:val="00DB0569"/>
    <w:rsid w:val="00DB2184"/>
    <w:rsid w:val="00DB55C8"/>
    <w:rsid w:val="00DC282E"/>
    <w:rsid w:val="00DC560E"/>
    <w:rsid w:val="00DC62C8"/>
    <w:rsid w:val="00DC740F"/>
    <w:rsid w:val="00DC7AA2"/>
    <w:rsid w:val="00DD116B"/>
    <w:rsid w:val="00DD162E"/>
    <w:rsid w:val="00DD5B13"/>
    <w:rsid w:val="00DD667E"/>
    <w:rsid w:val="00DE0447"/>
    <w:rsid w:val="00DE7DC8"/>
    <w:rsid w:val="00DF261E"/>
    <w:rsid w:val="00E10728"/>
    <w:rsid w:val="00E142FC"/>
    <w:rsid w:val="00E239D5"/>
    <w:rsid w:val="00E3106B"/>
    <w:rsid w:val="00E32D43"/>
    <w:rsid w:val="00E41708"/>
    <w:rsid w:val="00E4172A"/>
    <w:rsid w:val="00E41C52"/>
    <w:rsid w:val="00E52BEA"/>
    <w:rsid w:val="00E65C55"/>
    <w:rsid w:val="00E712A6"/>
    <w:rsid w:val="00E75263"/>
    <w:rsid w:val="00E807A2"/>
    <w:rsid w:val="00E901F3"/>
    <w:rsid w:val="00E904AE"/>
    <w:rsid w:val="00E954A7"/>
    <w:rsid w:val="00E9634C"/>
    <w:rsid w:val="00EC09A4"/>
    <w:rsid w:val="00EC6674"/>
    <w:rsid w:val="00EC6FD1"/>
    <w:rsid w:val="00ED25B8"/>
    <w:rsid w:val="00ED72DC"/>
    <w:rsid w:val="00EE1F14"/>
    <w:rsid w:val="00EF00A4"/>
    <w:rsid w:val="00EF1459"/>
    <w:rsid w:val="00EF1B42"/>
    <w:rsid w:val="00F0044D"/>
    <w:rsid w:val="00F03F81"/>
    <w:rsid w:val="00F1074C"/>
    <w:rsid w:val="00F108DC"/>
    <w:rsid w:val="00F12B62"/>
    <w:rsid w:val="00F1387A"/>
    <w:rsid w:val="00F22BEA"/>
    <w:rsid w:val="00F24D9A"/>
    <w:rsid w:val="00F30866"/>
    <w:rsid w:val="00F362BF"/>
    <w:rsid w:val="00F377A2"/>
    <w:rsid w:val="00F432C3"/>
    <w:rsid w:val="00F43A9E"/>
    <w:rsid w:val="00F478D8"/>
    <w:rsid w:val="00F51031"/>
    <w:rsid w:val="00F62D10"/>
    <w:rsid w:val="00F64A50"/>
    <w:rsid w:val="00F67164"/>
    <w:rsid w:val="00F778A7"/>
    <w:rsid w:val="00F86068"/>
    <w:rsid w:val="00F90882"/>
    <w:rsid w:val="00F90EA0"/>
    <w:rsid w:val="00FA3299"/>
    <w:rsid w:val="00FA6B69"/>
    <w:rsid w:val="00FB09CE"/>
    <w:rsid w:val="00FB3A09"/>
    <w:rsid w:val="00FD13F0"/>
    <w:rsid w:val="00FD4908"/>
    <w:rsid w:val="00FE387C"/>
    <w:rsid w:val="00FF2EB2"/>
    <w:rsid w:val="00FF54CE"/>
    <w:rsid w:val="09BA8473"/>
    <w:rsid w:val="1D176BDC"/>
    <w:rsid w:val="53735119"/>
    <w:rsid w:val="57C1EC4E"/>
    <w:rsid w:val="5F645352"/>
    <w:rsid w:val="62572343"/>
    <w:rsid w:val="72F2EE89"/>
    <w:rsid w:val="7D215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CB5604"/>
  <w15:docId w15:val="{5C7DA40A-F20A-4A2E-B5D6-FACEDFB1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FB5"/>
    <w:pPr>
      <w:keepLines/>
      <w:spacing w:line="360" w:lineRule="auto"/>
      <w:jc w:val="both"/>
    </w:pPr>
    <w:rPr>
      <w:rFonts w:ascii="Arial" w:hAnsi="Arial"/>
    </w:rPr>
  </w:style>
  <w:style w:type="paragraph" w:styleId="Titre1">
    <w:name w:val="heading 1"/>
    <w:basedOn w:val="Normal"/>
    <w:next w:val="Normal"/>
    <w:link w:val="Titre1Car"/>
    <w:uiPriority w:val="9"/>
    <w:qFormat/>
    <w:rsid w:val="00656360"/>
    <w:pPr>
      <w:keepNext/>
      <w:spacing w:before="240" w:after="120"/>
      <w:outlineLvl w:val="0"/>
    </w:pPr>
    <w:rPr>
      <w:rFonts w:eastAsiaTheme="majorEastAsia" w:cstheme="majorBidi"/>
      <w:b/>
      <w:color w:val="2E74B5"/>
      <w:sz w:val="32"/>
      <w:szCs w:val="32"/>
    </w:rPr>
  </w:style>
  <w:style w:type="paragraph" w:styleId="Titre2">
    <w:name w:val="heading 2"/>
    <w:basedOn w:val="Normal"/>
    <w:next w:val="Normal"/>
    <w:link w:val="Titre2Car"/>
    <w:uiPriority w:val="9"/>
    <w:unhideWhenUsed/>
    <w:qFormat/>
    <w:rsid w:val="00656360"/>
    <w:pPr>
      <w:keepNext/>
      <w:spacing w:before="40" w:after="0"/>
      <w:outlineLvl w:val="1"/>
    </w:pPr>
    <w:rPr>
      <w:rFonts w:eastAsiaTheme="majorEastAsia" w:cstheme="majorBidi"/>
      <w:color w:val="2E74B5" w:themeColor="accent1" w:themeShade="BF"/>
      <w:sz w:val="26"/>
      <w:szCs w:val="26"/>
    </w:rPr>
  </w:style>
  <w:style w:type="paragraph" w:styleId="Titre3">
    <w:name w:val="heading 3"/>
    <w:basedOn w:val="Normal"/>
    <w:next w:val="Normal"/>
    <w:link w:val="Titre3Car"/>
    <w:uiPriority w:val="9"/>
    <w:unhideWhenUsed/>
    <w:qFormat/>
    <w:rsid w:val="000D6BC9"/>
    <w:pPr>
      <w:keepNext/>
      <w:spacing w:before="40" w:after="0"/>
      <w:ind w:left="284"/>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uiPriority w:val="9"/>
    <w:unhideWhenUsed/>
    <w:qFormat/>
    <w:rsid w:val="002261AE"/>
    <w:pPr>
      <w:keepNext/>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unhideWhenUsed/>
    <w:qFormat/>
    <w:rsid w:val="002261AE"/>
    <w:pPr>
      <w:keepNext/>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2261AE"/>
    <w:pPr>
      <w:keepNext/>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360"/>
    <w:pPr>
      <w:ind w:left="567"/>
      <w:contextualSpacing/>
    </w:pPr>
  </w:style>
  <w:style w:type="paragraph" w:styleId="Textedebulles">
    <w:name w:val="Balloon Text"/>
    <w:basedOn w:val="Normal"/>
    <w:link w:val="TextedebullesCar"/>
    <w:uiPriority w:val="99"/>
    <w:semiHidden/>
    <w:unhideWhenUsed/>
    <w:rsid w:val="00DC74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740F"/>
    <w:rPr>
      <w:rFonts w:ascii="Segoe UI" w:hAnsi="Segoe UI" w:cs="Segoe UI"/>
      <w:sz w:val="18"/>
      <w:szCs w:val="18"/>
    </w:rPr>
  </w:style>
  <w:style w:type="character" w:styleId="Marquedecommentaire">
    <w:name w:val="annotation reference"/>
    <w:basedOn w:val="Policepardfaut"/>
    <w:uiPriority w:val="99"/>
    <w:semiHidden/>
    <w:unhideWhenUsed/>
    <w:rsid w:val="005E26E4"/>
    <w:rPr>
      <w:sz w:val="16"/>
      <w:szCs w:val="16"/>
    </w:rPr>
  </w:style>
  <w:style w:type="paragraph" w:styleId="Commentaire">
    <w:name w:val="annotation text"/>
    <w:basedOn w:val="Normal"/>
    <w:link w:val="CommentaireCar"/>
    <w:uiPriority w:val="99"/>
    <w:unhideWhenUsed/>
    <w:rsid w:val="005E26E4"/>
    <w:pPr>
      <w:spacing w:line="240" w:lineRule="auto"/>
    </w:pPr>
    <w:rPr>
      <w:sz w:val="20"/>
      <w:szCs w:val="20"/>
    </w:rPr>
  </w:style>
  <w:style w:type="character" w:customStyle="1" w:styleId="CommentaireCar">
    <w:name w:val="Commentaire Car"/>
    <w:basedOn w:val="Policepardfaut"/>
    <w:link w:val="Commentaire"/>
    <w:uiPriority w:val="99"/>
    <w:rsid w:val="005E26E4"/>
    <w:rPr>
      <w:sz w:val="20"/>
      <w:szCs w:val="20"/>
    </w:rPr>
  </w:style>
  <w:style w:type="paragraph" w:styleId="Objetducommentaire">
    <w:name w:val="annotation subject"/>
    <w:basedOn w:val="Commentaire"/>
    <w:next w:val="Commentaire"/>
    <w:link w:val="ObjetducommentaireCar"/>
    <w:uiPriority w:val="99"/>
    <w:semiHidden/>
    <w:unhideWhenUsed/>
    <w:rsid w:val="005E26E4"/>
    <w:rPr>
      <w:b/>
      <w:bCs/>
    </w:rPr>
  </w:style>
  <w:style w:type="character" w:customStyle="1" w:styleId="ObjetducommentaireCar">
    <w:name w:val="Objet du commentaire Car"/>
    <w:basedOn w:val="CommentaireCar"/>
    <w:link w:val="Objetducommentaire"/>
    <w:uiPriority w:val="99"/>
    <w:semiHidden/>
    <w:rsid w:val="005E26E4"/>
    <w:rPr>
      <w:b/>
      <w:bCs/>
      <w:sz w:val="20"/>
      <w:szCs w:val="20"/>
    </w:rPr>
  </w:style>
  <w:style w:type="paragraph" w:styleId="Rvision">
    <w:name w:val="Revision"/>
    <w:hidden/>
    <w:uiPriority w:val="99"/>
    <w:semiHidden/>
    <w:rsid w:val="00A915C2"/>
    <w:pPr>
      <w:spacing w:after="0" w:line="240" w:lineRule="auto"/>
    </w:pPr>
  </w:style>
  <w:style w:type="paragraph" w:styleId="En-tte">
    <w:name w:val="header"/>
    <w:basedOn w:val="Normal"/>
    <w:link w:val="En-tteCar"/>
    <w:uiPriority w:val="99"/>
    <w:unhideWhenUsed/>
    <w:rsid w:val="004A6FC6"/>
    <w:pPr>
      <w:tabs>
        <w:tab w:val="center" w:pos="4536"/>
        <w:tab w:val="right" w:pos="9072"/>
      </w:tabs>
      <w:spacing w:after="0" w:line="240" w:lineRule="auto"/>
    </w:pPr>
  </w:style>
  <w:style w:type="character" w:customStyle="1" w:styleId="En-tteCar">
    <w:name w:val="En-tête Car"/>
    <w:basedOn w:val="Policepardfaut"/>
    <w:link w:val="En-tte"/>
    <w:uiPriority w:val="99"/>
    <w:rsid w:val="004A6FC6"/>
  </w:style>
  <w:style w:type="paragraph" w:styleId="Pieddepage">
    <w:name w:val="footer"/>
    <w:basedOn w:val="Normal"/>
    <w:link w:val="PieddepageCar"/>
    <w:uiPriority w:val="99"/>
    <w:unhideWhenUsed/>
    <w:rsid w:val="004A6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FC6"/>
  </w:style>
  <w:style w:type="character" w:customStyle="1" w:styleId="Titre1Car">
    <w:name w:val="Titre 1 Car"/>
    <w:basedOn w:val="Policepardfaut"/>
    <w:link w:val="Titre1"/>
    <w:uiPriority w:val="9"/>
    <w:rsid w:val="00656360"/>
    <w:rPr>
      <w:rFonts w:ascii="Arial" w:eastAsiaTheme="majorEastAsia" w:hAnsi="Arial" w:cstheme="majorBidi"/>
      <w:b/>
      <w:color w:val="2E74B5"/>
      <w:sz w:val="32"/>
      <w:szCs w:val="32"/>
    </w:rPr>
  </w:style>
  <w:style w:type="paragraph" w:styleId="Notedefin">
    <w:name w:val="endnote text"/>
    <w:basedOn w:val="Normal"/>
    <w:link w:val="NotedefinCar"/>
    <w:uiPriority w:val="99"/>
    <w:semiHidden/>
    <w:unhideWhenUsed/>
    <w:rsid w:val="005144D7"/>
    <w:pPr>
      <w:spacing w:after="0" w:line="240" w:lineRule="auto"/>
    </w:pPr>
    <w:rPr>
      <w:sz w:val="20"/>
      <w:szCs w:val="20"/>
    </w:rPr>
  </w:style>
  <w:style w:type="character" w:customStyle="1" w:styleId="NotedefinCar">
    <w:name w:val="Note de fin Car"/>
    <w:basedOn w:val="Policepardfaut"/>
    <w:link w:val="Notedefin"/>
    <w:uiPriority w:val="99"/>
    <w:semiHidden/>
    <w:rsid w:val="005144D7"/>
    <w:rPr>
      <w:sz w:val="20"/>
      <w:szCs w:val="20"/>
    </w:rPr>
  </w:style>
  <w:style w:type="character" w:styleId="Appeldenotedefin">
    <w:name w:val="endnote reference"/>
    <w:basedOn w:val="Policepardfaut"/>
    <w:uiPriority w:val="99"/>
    <w:semiHidden/>
    <w:unhideWhenUsed/>
    <w:rsid w:val="005144D7"/>
    <w:rPr>
      <w:vertAlign w:val="superscript"/>
    </w:rPr>
  </w:style>
  <w:style w:type="paragraph" w:styleId="Notedebasdepage">
    <w:name w:val="footnote text"/>
    <w:basedOn w:val="Normal"/>
    <w:link w:val="NotedebasdepageCar"/>
    <w:uiPriority w:val="99"/>
    <w:semiHidden/>
    <w:unhideWhenUsed/>
    <w:rsid w:val="005144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44D7"/>
    <w:rPr>
      <w:sz w:val="20"/>
      <w:szCs w:val="20"/>
    </w:rPr>
  </w:style>
  <w:style w:type="character" w:styleId="Appelnotedebasdep">
    <w:name w:val="footnote reference"/>
    <w:basedOn w:val="Policepardfaut"/>
    <w:uiPriority w:val="99"/>
    <w:semiHidden/>
    <w:unhideWhenUsed/>
    <w:rsid w:val="005144D7"/>
    <w:rPr>
      <w:vertAlign w:val="superscript"/>
    </w:rPr>
  </w:style>
  <w:style w:type="character" w:customStyle="1" w:styleId="Titre2Car">
    <w:name w:val="Titre 2 Car"/>
    <w:basedOn w:val="Policepardfaut"/>
    <w:link w:val="Titre2"/>
    <w:uiPriority w:val="9"/>
    <w:rsid w:val="00656360"/>
    <w:rPr>
      <w:rFonts w:ascii="Arial" w:eastAsiaTheme="majorEastAsia" w:hAnsi="Arial" w:cstheme="majorBidi"/>
      <w:color w:val="2E74B5" w:themeColor="accent1" w:themeShade="BF"/>
      <w:sz w:val="26"/>
      <w:szCs w:val="26"/>
    </w:rPr>
  </w:style>
  <w:style w:type="character" w:styleId="Lienhypertexte">
    <w:name w:val="Hyperlink"/>
    <w:basedOn w:val="Policepardfaut"/>
    <w:uiPriority w:val="99"/>
    <w:unhideWhenUsed/>
    <w:rsid w:val="006014E9"/>
    <w:rPr>
      <w:color w:val="0000FF"/>
      <w:u w:val="single"/>
    </w:rPr>
  </w:style>
  <w:style w:type="table" w:styleId="Grilledutableau">
    <w:name w:val="Table Grid"/>
    <w:basedOn w:val="TableauNormal"/>
    <w:uiPriority w:val="59"/>
    <w:rsid w:val="000C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0C35A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4-Accentuation61">
    <w:name w:val="Tableau Grille 4 - Accentuation 61"/>
    <w:basedOn w:val="TableauNormal"/>
    <w:uiPriority w:val="49"/>
    <w:rsid w:val="000004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ev">
    <w:name w:val="Strong"/>
    <w:qFormat/>
    <w:rsid w:val="00581B92"/>
    <w:rPr>
      <w:b/>
      <w:bCs/>
    </w:rPr>
  </w:style>
  <w:style w:type="table" w:customStyle="1" w:styleId="TableauGrille5Fonc-Accentuation11">
    <w:name w:val="Tableau Grille 5 Foncé - Accentuation 11"/>
    <w:basedOn w:val="TableauNormal"/>
    <w:uiPriority w:val="50"/>
    <w:rsid w:val="004924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gende">
    <w:name w:val="caption"/>
    <w:basedOn w:val="Normal"/>
    <w:next w:val="Normal"/>
    <w:uiPriority w:val="35"/>
    <w:unhideWhenUsed/>
    <w:qFormat/>
    <w:rsid w:val="009B5F28"/>
    <w:pPr>
      <w:spacing w:after="200" w:line="240" w:lineRule="auto"/>
    </w:pPr>
    <w:rPr>
      <w:i/>
      <w:iCs/>
      <w:color w:val="44546A" w:themeColor="text2"/>
      <w:sz w:val="18"/>
      <w:szCs w:val="18"/>
    </w:rPr>
  </w:style>
  <w:style w:type="character" w:customStyle="1" w:styleId="Titre3Car">
    <w:name w:val="Titre 3 Car"/>
    <w:basedOn w:val="Policepardfaut"/>
    <w:link w:val="Titre3"/>
    <w:uiPriority w:val="9"/>
    <w:rsid w:val="000D6BC9"/>
    <w:rPr>
      <w:rFonts w:ascii="Arial" w:eastAsiaTheme="majorEastAsia" w:hAnsi="Arial" w:cstheme="majorBidi"/>
      <w:color w:val="1F4D78" w:themeColor="accent1" w:themeShade="7F"/>
      <w:sz w:val="24"/>
      <w:szCs w:val="24"/>
    </w:rPr>
  </w:style>
  <w:style w:type="character" w:customStyle="1" w:styleId="Titre4Car">
    <w:name w:val="Titre 4 Car"/>
    <w:basedOn w:val="Policepardfaut"/>
    <w:link w:val="Titre4"/>
    <w:uiPriority w:val="9"/>
    <w:rsid w:val="002261AE"/>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rsid w:val="002261AE"/>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sid w:val="002261AE"/>
    <w:rPr>
      <w:rFonts w:asciiTheme="majorHAnsi" w:eastAsiaTheme="majorEastAsia" w:hAnsiTheme="majorHAnsi" w:cstheme="majorBidi"/>
      <w:i/>
      <w:iCs/>
      <w:color w:val="1F4D78" w:themeColor="accent1" w:themeShade="7F"/>
    </w:rPr>
  </w:style>
  <w:style w:type="paragraph" w:styleId="Liste">
    <w:name w:val="List"/>
    <w:basedOn w:val="Normal"/>
    <w:uiPriority w:val="99"/>
    <w:unhideWhenUsed/>
    <w:rsid w:val="002261AE"/>
    <w:pPr>
      <w:numPr>
        <w:numId w:val="10"/>
      </w:numPr>
      <w:contextualSpacing/>
    </w:pPr>
  </w:style>
  <w:style w:type="paragraph" w:styleId="Liste2">
    <w:name w:val="List 2"/>
    <w:basedOn w:val="Normal"/>
    <w:uiPriority w:val="99"/>
    <w:unhideWhenUsed/>
    <w:rsid w:val="002261AE"/>
    <w:pPr>
      <w:ind w:left="566" w:hanging="283"/>
      <w:contextualSpacing/>
    </w:pPr>
  </w:style>
  <w:style w:type="paragraph" w:styleId="Listepuces">
    <w:name w:val="List Bullet"/>
    <w:basedOn w:val="Normal"/>
    <w:uiPriority w:val="99"/>
    <w:unhideWhenUsed/>
    <w:rsid w:val="00A336BA"/>
    <w:pPr>
      <w:numPr>
        <w:numId w:val="3"/>
      </w:numPr>
      <w:ind w:left="641" w:hanging="357"/>
      <w:contextualSpacing/>
    </w:pPr>
  </w:style>
  <w:style w:type="paragraph" w:styleId="Listepuces2">
    <w:name w:val="List Bullet 2"/>
    <w:basedOn w:val="Normal"/>
    <w:uiPriority w:val="99"/>
    <w:unhideWhenUsed/>
    <w:rsid w:val="00346D2C"/>
    <w:pPr>
      <w:numPr>
        <w:numId w:val="4"/>
      </w:numPr>
      <w:ind w:left="924" w:hanging="357"/>
      <w:contextualSpacing/>
    </w:pPr>
  </w:style>
  <w:style w:type="paragraph" w:styleId="Listecontinue">
    <w:name w:val="List Continue"/>
    <w:basedOn w:val="Normal"/>
    <w:uiPriority w:val="99"/>
    <w:unhideWhenUsed/>
    <w:rsid w:val="002261AE"/>
    <w:pPr>
      <w:spacing w:after="120"/>
      <w:ind w:left="283"/>
      <w:contextualSpacing/>
    </w:pPr>
  </w:style>
  <w:style w:type="paragraph" w:styleId="Listecontinue2">
    <w:name w:val="List Continue 2"/>
    <w:basedOn w:val="Normal"/>
    <w:uiPriority w:val="99"/>
    <w:unhideWhenUsed/>
    <w:rsid w:val="002261AE"/>
    <w:pPr>
      <w:spacing w:after="120"/>
      <w:ind w:left="566"/>
      <w:contextualSpacing/>
    </w:pPr>
  </w:style>
  <w:style w:type="paragraph" w:styleId="Titre">
    <w:name w:val="Title"/>
    <w:basedOn w:val="Normal"/>
    <w:next w:val="Normal"/>
    <w:link w:val="TitreCar"/>
    <w:uiPriority w:val="10"/>
    <w:qFormat/>
    <w:rsid w:val="00AF6865"/>
    <w:pPr>
      <w:keepNext/>
      <w:numPr>
        <w:numId w:val="13"/>
      </w:numPr>
      <w:spacing w:before="240" w:after="0"/>
      <w:outlineLvl w:val="1"/>
    </w:pPr>
    <w:rPr>
      <w:rFonts w:eastAsia="Calibri" w:cs="Arial"/>
      <w:b/>
      <w:sz w:val="28"/>
      <w:szCs w:val="28"/>
    </w:rPr>
  </w:style>
  <w:style w:type="character" w:customStyle="1" w:styleId="TitreCar">
    <w:name w:val="Titre Car"/>
    <w:basedOn w:val="Policepardfaut"/>
    <w:link w:val="Titre"/>
    <w:uiPriority w:val="10"/>
    <w:rsid w:val="00AF6865"/>
    <w:rPr>
      <w:rFonts w:ascii="Arial" w:eastAsia="Calibri" w:hAnsi="Arial" w:cs="Arial"/>
      <w:b/>
      <w:sz w:val="28"/>
      <w:szCs w:val="28"/>
    </w:rPr>
  </w:style>
  <w:style w:type="paragraph" w:styleId="Corpsdetexte">
    <w:name w:val="Body Text"/>
    <w:basedOn w:val="Normal"/>
    <w:link w:val="CorpsdetexteCar"/>
    <w:uiPriority w:val="99"/>
    <w:unhideWhenUsed/>
    <w:rsid w:val="002261AE"/>
    <w:pPr>
      <w:spacing w:after="120"/>
    </w:pPr>
  </w:style>
  <w:style w:type="character" w:customStyle="1" w:styleId="CorpsdetexteCar">
    <w:name w:val="Corps de texte Car"/>
    <w:basedOn w:val="Policepardfaut"/>
    <w:link w:val="Corpsdetexte"/>
    <w:uiPriority w:val="99"/>
    <w:rsid w:val="002261AE"/>
  </w:style>
  <w:style w:type="paragraph" w:styleId="Retraitcorpsdetexte">
    <w:name w:val="Body Text Indent"/>
    <w:basedOn w:val="Normal"/>
    <w:link w:val="RetraitcorpsdetexteCar"/>
    <w:uiPriority w:val="99"/>
    <w:semiHidden/>
    <w:unhideWhenUsed/>
    <w:rsid w:val="002261AE"/>
    <w:pPr>
      <w:spacing w:after="120"/>
      <w:ind w:left="283"/>
    </w:pPr>
  </w:style>
  <w:style w:type="character" w:customStyle="1" w:styleId="RetraitcorpsdetexteCar">
    <w:name w:val="Retrait corps de texte Car"/>
    <w:basedOn w:val="Policepardfaut"/>
    <w:link w:val="Retraitcorpsdetexte"/>
    <w:uiPriority w:val="99"/>
    <w:semiHidden/>
    <w:rsid w:val="002261AE"/>
  </w:style>
  <w:style w:type="paragraph" w:styleId="Retraitcorpset1relig">
    <w:name w:val="Body Text First Indent 2"/>
    <w:basedOn w:val="Retraitcorpsdetexte"/>
    <w:link w:val="Retraitcorpset1religCar"/>
    <w:uiPriority w:val="99"/>
    <w:unhideWhenUsed/>
    <w:rsid w:val="002261AE"/>
    <w:pPr>
      <w:spacing w:after="160"/>
      <w:ind w:left="360" w:firstLine="360"/>
    </w:pPr>
  </w:style>
  <w:style w:type="character" w:customStyle="1" w:styleId="Retraitcorpset1religCar">
    <w:name w:val="Retrait corps et 1re lig. Car"/>
    <w:basedOn w:val="RetraitcorpsdetexteCar"/>
    <w:link w:val="Retraitcorpset1relig"/>
    <w:uiPriority w:val="99"/>
    <w:rsid w:val="002261AE"/>
  </w:style>
  <w:style w:type="table" w:styleId="TableauGrille5Fonc-Accentuation1">
    <w:name w:val="Grid Table 5 Dark Accent 1"/>
    <w:basedOn w:val="TableauNormal"/>
    <w:uiPriority w:val="50"/>
    <w:rsid w:val="00EF1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arCarCharChar">
    <w:name w:val="Car Car Char Char"/>
    <w:basedOn w:val="Normal"/>
    <w:rsid w:val="00806B13"/>
    <w:pPr>
      <w:spacing w:line="240" w:lineRule="exact"/>
      <w:ind w:left="539" w:firstLine="578"/>
    </w:pPr>
    <w:rPr>
      <w:rFonts w:ascii="Verdana" w:eastAsia="Times New Roman" w:hAnsi="Verdana" w:cs="Verdana"/>
      <w:sz w:val="20"/>
      <w:szCs w:val="20"/>
      <w:lang w:val="en-US"/>
    </w:rPr>
  </w:style>
  <w:style w:type="character" w:styleId="Mentionnonrsolue">
    <w:name w:val="Unresolved Mention"/>
    <w:basedOn w:val="Policepardfaut"/>
    <w:uiPriority w:val="99"/>
    <w:semiHidden/>
    <w:unhideWhenUsed/>
    <w:rsid w:val="00515C58"/>
    <w:rPr>
      <w:color w:val="605E5C"/>
      <w:shd w:val="clear" w:color="auto" w:fill="E1DFDD"/>
    </w:rPr>
  </w:style>
  <w:style w:type="character" w:styleId="Lienhypertextesuivivisit">
    <w:name w:val="FollowedHyperlink"/>
    <w:basedOn w:val="Policepardfaut"/>
    <w:uiPriority w:val="99"/>
    <w:semiHidden/>
    <w:unhideWhenUsed/>
    <w:rsid w:val="00515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84080">
      <w:bodyDiv w:val="1"/>
      <w:marLeft w:val="0"/>
      <w:marRight w:val="0"/>
      <w:marTop w:val="0"/>
      <w:marBottom w:val="0"/>
      <w:divBdr>
        <w:top w:val="none" w:sz="0" w:space="0" w:color="auto"/>
        <w:left w:val="none" w:sz="0" w:space="0" w:color="auto"/>
        <w:bottom w:val="none" w:sz="0" w:space="0" w:color="auto"/>
        <w:right w:val="none" w:sz="0" w:space="0" w:color="auto"/>
      </w:divBdr>
    </w:div>
    <w:div w:id="801769862">
      <w:bodyDiv w:val="1"/>
      <w:marLeft w:val="0"/>
      <w:marRight w:val="0"/>
      <w:marTop w:val="0"/>
      <w:marBottom w:val="0"/>
      <w:divBdr>
        <w:top w:val="none" w:sz="0" w:space="0" w:color="auto"/>
        <w:left w:val="none" w:sz="0" w:space="0" w:color="auto"/>
        <w:bottom w:val="none" w:sz="0" w:space="0" w:color="auto"/>
        <w:right w:val="none" w:sz="0" w:space="0" w:color="auto"/>
      </w:divBdr>
      <w:divsChild>
        <w:div w:id="1915968844">
          <w:marLeft w:val="446"/>
          <w:marRight w:val="0"/>
          <w:marTop w:val="67"/>
          <w:marBottom w:val="0"/>
          <w:divBdr>
            <w:top w:val="none" w:sz="0" w:space="0" w:color="auto"/>
            <w:left w:val="none" w:sz="0" w:space="0" w:color="auto"/>
            <w:bottom w:val="none" w:sz="0" w:space="0" w:color="auto"/>
            <w:right w:val="none" w:sz="0" w:space="0" w:color="auto"/>
          </w:divBdr>
        </w:div>
        <w:div w:id="783690564">
          <w:marLeft w:val="1166"/>
          <w:marRight w:val="0"/>
          <w:marTop w:val="67"/>
          <w:marBottom w:val="0"/>
          <w:divBdr>
            <w:top w:val="none" w:sz="0" w:space="0" w:color="auto"/>
            <w:left w:val="none" w:sz="0" w:space="0" w:color="auto"/>
            <w:bottom w:val="none" w:sz="0" w:space="0" w:color="auto"/>
            <w:right w:val="none" w:sz="0" w:space="0" w:color="auto"/>
          </w:divBdr>
        </w:div>
        <w:div w:id="1827935286">
          <w:marLeft w:val="1166"/>
          <w:marRight w:val="0"/>
          <w:marTop w:val="67"/>
          <w:marBottom w:val="0"/>
          <w:divBdr>
            <w:top w:val="none" w:sz="0" w:space="0" w:color="auto"/>
            <w:left w:val="none" w:sz="0" w:space="0" w:color="auto"/>
            <w:bottom w:val="none" w:sz="0" w:space="0" w:color="auto"/>
            <w:right w:val="none" w:sz="0" w:space="0" w:color="auto"/>
          </w:divBdr>
        </w:div>
        <w:div w:id="394546903">
          <w:marLeft w:val="1166"/>
          <w:marRight w:val="0"/>
          <w:marTop w:val="67"/>
          <w:marBottom w:val="0"/>
          <w:divBdr>
            <w:top w:val="none" w:sz="0" w:space="0" w:color="auto"/>
            <w:left w:val="none" w:sz="0" w:space="0" w:color="auto"/>
            <w:bottom w:val="none" w:sz="0" w:space="0" w:color="auto"/>
            <w:right w:val="none" w:sz="0" w:space="0" w:color="auto"/>
          </w:divBdr>
        </w:div>
        <w:div w:id="1809976028">
          <w:marLeft w:val="446"/>
          <w:marRight w:val="0"/>
          <w:marTop w:val="240"/>
          <w:marBottom w:val="0"/>
          <w:divBdr>
            <w:top w:val="none" w:sz="0" w:space="0" w:color="auto"/>
            <w:left w:val="none" w:sz="0" w:space="0" w:color="auto"/>
            <w:bottom w:val="none" w:sz="0" w:space="0" w:color="auto"/>
            <w:right w:val="none" w:sz="0" w:space="0" w:color="auto"/>
          </w:divBdr>
        </w:div>
      </w:divsChild>
    </w:div>
    <w:div w:id="939604863">
      <w:bodyDiv w:val="1"/>
      <w:marLeft w:val="0"/>
      <w:marRight w:val="0"/>
      <w:marTop w:val="0"/>
      <w:marBottom w:val="0"/>
      <w:divBdr>
        <w:top w:val="none" w:sz="0" w:space="0" w:color="auto"/>
        <w:left w:val="none" w:sz="0" w:space="0" w:color="auto"/>
        <w:bottom w:val="none" w:sz="0" w:space="0" w:color="auto"/>
        <w:right w:val="none" w:sz="0" w:space="0" w:color="auto"/>
      </w:divBdr>
      <w:divsChild>
        <w:div w:id="68311319">
          <w:marLeft w:val="446"/>
          <w:marRight w:val="0"/>
          <w:marTop w:val="77"/>
          <w:marBottom w:val="0"/>
          <w:divBdr>
            <w:top w:val="none" w:sz="0" w:space="0" w:color="auto"/>
            <w:left w:val="none" w:sz="0" w:space="0" w:color="auto"/>
            <w:bottom w:val="none" w:sz="0" w:space="0" w:color="auto"/>
            <w:right w:val="none" w:sz="0" w:space="0" w:color="auto"/>
          </w:divBdr>
        </w:div>
        <w:div w:id="805657104">
          <w:marLeft w:val="1166"/>
          <w:marRight w:val="0"/>
          <w:marTop w:val="67"/>
          <w:marBottom w:val="0"/>
          <w:divBdr>
            <w:top w:val="none" w:sz="0" w:space="0" w:color="auto"/>
            <w:left w:val="none" w:sz="0" w:space="0" w:color="auto"/>
            <w:bottom w:val="none" w:sz="0" w:space="0" w:color="auto"/>
            <w:right w:val="none" w:sz="0" w:space="0" w:color="auto"/>
          </w:divBdr>
        </w:div>
        <w:div w:id="1495604352">
          <w:marLeft w:val="1166"/>
          <w:marRight w:val="0"/>
          <w:marTop w:val="67"/>
          <w:marBottom w:val="0"/>
          <w:divBdr>
            <w:top w:val="none" w:sz="0" w:space="0" w:color="auto"/>
            <w:left w:val="none" w:sz="0" w:space="0" w:color="auto"/>
            <w:bottom w:val="none" w:sz="0" w:space="0" w:color="auto"/>
            <w:right w:val="none" w:sz="0" w:space="0" w:color="auto"/>
          </w:divBdr>
        </w:div>
        <w:div w:id="934630183">
          <w:marLeft w:val="1166"/>
          <w:marRight w:val="0"/>
          <w:marTop w:val="67"/>
          <w:marBottom w:val="0"/>
          <w:divBdr>
            <w:top w:val="none" w:sz="0" w:space="0" w:color="auto"/>
            <w:left w:val="none" w:sz="0" w:space="0" w:color="auto"/>
            <w:bottom w:val="none" w:sz="0" w:space="0" w:color="auto"/>
            <w:right w:val="none" w:sz="0" w:space="0" w:color="auto"/>
          </w:divBdr>
        </w:div>
        <w:div w:id="1026102605">
          <w:marLeft w:val="446"/>
          <w:marRight w:val="0"/>
          <w:marTop w:val="77"/>
          <w:marBottom w:val="0"/>
          <w:divBdr>
            <w:top w:val="none" w:sz="0" w:space="0" w:color="auto"/>
            <w:left w:val="none" w:sz="0" w:space="0" w:color="auto"/>
            <w:bottom w:val="none" w:sz="0" w:space="0" w:color="auto"/>
            <w:right w:val="none" w:sz="0" w:space="0" w:color="auto"/>
          </w:divBdr>
        </w:div>
        <w:div w:id="1591696662">
          <w:marLeft w:val="1166"/>
          <w:marRight w:val="0"/>
          <w:marTop w:val="67"/>
          <w:marBottom w:val="0"/>
          <w:divBdr>
            <w:top w:val="none" w:sz="0" w:space="0" w:color="auto"/>
            <w:left w:val="none" w:sz="0" w:space="0" w:color="auto"/>
            <w:bottom w:val="none" w:sz="0" w:space="0" w:color="auto"/>
            <w:right w:val="none" w:sz="0" w:space="0" w:color="auto"/>
          </w:divBdr>
        </w:div>
      </w:divsChild>
    </w:div>
    <w:div w:id="957030839">
      <w:bodyDiv w:val="1"/>
      <w:marLeft w:val="0"/>
      <w:marRight w:val="0"/>
      <w:marTop w:val="0"/>
      <w:marBottom w:val="0"/>
      <w:divBdr>
        <w:top w:val="none" w:sz="0" w:space="0" w:color="auto"/>
        <w:left w:val="none" w:sz="0" w:space="0" w:color="auto"/>
        <w:bottom w:val="none" w:sz="0" w:space="0" w:color="auto"/>
        <w:right w:val="none" w:sz="0" w:space="0" w:color="auto"/>
      </w:divBdr>
    </w:div>
    <w:div w:id="1162232241">
      <w:bodyDiv w:val="1"/>
      <w:marLeft w:val="0"/>
      <w:marRight w:val="0"/>
      <w:marTop w:val="0"/>
      <w:marBottom w:val="0"/>
      <w:divBdr>
        <w:top w:val="none" w:sz="0" w:space="0" w:color="auto"/>
        <w:left w:val="none" w:sz="0" w:space="0" w:color="auto"/>
        <w:bottom w:val="none" w:sz="0" w:space="0" w:color="auto"/>
        <w:right w:val="none" w:sz="0" w:space="0" w:color="auto"/>
      </w:divBdr>
    </w:div>
    <w:div w:id="1251353058">
      <w:bodyDiv w:val="1"/>
      <w:marLeft w:val="0"/>
      <w:marRight w:val="0"/>
      <w:marTop w:val="0"/>
      <w:marBottom w:val="0"/>
      <w:divBdr>
        <w:top w:val="none" w:sz="0" w:space="0" w:color="auto"/>
        <w:left w:val="none" w:sz="0" w:space="0" w:color="auto"/>
        <w:bottom w:val="none" w:sz="0" w:space="0" w:color="auto"/>
        <w:right w:val="none" w:sz="0" w:space="0" w:color="auto"/>
      </w:divBdr>
    </w:div>
    <w:div w:id="1442410689">
      <w:bodyDiv w:val="1"/>
      <w:marLeft w:val="0"/>
      <w:marRight w:val="0"/>
      <w:marTop w:val="0"/>
      <w:marBottom w:val="0"/>
      <w:divBdr>
        <w:top w:val="none" w:sz="0" w:space="0" w:color="auto"/>
        <w:left w:val="none" w:sz="0" w:space="0" w:color="auto"/>
        <w:bottom w:val="none" w:sz="0" w:space="0" w:color="auto"/>
        <w:right w:val="none" w:sz="0" w:space="0" w:color="auto"/>
      </w:divBdr>
    </w:div>
    <w:div w:id="1446659490">
      <w:bodyDiv w:val="1"/>
      <w:marLeft w:val="0"/>
      <w:marRight w:val="0"/>
      <w:marTop w:val="0"/>
      <w:marBottom w:val="0"/>
      <w:divBdr>
        <w:top w:val="none" w:sz="0" w:space="0" w:color="auto"/>
        <w:left w:val="none" w:sz="0" w:space="0" w:color="auto"/>
        <w:bottom w:val="none" w:sz="0" w:space="0" w:color="auto"/>
        <w:right w:val="none" w:sz="0" w:space="0" w:color="auto"/>
      </w:divBdr>
    </w:div>
    <w:div w:id="2003965064">
      <w:bodyDiv w:val="1"/>
      <w:marLeft w:val="0"/>
      <w:marRight w:val="0"/>
      <w:marTop w:val="0"/>
      <w:marBottom w:val="0"/>
      <w:divBdr>
        <w:top w:val="none" w:sz="0" w:space="0" w:color="auto"/>
        <w:left w:val="none" w:sz="0" w:space="0" w:color="auto"/>
        <w:bottom w:val="none" w:sz="0" w:space="0" w:color="auto"/>
        <w:right w:val="none" w:sz="0" w:space="0" w:color="auto"/>
      </w:divBdr>
      <w:divsChild>
        <w:div w:id="1745686122">
          <w:marLeft w:val="0"/>
          <w:marRight w:val="0"/>
          <w:marTop w:val="0"/>
          <w:marBottom w:val="0"/>
          <w:divBdr>
            <w:top w:val="none" w:sz="0" w:space="0" w:color="auto"/>
            <w:left w:val="none" w:sz="0" w:space="0" w:color="auto"/>
            <w:bottom w:val="none" w:sz="0" w:space="0" w:color="auto"/>
            <w:right w:val="none" w:sz="0" w:space="0" w:color="auto"/>
          </w:divBdr>
          <w:divsChild>
            <w:div w:id="64691451">
              <w:marLeft w:val="0"/>
              <w:marRight w:val="0"/>
              <w:marTop w:val="0"/>
              <w:marBottom w:val="0"/>
              <w:divBdr>
                <w:top w:val="none" w:sz="0" w:space="0" w:color="auto"/>
                <w:left w:val="none" w:sz="0" w:space="0" w:color="auto"/>
                <w:bottom w:val="none" w:sz="0" w:space="0" w:color="auto"/>
                <w:right w:val="none" w:sz="0" w:space="0" w:color="auto"/>
              </w:divBdr>
              <w:divsChild>
                <w:div w:id="1219123209">
                  <w:marLeft w:val="0"/>
                  <w:marRight w:val="0"/>
                  <w:marTop w:val="0"/>
                  <w:marBottom w:val="0"/>
                  <w:divBdr>
                    <w:top w:val="none" w:sz="0" w:space="0" w:color="auto"/>
                    <w:left w:val="none" w:sz="0" w:space="0" w:color="auto"/>
                    <w:bottom w:val="none" w:sz="0" w:space="0" w:color="auto"/>
                    <w:right w:val="none" w:sz="0" w:space="0" w:color="auto"/>
                  </w:divBdr>
                  <w:divsChild>
                    <w:div w:id="680395087">
                      <w:marLeft w:val="-330"/>
                      <w:marRight w:val="-330"/>
                      <w:marTop w:val="0"/>
                      <w:marBottom w:val="0"/>
                      <w:divBdr>
                        <w:top w:val="none" w:sz="0" w:space="0" w:color="auto"/>
                        <w:left w:val="none" w:sz="0" w:space="0" w:color="auto"/>
                        <w:bottom w:val="none" w:sz="0" w:space="0" w:color="auto"/>
                        <w:right w:val="none" w:sz="0" w:space="0" w:color="auto"/>
                      </w:divBdr>
                      <w:divsChild>
                        <w:div w:id="1974434826">
                          <w:marLeft w:val="0"/>
                          <w:marRight w:val="0"/>
                          <w:marTop w:val="0"/>
                          <w:marBottom w:val="0"/>
                          <w:divBdr>
                            <w:top w:val="none" w:sz="0" w:space="0" w:color="auto"/>
                            <w:left w:val="none" w:sz="0" w:space="0" w:color="auto"/>
                            <w:bottom w:val="none" w:sz="0" w:space="0" w:color="auto"/>
                            <w:right w:val="none" w:sz="0" w:space="0" w:color="auto"/>
                          </w:divBdr>
                          <w:divsChild>
                            <w:div w:id="295840644">
                              <w:marLeft w:val="-225"/>
                              <w:marRight w:val="-225"/>
                              <w:marTop w:val="0"/>
                              <w:marBottom w:val="0"/>
                              <w:divBdr>
                                <w:top w:val="none" w:sz="0" w:space="0" w:color="auto"/>
                                <w:left w:val="none" w:sz="0" w:space="0" w:color="auto"/>
                                <w:bottom w:val="none" w:sz="0" w:space="0" w:color="auto"/>
                                <w:right w:val="none" w:sz="0" w:space="0" w:color="auto"/>
                              </w:divBdr>
                              <w:divsChild>
                                <w:div w:id="1050691316">
                                  <w:marLeft w:val="0"/>
                                  <w:marRight w:val="0"/>
                                  <w:marTop w:val="0"/>
                                  <w:marBottom w:val="0"/>
                                  <w:divBdr>
                                    <w:top w:val="none" w:sz="0" w:space="0" w:color="auto"/>
                                    <w:left w:val="none" w:sz="0" w:space="0" w:color="auto"/>
                                    <w:bottom w:val="none" w:sz="0" w:space="0" w:color="auto"/>
                                    <w:right w:val="none" w:sz="0" w:space="0" w:color="auto"/>
                                  </w:divBdr>
                                  <w:divsChild>
                                    <w:div w:id="725450095">
                                      <w:marLeft w:val="0"/>
                                      <w:marRight w:val="0"/>
                                      <w:marTop w:val="0"/>
                                      <w:marBottom w:val="0"/>
                                      <w:divBdr>
                                        <w:top w:val="none" w:sz="0" w:space="0" w:color="auto"/>
                                        <w:left w:val="none" w:sz="0" w:space="0" w:color="auto"/>
                                        <w:bottom w:val="none" w:sz="0" w:space="0" w:color="auto"/>
                                        <w:right w:val="none" w:sz="0" w:space="0" w:color="auto"/>
                                      </w:divBdr>
                                      <w:divsChild>
                                        <w:div w:id="164709438">
                                          <w:marLeft w:val="0"/>
                                          <w:marRight w:val="0"/>
                                          <w:marTop w:val="0"/>
                                          <w:marBottom w:val="0"/>
                                          <w:divBdr>
                                            <w:top w:val="none" w:sz="0" w:space="0" w:color="auto"/>
                                            <w:left w:val="none" w:sz="0" w:space="0" w:color="auto"/>
                                            <w:bottom w:val="none" w:sz="0" w:space="0" w:color="auto"/>
                                            <w:right w:val="none" w:sz="0" w:space="0" w:color="auto"/>
                                          </w:divBdr>
                                          <w:divsChild>
                                            <w:div w:id="612129091">
                                              <w:marLeft w:val="-225"/>
                                              <w:marRight w:val="-225"/>
                                              <w:marTop w:val="0"/>
                                              <w:marBottom w:val="0"/>
                                              <w:divBdr>
                                                <w:top w:val="none" w:sz="0" w:space="0" w:color="auto"/>
                                                <w:left w:val="none" w:sz="0" w:space="0" w:color="auto"/>
                                                <w:bottom w:val="none" w:sz="0" w:space="0" w:color="auto"/>
                                                <w:right w:val="none" w:sz="0" w:space="0" w:color="auto"/>
                                              </w:divBdr>
                                              <w:divsChild>
                                                <w:div w:id="116683511">
                                                  <w:marLeft w:val="0"/>
                                                  <w:marRight w:val="0"/>
                                                  <w:marTop w:val="0"/>
                                                  <w:marBottom w:val="0"/>
                                                  <w:divBdr>
                                                    <w:top w:val="none" w:sz="0" w:space="0" w:color="auto"/>
                                                    <w:left w:val="none" w:sz="0" w:space="0" w:color="auto"/>
                                                    <w:bottom w:val="none" w:sz="0" w:space="0" w:color="auto"/>
                                                    <w:right w:val="none" w:sz="0" w:space="0" w:color="auto"/>
                                                  </w:divBdr>
                                                  <w:divsChild>
                                                    <w:div w:id="180096685">
                                                      <w:marLeft w:val="0"/>
                                                      <w:marRight w:val="0"/>
                                                      <w:marTop w:val="0"/>
                                                      <w:marBottom w:val="0"/>
                                                      <w:divBdr>
                                                        <w:top w:val="none" w:sz="0" w:space="0" w:color="auto"/>
                                                        <w:left w:val="none" w:sz="0" w:space="0" w:color="auto"/>
                                                        <w:bottom w:val="none" w:sz="0" w:space="0" w:color="auto"/>
                                                        <w:right w:val="none" w:sz="0" w:space="0" w:color="auto"/>
                                                      </w:divBdr>
                                                      <w:divsChild>
                                                        <w:div w:id="2078284345">
                                                          <w:marLeft w:val="0"/>
                                                          <w:marRight w:val="0"/>
                                                          <w:marTop w:val="0"/>
                                                          <w:marBottom w:val="0"/>
                                                          <w:divBdr>
                                                            <w:top w:val="none" w:sz="0" w:space="0" w:color="auto"/>
                                                            <w:left w:val="none" w:sz="0" w:space="0" w:color="auto"/>
                                                            <w:bottom w:val="none" w:sz="0" w:space="0" w:color="auto"/>
                                                            <w:right w:val="none" w:sz="0" w:space="0" w:color="auto"/>
                                                          </w:divBdr>
                                                          <w:divsChild>
                                                            <w:div w:id="2124763495">
                                                              <w:marLeft w:val="0"/>
                                                              <w:marRight w:val="0"/>
                                                              <w:marTop w:val="0"/>
                                                              <w:marBottom w:val="0"/>
                                                              <w:divBdr>
                                                                <w:top w:val="none" w:sz="0" w:space="0" w:color="auto"/>
                                                                <w:left w:val="none" w:sz="0" w:space="0" w:color="auto"/>
                                                                <w:bottom w:val="none" w:sz="0" w:space="0" w:color="auto"/>
                                                                <w:right w:val="none" w:sz="0" w:space="0" w:color="auto"/>
                                                              </w:divBdr>
                                                              <w:divsChild>
                                                                <w:div w:id="900990820">
                                                                  <w:marLeft w:val="0"/>
                                                                  <w:marRight w:val="0"/>
                                                                  <w:marTop w:val="0"/>
                                                                  <w:marBottom w:val="0"/>
                                                                  <w:divBdr>
                                                                    <w:top w:val="none" w:sz="0" w:space="0" w:color="auto"/>
                                                                    <w:left w:val="none" w:sz="0" w:space="0" w:color="auto"/>
                                                                    <w:bottom w:val="none" w:sz="0" w:space="0" w:color="auto"/>
                                                                    <w:right w:val="none" w:sz="0" w:space="0" w:color="auto"/>
                                                                  </w:divBdr>
                                                                </w:div>
                                                              </w:divsChild>
                                                            </w:div>
                                                            <w:div w:id="1808082433">
                                                              <w:marLeft w:val="0"/>
                                                              <w:marRight w:val="0"/>
                                                              <w:marTop w:val="0"/>
                                                              <w:marBottom w:val="0"/>
                                                              <w:divBdr>
                                                                <w:top w:val="none" w:sz="0" w:space="0" w:color="auto"/>
                                                                <w:left w:val="none" w:sz="0" w:space="0" w:color="auto"/>
                                                                <w:bottom w:val="none" w:sz="0" w:space="0" w:color="auto"/>
                                                                <w:right w:val="none" w:sz="0" w:space="0" w:color="auto"/>
                                                              </w:divBdr>
                                                            </w:div>
                                                            <w:div w:id="253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205555">
      <w:bodyDiv w:val="1"/>
      <w:marLeft w:val="0"/>
      <w:marRight w:val="0"/>
      <w:marTop w:val="0"/>
      <w:marBottom w:val="0"/>
      <w:divBdr>
        <w:top w:val="none" w:sz="0" w:space="0" w:color="auto"/>
        <w:left w:val="none" w:sz="0" w:space="0" w:color="auto"/>
        <w:bottom w:val="none" w:sz="0" w:space="0" w:color="auto"/>
        <w:right w:val="none" w:sz="0" w:space="0" w:color="auto"/>
      </w:divBdr>
      <w:divsChild>
        <w:div w:id="1154299377">
          <w:marLeft w:val="446"/>
          <w:marRight w:val="0"/>
          <w:marTop w:val="77"/>
          <w:marBottom w:val="0"/>
          <w:divBdr>
            <w:top w:val="none" w:sz="0" w:space="0" w:color="auto"/>
            <w:left w:val="none" w:sz="0" w:space="0" w:color="auto"/>
            <w:bottom w:val="none" w:sz="0" w:space="0" w:color="auto"/>
            <w:right w:val="none" w:sz="0" w:space="0" w:color="auto"/>
          </w:divBdr>
        </w:div>
        <w:div w:id="966663258">
          <w:marLeft w:val="1166"/>
          <w:marRight w:val="0"/>
          <w:marTop w:val="67"/>
          <w:marBottom w:val="0"/>
          <w:divBdr>
            <w:top w:val="none" w:sz="0" w:space="0" w:color="auto"/>
            <w:left w:val="none" w:sz="0" w:space="0" w:color="auto"/>
            <w:bottom w:val="none" w:sz="0" w:space="0" w:color="auto"/>
            <w:right w:val="none" w:sz="0" w:space="0" w:color="auto"/>
          </w:divBdr>
        </w:div>
        <w:div w:id="375467570">
          <w:marLeft w:val="1166"/>
          <w:marRight w:val="0"/>
          <w:marTop w:val="67"/>
          <w:marBottom w:val="0"/>
          <w:divBdr>
            <w:top w:val="none" w:sz="0" w:space="0" w:color="auto"/>
            <w:left w:val="none" w:sz="0" w:space="0" w:color="auto"/>
            <w:bottom w:val="none" w:sz="0" w:space="0" w:color="auto"/>
            <w:right w:val="none" w:sz="0" w:space="0" w:color="auto"/>
          </w:divBdr>
        </w:div>
        <w:div w:id="1060904318">
          <w:marLeft w:val="1166"/>
          <w:marRight w:val="0"/>
          <w:marTop w:val="67"/>
          <w:marBottom w:val="0"/>
          <w:divBdr>
            <w:top w:val="none" w:sz="0" w:space="0" w:color="auto"/>
            <w:left w:val="none" w:sz="0" w:space="0" w:color="auto"/>
            <w:bottom w:val="none" w:sz="0" w:space="0" w:color="auto"/>
            <w:right w:val="none" w:sz="0" w:space="0" w:color="auto"/>
          </w:divBdr>
        </w:div>
        <w:div w:id="1524400042">
          <w:marLeft w:val="446"/>
          <w:marRight w:val="0"/>
          <w:marTop w:val="77"/>
          <w:marBottom w:val="0"/>
          <w:divBdr>
            <w:top w:val="none" w:sz="0" w:space="0" w:color="auto"/>
            <w:left w:val="none" w:sz="0" w:space="0" w:color="auto"/>
            <w:bottom w:val="none" w:sz="0" w:space="0" w:color="auto"/>
            <w:right w:val="none" w:sz="0" w:space="0" w:color="auto"/>
          </w:divBdr>
        </w:div>
        <w:div w:id="1526946942">
          <w:marLeft w:val="1166"/>
          <w:marRight w:val="0"/>
          <w:marTop w:val="67"/>
          <w:marBottom w:val="0"/>
          <w:divBdr>
            <w:top w:val="none" w:sz="0" w:space="0" w:color="auto"/>
            <w:left w:val="none" w:sz="0" w:space="0" w:color="auto"/>
            <w:bottom w:val="none" w:sz="0" w:space="0" w:color="auto"/>
            <w:right w:val="none" w:sz="0" w:space="0" w:color="auto"/>
          </w:divBdr>
        </w:div>
      </w:divsChild>
    </w:div>
    <w:div w:id="2094469213">
      <w:bodyDiv w:val="1"/>
      <w:marLeft w:val="0"/>
      <w:marRight w:val="0"/>
      <w:marTop w:val="0"/>
      <w:marBottom w:val="0"/>
      <w:divBdr>
        <w:top w:val="none" w:sz="0" w:space="0" w:color="auto"/>
        <w:left w:val="none" w:sz="0" w:space="0" w:color="auto"/>
        <w:bottom w:val="none" w:sz="0" w:space="0" w:color="auto"/>
        <w:right w:val="none" w:sz="0" w:space="0" w:color="auto"/>
      </w:divBdr>
      <w:divsChild>
        <w:div w:id="273488222">
          <w:marLeft w:val="1166"/>
          <w:marRight w:val="0"/>
          <w:marTop w:val="0"/>
          <w:marBottom w:val="0"/>
          <w:divBdr>
            <w:top w:val="none" w:sz="0" w:space="0" w:color="auto"/>
            <w:left w:val="none" w:sz="0" w:space="0" w:color="auto"/>
            <w:bottom w:val="none" w:sz="0" w:space="0" w:color="auto"/>
            <w:right w:val="none" w:sz="0" w:space="0" w:color="auto"/>
          </w:divBdr>
        </w:div>
        <w:div w:id="108075837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iersautonomie@cnsa.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alis-subventions.cnsa.fr/a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A107-5C1D-4A3E-90F4-13F8525C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30</Pages>
  <Words>7283</Words>
  <Characters>40059</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l'appel à projet « Cap sur les métiers de l’autonomie » :</dc:title>
  <dc:creator>JOSSE, Alice (DGCS/SERVICE DES POLITIQUES D APPUI/4EME SOUSDIR)</dc:creator>
  <cp:lastModifiedBy>ANOTIN Aurore</cp:lastModifiedBy>
  <cp:revision>18</cp:revision>
  <cp:lastPrinted>2020-03-11T09:29:00Z</cp:lastPrinted>
  <dcterms:created xsi:type="dcterms:W3CDTF">2020-12-18T09:37:00Z</dcterms:created>
  <dcterms:modified xsi:type="dcterms:W3CDTF">2021-01-05T12:17:00Z</dcterms:modified>
</cp:coreProperties>
</file>