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E59CAD" w14:textId="12C01216" w:rsidR="00DA4E73" w:rsidRPr="00A83A65" w:rsidRDefault="00DA4E73" w:rsidP="00F82C49">
      <w:pPr>
        <w:pStyle w:val="Numroparution"/>
        <w:framePr w:wrap="around"/>
      </w:pPr>
      <w:bookmarkStart w:id="0" w:name="_GoBack"/>
      <w:bookmarkEnd w:id="0"/>
      <w:proofErr w:type="gramStart"/>
      <w:r w:rsidRPr="00A83A65">
        <w:t>n</w:t>
      </w:r>
      <w:proofErr w:type="gramEnd"/>
      <w:r w:rsidRPr="00A83A65">
        <w:t>° 0</w:t>
      </w:r>
      <w:r w:rsidR="00F208B7">
        <w:t>4</w:t>
      </w:r>
    </w:p>
    <w:p w14:paraId="61684EE1" w14:textId="5BB28495" w:rsidR="00167DE7" w:rsidRDefault="0097575C" w:rsidP="00F82C49">
      <w:pPr>
        <w:pStyle w:val="Titre"/>
      </w:pPr>
      <w:r w:rsidRPr="00EF33F6">
        <w:t xml:space="preserve">Analyse des </w:t>
      </w:r>
      <w:r w:rsidR="002B16DE">
        <w:t>tarifs</w:t>
      </w:r>
      <w:r w:rsidR="002B16DE" w:rsidRPr="00EF33F6">
        <w:t xml:space="preserve"> </w:t>
      </w:r>
      <w:r w:rsidR="002B16DE">
        <w:t>des</w:t>
      </w:r>
      <w:r w:rsidR="00B3675D" w:rsidRPr="00B3675D">
        <w:t xml:space="preserve"> EHPAD</w:t>
      </w:r>
      <w:r w:rsidR="00B3675D">
        <w:t xml:space="preserve"> </w:t>
      </w:r>
      <w:r w:rsidR="002B16DE">
        <w:t>en</w:t>
      </w:r>
      <w:r w:rsidR="00EF33F6">
        <w:t xml:space="preserve"> 2016</w:t>
      </w:r>
    </w:p>
    <w:p w14:paraId="79A6E76D" w14:textId="4ADDA0A7" w:rsidR="006B2328" w:rsidRPr="006B2328" w:rsidRDefault="009D0FB9" w:rsidP="00F82C49">
      <w:pPr>
        <w:pStyle w:val="Date"/>
        <w:framePr w:wrap="around"/>
      </w:pPr>
      <w:r>
        <w:rPr>
          <w:rFonts w:cstheme="minorHAnsi"/>
        </w:rPr>
        <w:sym w:font="Wingdings 2" w:char="F096"/>
      </w:r>
      <w:r>
        <w:rPr>
          <w:rFonts w:cstheme="minorHAnsi"/>
        </w:rPr>
        <w:t xml:space="preserve"> </w:t>
      </w:r>
      <w:r w:rsidR="008167D4">
        <w:t>Juin</w:t>
      </w:r>
      <w:r w:rsidR="00951125">
        <w:t xml:space="preserve"> 201</w:t>
      </w:r>
      <w:r w:rsidR="00246982">
        <w:t>7</w:t>
      </w:r>
    </w:p>
    <w:p w14:paraId="13092AB3" w14:textId="77777777" w:rsidR="008F0E12" w:rsidRDefault="005F5887" w:rsidP="00F82C49">
      <w:r>
        <w:rPr>
          <w:noProof/>
        </w:rPr>
        <mc:AlternateContent>
          <mc:Choice Requires="wps">
            <w:drawing>
              <wp:inline distT="0" distB="0" distL="0" distR="0" wp14:anchorId="7224983A" wp14:editId="68F2E858">
                <wp:extent cx="6393180" cy="3600450"/>
                <wp:effectExtent l="0" t="0" r="26670" b="19050"/>
                <wp:docPr id="2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3600450"/>
                        </a:xfrm>
                        <a:prstGeom prst="rect">
                          <a:avLst/>
                        </a:prstGeom>
                        <a:noFill/>
                        <a:ln w="12700">
                          <a:solidFill>
                            <a:schemeClr val="tx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035AE9B" w14:textId="77777777" w:rsidR="000608EA" w:rsidRPr="00387BF9" w:rsidRDefault="000608EA" w:rsidP="00387BF9">
                            <w:pPr>
                              <w:pStyle w:val="Rsum"/>
                            </w:pPr>
                            <w:r w:rsidRPr="00E73362">
                              <w:t>Résumé</w:t>
                            </w:r>
                          </w:p>
                          <w:p w14:paraId="75E072B1" w14:textId="22612F4E" w:rsidR="000608EA" w:rsidRPr="00A608AE" w:rsidRDefault="000608EA" w:rsidP="00A608AE">
                            <w:pPr>
                              <w:pStyle w:val="Chapeau"/>
                              <w:rPr>
                                <w:b w:val="0"/>
                              </w:rPr>
                            </w:pPr>
                            <w:r w:rsidRPr="00F82C49">
                              <w:t>Objectif</w:t>
                            </w:r>
                            <w:r w:rsidRPr="00A608AE">
                              <w:rPr>
                                <w:b w:val="0"/>
                              </w:rPr>
                              <w:t xml:space="preserve"> : Pour renforcer la transparence et l'information sur les prix pratiqués dans les établissements d’hébergement pour personnes âgées dépendantes (EHPAD), la loi d’adaptation de la société au vieillissement (</w:t>
                            </w:r>
                            <w:proofErr w:type="spellStart"/>
                            <w:r w:rsidRPr="00A608AE">
                              <w:rPr>
                                <w:b w:val="0"/>
                              </w:rPr>
                              <w:t>ASV</w:t>
                            </w:r>
                            <w:proofErr w:type="spellEnd"/>
                            <w:r w:rsidRPr="00A608AE">
                              <w:rPr>
                                <w:b w:val="0"/>
                              </w:rPr>
                              <w:t>) rend obligatoire depuis le 1</w:t>
                            </w:r>
                            <w:r w:rsidRPr="0017022C">
                              <w:rPr>
                                <w:b w:val="0"/>
                                <w:vertAlign w:val="superscript"/>
                              </w:rPr>
                              <w:t>er</w:t>
                            </w:r>
                            <w:r w:rsidRPr="00A608AE">
                              <w:rPr>
                                <w:b w:val="0"/>
                              </w:rPr>
                              <w:t xml:space="preserve"> juillet 2016 la transmission à la CNSA de leurs prix hébergement et de leurs tarifs dépendance pour un affichage dans l’annuaire du portail national d’information pour l’autonomie des personnes âgées et l’accompagnement de leurs proches.</w:t>
                            </w:r>
                          </w:p>
                          <w:p w14:paraId="3E9CD89A" w14:textId="77777777" w:rsidR="000608EA" w:rsidRPr="00A608AE" w:rsidRDefault="000608EA" w:rsidP="00A608AE">
                            <w:pPr>
                              <w:pStyle w:val="Chapeau"/>
                              <w:rPr>
                                <w:b w:val="0"/>
                              </w:rPr>
                            </w:pPr>
                            <w:r w:rsidRPr="00A608AE">
                              <w:rPr>
                                <w:b w:val="0"/>
                              </w:rPr>
                              <w:t xml:space="preserve">Ce document propose une analyse des prix des (EHPAD), transmis à la CNSA au 31 décembre 2016. </w:t>
                            </w:r>
                          </w:p>
                          <w:p w14:paraId="222E5FCB" w14:textId="38389C8B" w:rsidR="000608EA" w:rsidRPr="00A608AE" w:rsidRDefault="000608EA" w:rsidP="00A608AE">
                            <w:pPr>
                              <w:pStyle w:val="Chapeau"/>
                              <w:rPr>
                                <w:b w:val="0"/>
                              </w:rPr>
                            </w:pPr>
                            <w:r w:rsidRPr="00F82C49">
                              <w:t>Résultats</w:t>
                            </w:r>
                            <w:r w:rsidRPr="00A608AE">
                              <w:rPr>
                                <w:b w:val="0"/>
                              </w:rPr>
                              <w:t xml:space="preserve"> : Pour un résident, le tarif médian d’un EHPAD en 2016 en France est de 1</w:t>
                            </w:r>
                            <w:r>
                              <w:rPr>
                                <w:b w:val="0"/>
                              </w:rPr>
                              <w:t> </w:t>
                            </w:r>
                            <w:r w:rsidRPr="00A608AE">
                              <w:rPr>
                                <w:b w:val="0"/>
                              </w:rPr>
                              <w:t xml:space="preserve">949 euros par mois. Il est nettement plus élevé dans les zones urbaines, notamment </w:t>
                            </w:r>
                            <w:proofErr w:type="spellStart"/>
                            <w:r w:rsidRPr="00A608AE">
                              <w:rPr>
                                <w:b w:val="0"/>
                              </w:rPr>
                              <w:t>a</w:t>
                            </w:r>
                            <w:proofErr w:type="spellEnd"/>
                            <w:r w:rsidRPr="00A608AE">
                              <w:rPr>
                                <w:b w:val="0"/>
                              </w:rPr>
                              <w:t>̀ Paris et dans les Hauts-de-Seine (3</w:t>
                            </w:r>
                            <w:r>
                              <w:rPr>
                                <w:b w:val="0"/>
                              </w:rPr>
                              <w:t> </w:t>
                            </w:r>
                            <w:r w:rsidRPr="00A608AE">
                              <w:rPr>
                                <w:b w:val="0"/>
                              </w:rPr>
                              <w:t xml:space="preserve">154 euros par mois pour ces deux départements), que dans les </w:t>
                            </w:r>
                            <w:r>
                              <w:rPr>
                                <w:b w:val="0"/>
                              </w:rPr>
                              <w:t>zones rurales comme la Meuse (1 </w:t>
                            </w:r>
                            <w:r w:rsidRPr="00A608AE">
                              <w:rPr>
                                <w:b w:val="0"/>
                              </w:rPr>
                              <w:t>616</w:t>
                            </w:r>
                            <w:r>
                              <w:rPr>
                                <w:b w:val="0"/>
                              </w:rPr>
                              <w:t xml:space="preserve"> euros par mois), les Vosges (1 </w:t>
                            </w:r>
                            <w:r w:rsidRPr="00A608AE">
                              <w:rPr>
                                <w:b w:val="0"/>
                              </w:rPr>
                              <w:t>642 euros par mois) et la Vendée (1</w:t>
                            </w:r>
                            <w:r>
                              <w:rPr>
                                <w:b w:val="0"/>
                              </w:rPr>
                              <w:t> </w:t>
                            </w:r>
                            <w:r w:rsidRPr="00A608AE">
                              <w:rPr>
                                <w:b w:val="0"/>
                              </w:rPr>
                              <w:t xml:space="preserve">658 euros par mois). </w:t>
                            </w:r>
                          </w:p>
                          <w:p w14:paraId="3F8AAA90" w14:textId="4FF4BF85" w:rsidR="000608EA" w:rsidRPr="002B7907" w:rsidRDefault="000608EA" w:rsidP="00A608AE">
                            <w:pPr>
                              <w:pStyle w:val="Chapeau"/>
                              <w:rPr>
                                <w:sz w:val="20"/>
                                <w:szCs w:val="20"/>
                              </w:rPr>
                            </w:pPr>
                            <w:r w:rsidRPr="00A608AE">
                              <w:rPr>
                                <w:b w:val="0"/>
                              </w:rPr>
                              <w:t>L’écart de prix est corrélé à la localisation géographique, à l’ancienneté du bâti et au statut juridique des EHPAD. Le tarif médian est ainsi plus élevé dans les EHPAD commerciaux, ouverts récemment et implantés en ville où le coût du bâti est plus élevé. À l’inverse, les EHPAD publics et privés non lucratifs, qui sont fortement représentés dans les départements ruraux, présentent des prix médians moins élevés.</w:t>
                            </w:r>
                          </w:p>
                        </w:txbxContent>
                      </wps:txbx>
                      <wps:bodyPr rot="0" vert="horz" wrap="square" lIns="180000" tIns="0" rIns="180000" bIns="9000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59" o:spid="_x0000_s1026" type="#_x0000_t202" style="width:503.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BingIAAEgFAAAOAAAAZHJzL2Uyb0RvYy54bWysVF1v2yAUfZ+0/4B4T20nTppYdaouTqZJ&#10;3YfU7gcQwDEaBg9I7K7af98FkjTdXqZpfsBwgcM59x64uR1aiQ7cWKFVibOrFCOuqGZC7Ur89XEz&#10;mmNkHVGMSK14iZ+4xbfLt29u+q7gY91oybhBAKJs0XclbpzriiSxtOEtsVe64woma21a4mBodgkz&#10;pAf0VibjNJ0lvTasM5pyayFaxUm8DPh1zan7XNeWOyRLDNxcaE1ot75Nljek2BnSNYIeaZB/YNES&#10;oeDQM1RFHEF7I/6AagU12uraXVHdJrquBeVBA6jJ0t/UPDSk40ELJMd25zTZ/wdLPx2+GCRYicdT&#10;jBRpoUaPfHDonR7QdOHz03e2gGUPHSx0A8ShzkGr7e41/WaR0quGqB2/M0b3DScM+GV+Z3KxNeJY&#10;D7LtP2oG55C90wFoqE3rkwfpQIAOdXo618ZzoRCcTRaTbA5TFOYmszTNp6F6CSlO2ztj3XuuW+Q7&#10;JTZQ/ABPDvfWeTqkOC3xpym9EVIGA0iFeuA8vk7TqExLwfysXxe8yFfSoAMBF7lhHNbIfQsyYixL&#10;/RfNBHGwXIyfGJ4hAgl7id4KBxdAirbE8wsUn8a1YoGdI0LGPiiQynOCrICmYy8a7XmRLtbz9Twf&#10;5ePZepSnVTW626zy0WyTXU+rSbVaVdlPTz3Li0YwxpVXeDJ9lv+dqY7XL9r1bPtXkqzZbc/p2oQv&#10;uAFS+aI8eU0jJAZUnf5BXfCPt0w0jxu2AyTEm2qr2RM4yeh4oeEBgk6jzQ+MerjMJbbf98RwjOQH&#10;5d0YUgvXP4zAROZVeBtGi1BDRBQFIKgzPnZXLr4X+86IXQPnRPcrfQf+rUVw1gsnEOAHcF2DlOPT&#10;4t+Dy3FY9fIALn8BAAD//wMAUEsDBBQABgAIAAAAIQAPHdF02gAAAAYBAAAPAAAAZHJzL2Rvd25y&#10;ZXYueG1sTI9RS8NAEITfBf/DsYJv9k7FWmMupQgiBUVb/QGX3JoEc3sht2niv3fri74sLDPMfJOv&#10;59CpAw6pjWThcmFAIVXRt1Rb+Hh/vFiBSuzIuy4SWvjGBOvi9CR3mY8T7fCw51pJCKXMWWiY+0zr&#10;VDUYXFrEHkm0zzgEx/IOtfaDmyQ8dPrKmKUOriVpaFyPDw1WX/sxWHi5Lu9ey9Uz1+PmLZodb/un&#10;aWvt+dm8uQfFOPOfGY74gg6FMJVxJJ9UZ0GG8O89atIkO0oLN8tbA7rI9X/84gcAAP//AwBQSwEC&#10;LQAUAAYACAAAACEAtoM4kv4AAADhAQAAEwAAAAAAAAAAAAAAAAAAAAAAW0NvbnRlbnRfVHlwZXNd&#10;LnhtbFBLAQItABQABgAIAAAAIQA4/SH/1gAAAJQBAAALAAAAAAAAAAAAAAAAAC8BAABfcmVscy8u&#10;cmVsc1BLAQItABQABgAIAAAAIQAkLMBingIAAEgFAAAOAAAAAAAAAAAAAAAAAC4CAABkcnMvZTJv&#10;RG9jLnhtbFBLAQItABQABgAIAAAAIQAPHdF02gAAAAYBAAAPAAAAAAAAAAAAAAAAAPgEAABkcnMv&#10;ZG93bnJldi54bWxQSwUGAAAAAAQABADzAAAA/wUAAAAA&#10;" filled="f" strokecolor="#93117e [3215]" strokeweight="1pt">
                <v:textbox inset="5mm,0,5mm,2.5mm">
                  <w:txbxContent>
                    <w:p w14:paraId="6035AE9B" w14:textId="77777777" w:rsidR="000608EA" w:rsidRPr="00387BF9" w:rsidRDefault="000608EA" w:rsidP="00387BF9">
                      <w:pPr>
                        <w:pStyle w:val="Rsum"/>
                      </w:pPr>
                      <w:r w:rsidRPr="00E73362">
                        <w:t>Résumé</w:t>
                      </w:r>
                    </w:p>
                    <w:p w14:paraId="75E072B1" w14:textId="22612F4E" w:rsidR="000608EA" w:rsidRPr="00A608AE" w:rsidRDefault="000608EA" w:rsidP="00A608AE">
                      <w:pPr>
                        <w:pStyle w:val="Chapeau"/>
                        <w:rPr>
                          <w:b w:val="0"/>
                        </w:rPr>
                      </w:pPr>
                      <w:r w:rsidRPr="00F82C49">
                        <w:t>Objectif</w:t>
                      </w:r>
                      <w:r w:rsidRPr="00A608AE">
                        <w:rPr>
                          <w:b w:val="0"/>
                        </w:rPr>
                        <w:t xml:space="preserve"> : Pour renforcer la transparence et l'information sur les prix pratiqués dans les établissements d’hébergement pour personnes âgées dépendantes (EHPAD), la loi d’adaptation de la société au vieillissement (ASV) rend obligatoire depuis le 1</w:t>
                      </w:r>
                      <w:r w:rsidRPr="0017022C">
                        <w:rPr>
                          <w:b w:val="0"/>
                          <w:vertAlign w:val="superscript"/>
                        </w:rPr>
                        <w:t>er</w:t>
                      </w:r>
                      <w:r w:rsidRPr="00A608AE">
                        <w:rPr>
                          <w:b w:val="0"/>
                        </w:rPr>
                        <w:t xml:space="preserve"> juillet 2016 la transmission à la CNSA de leurs prix hébergement et de leurs tarifs dépendance pour un affichage dans l’annuaire du portail national d’information pour l’autonomie des personnes âgées et l’accompagnement de leurs proches.</w:t>
                      </w:r>
                    </w:p>
                    <w:p w14:paraId="3E9CD89A" w14:textId="77777777" w:rsidR="000608EA" w:rsidRPr="00A608AE" w:rsidRDefault="000608EA" w:rsidP="00A608AE">
                      <w:pPr>
                        <w:pStyle w:val="Chapeau"/>
                        <w:rPr>
                          <w:b w:val="0"/>
                        </w:rPr>
                      </w:pPr>
                      <w:r w:rsidRPr="00A608AE">
                        <w:rPr>
                          <w:b w:val="0"/>
                        </w:rPr>
                        <w:t xml:space="preserve">Ce document propose une analyse des prix des (EHPAD), transmis à la CNSA au 31 décembre 2016. </w:t>
                      </w:r>
                    </w:p>
                    <w:p w14:paraId="222E5FCB" w14:textId="38389C8B" w:rsidR="000608EA" w:rsidRPr="00A608AE" w:rsidRDefault="000608EA" w:rsidP="00A608AE">
                      <w:pPr>
                        <w:pStyle w:val="Chapeau"/>
                        <w:rPr>
                          <w:b w:val="0"/>
                        </w:rPr>
                      </w:pPr>
                      <w:r w:rsidRPr="00F82C49">
                        <w:t>Résultats</w:t>
                      </w:r>
                      <w:r w:rsidRPr="00A608AE">
                        <w:rPr>
                          <w:b w:val="0"/>
                        </w:rPr>
                        <w:t xml:space="preserve"> : Pour un résident, le tarif médian d’un EHPAD en 2016 en France est de 1</w:t>
                      </w:r>
                      <w:r>
                        <w:rPr>
                          <w:b w:val="0"/>
                        </w:rPr>
                        <w:t> </w:t>
                      </w:r>
                      <w:r w:rsidRPr="00A608AE">
                        <w:rPr>
                          <w:b w:val="0"/>
                        </w:rPr>
                        <w:t xml:space="preserve">949 euros par mois. Il est nettement plus élevé dans les zones urbaines, notamment </w:t>
                      </w:r>
                      <w:proofErr w:type="spellStart"/>
                      <w:r w:rsidRPr="00A608AE">
                        <w:rPr>
                          <w:b w:val="0"/>
                        </w:rPr>
                        <w:t>a</w:t>
                      </w:r>
                      <w:proofErr w:type="spellEnd"/>
                      <w:r w:rsidRPr="00A608AE">
                        <w:rPr>
                          <w:b w:val="0"/>
                        </w:rPr>
                        <w:t>̀ Paris et dans les Hauts-de-Seine (3</w:t>
                      </w:r>
                      <w:r>
                        <w:rPr>
                          <w:b w:val="0"/>
                        </w:rPr>
                        <w:t> </w:t>
                      </w:r>
                      <w:r w:rsidRPr="00A608AE">
                        <w:rPr>
                          <w:b w:val="0"/>
                        </w:rPr>
                        <w:t xml:space="preserve">154 euros par mois pour ces deux départements), que dans les </w:t>
                      </w:r>
                      <w:r>
                        <w:rPr>
                          <w:b w:val="0"/>
                        </w:rPr>
                        <w:t>zones rurales comme la Meuse (1 </w:t>
                      </w:r>
                      <w:r w:rsidRPr="00A608AE">
                        <w:rPr>
                          <w:b w:val="0"/>
                        </w:rPr>
                        <w:t>616</w:t>
                      </w:r>
                      <w:r>
                        <w:rPr>
                          <w:b w:val="0"/>
                        </w:rPr>
                        <w:t xml:space="preserve"> euros par mois), les Vosges (1 </w:t>
                      </w:r>
                      <w:r w:rsidRPr="00A608AE">
                        <w:rPr>
                          <w:b w:val="0"/>
                        </w:rPr>
                        <w:t>642 euros par mois) et la Vendée (1</w:t>
                      </w:r>
                      <w:r>
                        <w:rPr>
                          <w:b w:val="0"/>
                        </w:rPr>
                        <w:t> </w:t>
                      </w:r>
                      <w:r w:rsidRPr="00A608AE">
                        <w:rPr>
                          <w:b w:val="0"/>
                        </w:rPr>
                        <w:t xml:space="preserve">658 euros par mois). </w:t>
                      </w:r>
                    </w:p>
                    <w:p w14:paraId="3F8AAA90" w14:textId="4FF4BF85" w:rsidR="000608EA" w:rsidRPr="002B7907" w:rsidRDefault="000608EA" w:rsidP="00A608AE">
                      <w:pPr>
                        <w:pStyle w:val="Chapeau"/>
                        <w:rPr>
                          <w:sz w:val="20"/>
                          <w:szCs w:val="20"/>
                        </w:rPr>
                      </w:pPr>
                      <w:r w:rsidRPr="00A608AE">
                        <w:rPr>
                          <w:b w:val="0"/>
                        </w:rPr>
                        <w:t>L’écart de prix est corrélé à la localisation géographique, à l’ancienneté du bâti et au statut juridique des EHPAD. Le tarif médian est ainsi plus élevé dans les EHPAD commerciaux, ouverts récemment et implantés en ville où le coût du bâti est plus élevé. À l’inverse, les EHPAD publics et privés non lucratifs, qui sont fortement représentés dans les départements ruraux, présentent des prix médians moins élevés.</w:t>
                      </w:r>
                    </w:p>
                  </w:txbxContent>
                </v:textbox>
                <w10:anchorlock/>
              </v:shape>
            </w:pict>
          </mc:Fallback>
        </mc:AlternateContent>
      </w:r>
    </w:p>
    <w:p w14:paraId="61B7D04B" w14:textId="77777777" w:rsidR="009558A8" w:rsidRDefault="009A3777" w:rsidP="00F82C49">
      <w:pPr>
        <w:pStyle w:val="Titre1"/>
      </w:pPr>
      <w:r w:rsidRPr="009A3777">
        <w:t>Introduction</w:t>
      </w:r>
    </w:p>
    <w:p w14:paraId="4BFF3C84" w14:textId="549E4807" w:rsidR="00F82C49" w:rsidRPr="00A608AE" w:rsidRDefault="00F82C49" w:rsidP="00A608AE">
      <w:pPr>
        <w:pStyle w:val="Chapeau"/>
      </w:pPr>
      <w:r w:rsidRPr="00A608AE">
        <w:t>Fin 2014, 592</w:t>
      </w:r>
      <w:r w:rsidR="00A608AE" w:rsidRPr="00A608AE">
        <w:t> </w:t>
      </w:r>
      <w:r w:rsidRPr="00A608AE">
        <w:t>900 personnes ont été prises en charge en EHPAD. Parmi elles, 509</w:t>
      </w:r>
      <w:r w:rsidR="00A608AE" w:rsidRPr="00A608AE">
        <w:t> </w:t>
      </w:r>
      <w:r w:rsidRPr="00A608AE">
        <w:t>559 bénéficiaient de l’allocation personnalisée d'autonomie (APA). La moyenne d’âge des résidents s’élève à 84 ans et 5 mois et leur niveau de dépendance s’alourdit : 55</w:t>
      </w:r>
      <w:r w:rsidR="00A608AE" w:rsidRPr="00A608AE">
        <w:t> </w:t>
      </w:r>
      <w:r w:rsidRPr="00A608AE">
        <w:t>% des résidents en EHPAD ont un GIR compris entre 1 et 2. Une part importante (22</w:t>
      </w:r>
      <w:r w:rsidR="00A608AE" w:rsidRPr="00A608AE">
        <w:t> </w:t>
      </w:r>
      <w:r w:rsidRPr="00A608AE">
        <w:t>%) des résidents est concernée par la maladie d’Alzheimer ou apparentée.</w:t>
      </w:r>
    </w:p>
    <w:p w14:paraId="19C1840C" w14:textId="1999EE56" w:rsidR="00F82C49" w:rsidRPr="00A608AE" w:rsidRDefault="00F82C49" w:rsidP="00A608AE">
      <w:pPr>
        <w:pStyle w:val="Chapeau"/>
      </w:pPr>
      <w:r w:rsidRPr="00A608AE">
        <w:t xml:space="preserve">L’avancée en âge de la génération du </w:t>
      </w:r>
      <w:r w:rsidRPr="00A608AE">
        <w:rPr>
          <w:i/>
        </w:rPr>
        <w:t>baby-boom</w:t>
      </w:r>
      <w:r w:rsidRPr="00A608AE">
        <w:t xml:space="preserve"> et l’allongement de la durée de vie participent au vieillissement de la population. D’après l’INSEE, en 2016, 2,1 millions de personnes vivant en France </w:t>
      </w:r>
      <w:r w:rsidR="00A608AE">
        <w:t>ont plus de 85 ans (soit 3,1 </w:t>
      </w:r>
      <w:r w:rsidRPr="00A608AE">
        <w:t>% de la population).</w:t>
      </w:r>
    </w:p>
    <w:p w14:paraId="2FF39002" w14:textId="41590A05" w:rsidR="00F82C49" w:rsidRPr="00A608AE" w:rsidRDefault="00F82C49" w:rsidP="00A608AE">
      <w:pPr>
        <w:pStyle w:val="Chapeau"/>
      </w:pPr>
      <w:r w:rsidRPr="00A608AE">
        <w:t>Si on vit mieux et en meilleur</w:t>
      </w:r>
      <w:r w:rsidR="008611C0">
        <w:t>e</w:t>
      </w:r>
      <w:r w:rsidRPr="00A608AE">
        <w:t xml:space="preserve"> santé, le risque de dépendance s’accroît avec le grand âge. </w:t>
      </w:r>
    </w:p>
    <w:p w14:paraId="16629E5E" w14:textId="77777777" w:rsidR="00F82C49" w:rsidRPr="00A608AE" w:rsidRDefault="00F82C49" w:rsidP="00A608AE">
      <w:pPr>
        <w:pStyle w:val="Chapeau"/>
      </w:pPr>
      <w:r w:rsidRPr="00A608AE">
        <w:t xml:space="preserve">L’entrée dans un EHPAD est souvent vécue comme le dernier recours pour permettre une prise en charge adaptée et pour éviter l’épuisement des proches aidants. Se pose alors la question déterminante du coût de cette prise en charge pour le résident. Si une part du coût est prise en charge par l’Assurance maladie et le conseil départemental, le tarif pour le résident reste conséquent. </w:t>
      </w:r>
    </w:p>
    <w:p w14:paraId="2DE879CA" w14:textId="606240A2" w:rsidR="00F82C49" w:rsidRPr="00A608AE" w:rsidRDefault="00F82C49" w:rsidP="00A608AE">
      <w:pPr>
        <w:pStyle w:val="Chapeau"/>
      </w:pPr>
      <w:r w:rsidRPr="00A608AE">
        <w:lastRenderedPageBreak/>
        <w:t xml:space="preserve">L’analyse des tarifs transmis à la CNSA par 6 908 EHPAD (93 % des structures existantes) montre l’existence de disparités importantes sur le territoire national, dans des contextes territoriaux eux-mêmes divers en termes de vieillissement de la population, de taux d’équipement et de niveau de vie. </w:t>
      </w:r>
    </w:p>
    <w:p w14:paraId="01245CDB" w14:textId="77777777" w:rsidR="00192811" w:rsidRDefault="009A3777" w:rsidP="00F82C49">
      <w:pPr>
        <w:pStyle w:val="Titre1"/>
      </w:pPr>
      <w:r w:rsidRPr="009A3777">
        <w:t>Résultats</w:t>
      </w:r>
    </w:p>
    <w:p w14:paraId="4E604F59" w14:textId="77777777" w:rsidR="00025B11" w:rsidRPr="00DC3D7A" w:rsidRDefault="00025B11" w:rsidP="00025B11">
      <w:pPr>
        <w:pStyle w:val="Titre2"/>
      </w:pPr>
      <w:r w:rsidRPr="00DC3D7A">
        <w:t>Les capacités d’accueil</w:t>
      </w:r>
      <w:r>
        <w:t xml:space="preserve"> des EHPAD</w:t>
      </w:r>
    </w:p>
    <w:p w14:paraId="5FD0E08C" w14:textId="77777777" w:rsidR="00025B11" w:rsidRDefault="00025B11" w:rsidP="00025B11">
      <w:pPr>
        <w:rPr>
          <w:noProof/>
        </w:rPr>
      </w:pPr>
      <w:r>
        <w:rPr>
          <w:noProof/>
        </w:rPr>
        <w:t>En moyenne, l</w:t>
      </w:r>
      <w:r w:rsidRPr="002C4BD0">
        <w:rPr>
          <w:noProof/>
        </w:rPr>
        <w:t xml:space="preserve">’offre d’EHPAD en France est de </w:t>
      </w:r>
      <w:r w:rsidRPr="00E74A1C">
        <w:rPr>
          <w:b/>
          <w:noProof/>
        </w:rPr>
        <w:t>98 places pour 1 000 personnes âgées de soixante-quinze ans et plus</w:t>
      </w:r>
      <w:r>
        <w:rPr>
          <w:noProof/>
        </w:rPr>
        <w:t xml:space="preserve">. </w:t>
      </w:r>
      <w:r w:rsidRPr="002C4BD0">
        <w:rPr>
          <w:noProof/>
        </w:rPr>
        <w:t>La répartition des places au niveau départemental est inégale</w:t>
      </w:r>
      <w:r>
        <w:rPr>
          <w:noProof/>
        </w:rPr>
        <w:t> </w:t>
      </w:r>
      <w:r w:rsidRPr="002C4BD0">
        <w:rPr>
          <w:noProof/>
        </w:rPr>
        <w:t xml:space="preserve">: certains départements </w:t>
      </w:r>
      <w:r>
        <w:rPr>
          <w:noProof/>
        </w:rPr>
        <w:t xml:space="preserve">enregistrent un taux d’équipement bien inférieur, </w:t>
      </w:r>
      <w:r w:rsidRPr="002C4BD0">
        <w:rPr>
          <w:noProof/>
        </w:rPr>
        <w:t xml:space="preserve">comme </w:t>
      </w:r>
      <w:r>
        <w:rPr>
          <w:noProof/>
        </w:rPr>
        <w:t>l</w:t>
      </w:r>
      <w:r w:rsidRPr="00A52884">
        <w:rPr>
          <w:noProof/>
        </w:rPr>
        <w:t>es DOM</w:t>
      </w:r>
      <w:r>
        <w:rPr>
          <w:noProof/>
        </w:rPr>
        <w:t xml:space="preserve"> (la Réunion, 39 places pour 1 000 personnes âgées, la Martinique et la </w:t>
      </w:r>
      <w:r w:rsidRPr="000B2003">
        <w:rPr>
          <w:noProof/>
        </w:rPr>
        <w:t>Guyane</w:t>
      </w:r>
      <w:r>
        <w:rPr>
          <w:noProof/>
        </w:rPr>
        <w:t>, 45 places pour 1 000 personnes âgées) ou</w:t>
      </w:r>
      <w:r w:rsidRPr="00A52884">
        <w:rPr>
          <w:noProof/>
        </w:rPr>
        <w:t xml:space="preserve"> </w:t>
      </w:r>
      <w:r w:rsidRPr="002C4BD0">
        <w:rPr>
          <w:noProof/>
        </w:rPr>
        <w:t>Paris (39 places pour 1</w:t>
      </w:r>
      <w:r>
        <w:rPr>
          <w:noProof/>
        </w:rPr>
        <w:t> </w:t>
      </w:r>
      <w:r w:rsidRPr="002C4BD0">
        <w:rPr>
          <w:noProof/>
        </w:rPr>
        <w:t>000</w:t>
      </w:r>
      <w:r>
        <w:rPr>
          <w:noProof/>
        </w:rPr>
        <w:t> personnes âgées)</w:t>
      </w:r>
      <w:r w:rsidRPr="002C4BD0">
        <w:rPr>
          <w:noProof/>
        </w:rPr>
        <w:t xml:space="preserve">. </w:t>
      </w:r>
    </w:p>
    <w:p w14:paraId="6B43452E" w14:textId="77777777" w:rsidR="00025B11" w:rsidRDefault="00025B11" w:rsidP="00025B11">
      <w:pPr>
        <w:rPr>
          <w:noProof/>
        </w:rPr>
      </w:pPr>
      <w:r w:rsidRPr="002C4BD0">
        <w:rPr>
          <w:noProof/>
        </w:rPr>
        <w:t xml:space="preserve">Les départements ruraux </w:t>
      </w:r>
      <w:r>
        <w:rPr>
          <w:noProof/>
        </w:rPr>
        <w:t>sont</w:t>
      </w:r>
      <w:r w:rsidRPr="002C4BD0">
        <w:rPr>
          <w:noProof/>
        </w:rPr>
        <w:t xml:space="preserve"> les mieux lotis : la Lozère </w:t>
      </w:r>
      <w:r>
        <w:rPr>
          <w:noProof/>
        </w:rPr>
        <w:t>avec</w:t>
      </w:r>
      <w:r w:rsidRPr="002C4BD0">
        <w:rPr>
          <w:noProof/>
        </w:rPr>
        <w:t xml:space="preserve"> 171 places pour 1</w:t>
      </w:r>
      <w:r>
        <w:rPr>
          <w:noProof/>
        </w:rPr>
        <w:t> </w:t>
      </w:r>
      <w:r w:rsidRPr="002C4BD0">
        <w:rPr>
          <w:noProof/>
        </w:rPr>
        <w:t>000</w:t>
      </w:r>
      <w:r>
        <w:rPr>
          <w:noProof/>
        </w:rPr>
        <w:t> personnes âgées</w:t>
      </w:r>
      <w:r w:rsidRPr="002C4BD0">
        <w:rPr>
          <w:noProof/>
        </w:rPr>
        <w:t xml:space="preserve"> et l’Ardèche </w:t>
      </w:r>
      <w:r>
        <w:rPr>
          <w:noProof/>
        </w:rPr>
        <w:t>avec</w:t>
      </w:r>
      <w:r w:rsidRPr="002C4BD0">
        <w:rPr>
          <w:noProof/>
        </w:rPr>
        <w:t xml:space="preserve"> 162 places pour 1</w:t>
      </w:r>
      <w:r>
        <w:rPr>
          <w:noProof/>
        </w:rPr>
        <w:t> </w:t>
      </w:r>
      <w:r w:rsidRPr="002C4BD0">
        <w:rPr>
          <w:noProof/>
        </w:rPr>
        <w:t>000</w:t>
      </w:r>
      <w:r>
        <w:rPr>
          <w:noProof/>
        </w:rPr>
        <w:t> personnes âgées</w:t>
      </w:r>
      <w:r w:rsidRPr="002C4BD0">
        <w:rPr>
          <w:noProof/>
        </w:rPr>
        <w:t>.</w:t>
      </w:r>
      <w:r>
        <w:rPr>
          <w:noProof/>
        </w:rPr>
        <w:t xml:space="preserve"> </w:t>
      </w:r>
    </w:p>
    <w:p w14:paraId="0EC1EC40" w14:textId="7725A3B3" w:rsidR="00025B11" w:rsidRDefault="00025B11" w:rsidP="00025B11">
      <w:pPr>
        <w:rPr>
          <w:noProof/>
        </w:rPr>
      </w:pPr>
      <w:r>
        <w:rPr>
          <w:noProof/>
        </w:rPr>
        <w:t>L’analyse porte sur</w:t>
      </w:r>
      <w:r w:rsidRPr="00D678AD">
        <w:rPr>
          <w:noProof/>
        </w:rPr>
        <w:t xml:space="preserve"> 6 908 EHPAD, soit 93</w:t>
      </w:r>
      <w:r w:rsidR="00A608AE">
        <w:rPr>
          <w:noProof/>
        </w:rPr>
        <w:t> </w:t>
      </w:r>
      <w:r w:rsidRPr="00D678AD">
        <w:rPr>
          <w:noProof/>
        </w:rPr>
        <w:t>% des structures existantes. L’hébergement permanent con</w:t>
      </w:r>
      <w:r>
        <w:rPr>
          <w:noProof/>
        </w:rPr>
        <w:t>s</w:t>
      </w:r>
      <w:r w:rsidRPr="00D678AD">
        <w:rPr>
          <w:noProof/>
        </w:rPr>
        <w:t>titue le principal mode d’accueil (547 263 places</w:t>
      </w:r>
      <w:r>
        <w:rPr>
          <w:noProof/>
        </w:rPr>
        <w:t>,</w:t>
      </w:r>
      <w:r w:rsidRPr="00D678AD">
        <w:rPr>
          <w:noProof/>
        </w:rPr>
        <w:t xml:space="preserve"> soit 97</w:t>
      </w:r>
      <w:r>
        <w:rPr>
          <w:noProof/>
        </w:rPr>
        <w:t> </w:t>
      </w:r>
      <w:r w:rsidRPr="00D678AD">
        <w:rPr>
          <w:noProof/>
        </w:rPr>
        <w:t xml:space="preserve">% des </w:t>
      </w:r>
      <w:r>
        <w:rPr>
          <w:noProof/>
        </w:rPr>
        <w:t>capacités d’accueil</w:t>
      </w:r>
      <w:r w:rsidRPr="00D678AD">
        <w:rPr>
          <w:noProof/>
        </w:rPr>
        <w:t>). Certains EHPAD proposent également des places spécialement dédiées à l’hébergement temporaire (10 335 places installées</w:t>
      </w:r>
      <w:r>
        <w:rPr>
          <w:noProof/>
        </w:rPr>
        <w:t>,</w:t>
      </w:r>
      <w:r w:rsidRPr="00D678AD">
        <w:rPr>
          <w:noProof/>
        </w:rPr>
        <w:t xml:space="preserve"> soit en moyenne 4 places par EHPAD). Ces places sont occupées par des personnes âgées de passage pour quelques jours ou </w:t>
      </w:r>
      <w:r>
        <w:rPr>
          <w:noProof/>
        </w:rPr>
        <w:t xml:space="preserve">quelques </w:t>
      </w:r>
      <w:r w:rsidRPr="00D678AD">
        <w:rPr>
          <w:noProof/>
        </w:rPr>
        <w:t xml:space="preserve">semaines dans la limite de </w:t>
      </w:r>
      <w:r>
        <w:rPr>
          <w:noProof/>
        </w:rPr>
        <w:t>trois</w:t>
      </w:r>
      <w:r w:rsidRPr="00D678AD">
        <w:rPr>
          <w:noProof/>
        </w:rPr>
        <w:t xml:space="preserve"> mois.</w:t>
      </w:r>
    </w:p>
    <w:p w14:paraId="306CB5E9" w14:textId="7D20BDA6" w:rsidR="0043520B" w:rsidRDefault="0043520B" w:rsidP="00F82C49">
      <w:pPr>
        <w:rPr>
          <w:noProof/>
        </w:rPr>
      </w:pPr>
      <w:r>
        <w:rPr>
          <w:noProof/>
        </w:rPr>
        <w:t>Si on observe</w:t>
      </w:r>
      <w:r w:rsidRPr="00C46DFB">
        <w:rPr>
          <w:noProof/>
        </w:rPr>
        <w:t xml:space="preserve"> une capacité médiane </w:t>
      </w:r>
      <w:r>
        <w:rPr>
          <w:noProof/>
        </w:rPr>
        <w:t xml:space="preserve">d’accueil de 79 places, </w:t>
      </w:r>
      <w:r w:rsidR="00A608AE">
        <w:rPr>
          <w:noProof/>
        </w:rPr>
        <w:t>cette capacité</w:t>
      </w:r>
      <w:r>
        <w:rPr>
          <w:noProof/>
        </w:rPr>
        <w:t xml:space="preserve"> est très hétérogène</w:t>
      </w:r>
      <w:r w:rsidR="00A608AE">
        <w:rPr>
          <w:noProof/>
        </w:rPr>
        <w:t xml:space="preserve"> d’un établissement à l’autre :</w:t>
      </w:r>
      <w:r>
        <w:rPr>
          <w:noProof/>
        </w:rPr>
        <w:t xml:space="preserve"> </w:t>
      </w:r>
      <w:r w:rsidRPr="00C46DFB">
        <w:rPr>
          <w:noProof/>
        </w:rPr>
        <w:t xml:space="preserve">8 % </w:t>
      </w:r>
      <w:r w:rsidR="00A608AE">
        <w:rPr>
          <w:noProof/>
        </w:rPr>
        <w:t>des EHPAD</w:t>
      </w:r>
      <w:r w:rsidRPr="00C46DFB">
        <w:rPr>
          <w:noProof/>
        </w:rPr>
        <w:t xml:space="preserve"> </w:t>
      </w:r>
      <w:r>
        <w:rPr>
          <w:noProof/>
        </w:rPr>
        <w:t>disposent de</w:t>
      </w:r>
      <w:r w:rsidRPr="00C46DFB">
        <w:rPr>
          <w:noProof/>
        </w:rPr>
        <w:t xml:space="preserve"> moins de 40 places installées</w:t>
      </w:r>
      <w:r>
        <w:rPr>
          <w:noProof/>
        </w:rPr>
        <w:t xml:space="preserve">, et </w:t>
      </w:r>
      <w:r w:rsidRPr="00FC5376">
        <w:rPr>
          <w:noProof/>
        </w:rPr>
        <w:t xml:space="preserve">10 % </w:t>
      </w:r>
      <w:r w:rsidR="00A608AE">
        <w:rPr>
          <w:noProof/>
        </w:rPr>
        <w:t>d’entre eux</w:t>
      </w:r>
      <w:r w:rsidRPr="00FC5376">
        <w:rPr>
          <w:noProof/>
        </w:rPr>
        <w:t xml:space="preserve"> </w:t>
      </w:r>
      <w:r>
        <w:rPr>
          <w:noProof/>
        </w:rPr>
        <w:t>offrent</w:t>
      </w:r>
      <w:r w:rsidRPr="00FC5376">
        <w:rPr>
          <w:noProof/>
        </w:rPr>
        <w:t xml:space="preserve"> plus de 120 places installées</w:t>
      </w:r>
      <w:r w:rsidR="00E85C31">
        <w:rPr>
          <w:noProof/>
        </w:rPr>
        <w:t xml:space="preserve"> (dont les </w:t>
      </w:r>
      <w:r w:rsidR="00A608AE">
        <w:rPr>
          <w:noProof/>
        </w:rPr>
        <w:t>trois quarts</w:t>
      </w:r>
      <w:r w:rsidR="00E85C31">
        <w:rPr>
          <w:noProof/>
        </w:rPr>
        <w:t xml:space="preserve"> des EHPAD publics)</w:t>
      </w:r>
      <w:r w:rsidRPr="00FC5376">
        <w:rPr>
          <w:noProof/>
        </w:rPr>
        <w:t xml:space="preserve">. </w:t>
      </w:r>
      <w:r>
        <w:rPr>
          <w:noProof/>
        </w:rPr>
        <w:t xml:space="preserve">Ces écarts sont également significatifs selon le statut des structures. </w:t>
      </w:r>
    </w:p>
    <w:p w14:paraId="4ECCF04E" w14:textId="5C649682" w:rsidR="00E74A1C" w:rsidRDefault="00E74A1C" w:rsidP="00A608AE">
      <w:pPr>
        <w:pStyle w:val="Titre2"/>
      </w:pPr>
      <w:r w:rsidRPr="00F82C49">
        <w:t>Les statuts juridiques et la localisation des structures</w:t>
      </w:r>
    </w:p>
    <w:p w14:paraId="144F0FE4" w14:textId="77777777" w:rsidR="00F82C49" w:rsidRDefault="00F82C49" w:rsidP="00F82C49">
      <w:pPr>
        <w:rPr>
          <w:noProof/>
        </w:rPr>
      </w:pPr>
      <w:r w:rsidRPr="00D678AD">
        <w:rPr>
          <w:noProof/>
        </w:rPr>
        <w:t>Les EHPAD peuvent relever de trois statuts juridiques : public, privé commercial ou privé associatif.</w:t>
      </w:r>
    </w:p>
    <w:p w14:paraId="382156ED" w14:textId="77777777" w:rsidR="00F82C49" w:rsidRDefault="00F82C49" w:rsidP="00F82C49">
      <w:pPr>
        <w:rPr>
          <w:noProof/>
        </w:rPr>
      </w:pPr>
      <w:r>
        <w:rPr>
          <w:noProof/>
        </w:rPr>
        <w:t>L</w:t>
      </w:r>
      <w:r w:rsidRPr="00FC5376">
        <w:rPr>
          <w:noProof/>
        </w:rPr>
        <w:t xml:space="preserve">es </w:t>
      </w:r>
      <w:r>
        <w:rPr>
          <w:noProof/>
        </w:rPr>
        <w:t>structures publiques</w:t>
      </w:r>
      <w:r w:rsidRPr="00FC5376">
        <w:rPr>
          <w:noProof/>
        </w:rPr>
        <w:t xml:space="preserve"> représentent 76 % des EHPAD de plus de 120 places (dont 56 % de ceux rattachés à un établissement public de santé)</w:t>
      </w:r>
      <w:r>
        <w:rPr>
          <w:noProof/>
        </w:rPr>
        <w:t>,</w:t>
      </w:r>
      <w:r w:rsidRPr="00FC5376">
        <w:rPr>
          <w:noProof/>
        </w:rPr>
        <w:t xml:space="preserve"> les EHPAD privés commerciaux seulement 8 %.</w:t>
      </w:r>
    </w:p>
    <w:p w14:paraId="76DBC632" w14:textId="51C174B8" w:rsidR="00133A91" w:rsidRDefault="00025B11" w:rsidP="00F82C49">
      <w:pPr>
        <w:rPr>
          <w:noProof/>
          <w:sz w:val="20"/>
          <w:szCs w:val="20"/>
        </w:rPr>
      </w:pPr>
      <w:r w:rsidRPr="00240C78">
        <w:rPr>
          <w:noProof/>
          <w:sz w:val="20"/>
          <w:szCs w:val="20"/>
        </w:rPr>
        <w:drawing>
          <wp:anchor distT="0" distB="0" distL="114300" distR="114300" simplePos="0" relativeHeight="251701248" behindDoc="0" locked="0" layoutInCell="1" allowOverlap="1" wp14:anchorId="536721BF" wp14:editId="0CC59034">
            <wp:simplePos x="0" y="0"/>
            <wp:positionH relativeFrom="column">
              <wp:posOffset>3345815</wp:posOffset>
            </wp:positionH>
            <wp:positionV relativeFrom="paragraph">
              <wp:posOffset>236855</wp:posOffset>
            </wp:positionV>
            <wp:extent cx="2880000" cy="2696400"/>
            <wp:effectExtent l="0" t="0" r="0" b="889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0000" cy="2696400"/>
                    </a:xfrm>
                    <a:prstGeom prst="rect">
                      <a:avLst/>
                    </a:prstGeom>
                    <a:noFill/>
                  </pic:spPr>
                </pic:pic>
              </a:graphicData>
            </a:graphic>
            <wp14:sizeRelH relativeFrom="page">
              <wp14:pctWidth>0</wp14:pctWidth>
            </wp14:sizeRelH>
            <wp14:sizeRelV relativeFrom="page">
              <wp14:pctHeight>0</wp14:pctHeight>
            </wp14:sizeRelV>
          </wp:anchor>
        </w:drawing>
      </w:r>
    </w:p>
    <w:p w14:paraId="0EF9F55C" w14:textId="2DF6F9F6" w:rsidR="0030700B" w:rsidRDefault="00800B75" w:rsidP="00F82C49">
      <w:pPr>
        <w:rPr>
          <w:noProof/>
          <w:sz w:val="20"/>
          <w:szCs w:val="20"/>
        </w:rPr>
      </w:pPr>
      <w:r w:rsidRPr="005722FE">
        <w:rPr>
          <w:noProof/>
          <w:sz w:val="20"/>
          <w:szCs w:val="20"/>
        </w:rPr>
        <w:drawing>
          <wp:anchor distT="0" distB="0" distL="114300" distR="114300" simplePos="0" relativeHeight="251700224" behindDoc="0" locked="0" layoutInCell="1" allowOverlap="1" wp14:anchorId="3A68B6D7" wp14:editId="76E00FA8">
            <wp:simplePos x="0" y="0"/>
            <wp:positionH relativeFrom="column">
              <wp:posOffset>2540</wp:posOffset>
            </wp:positionH>
            <wp:positionV relativeFrom="paragraph">
              <wp:posOffset>65405</wp:posOffset>
            </wp:positionV>
            <wp:extent cx="3085200" cy="2725200"/>
            <wp:effectExtent l="0" t="0" r="127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5200" cy="2725200"/>
                    </a:xfrm>
                    <a:prstGeom prst="rect">
                      <a:avLst/>
                    </a:prstGeom>
                    <a:noFill/>
                  </pic:spPr>
                </pic:pic>
              </a:graphicData>
            </a:graphic>
            <wp14:sizeRelH relativeFrom="page">
              <wp14:pctWidth>0</wp14:pctWidth>
            </wp14:sizeRelH>
            <wp14:sizeRelV relativeFrom="page">
              <wp14:pctHeight>0</wp14:pctHeight>
            </wp14:sizeRelV>
          </wp:anchor>
        </w:drawing>
      </w:r>
    </w:p>
    <w:p w14:paraId="2831A1B9" w14:textId="6D84FB19" w:rsidR="00E74A1C" w:rsidRPr="00E74A1C" w:rsidRDefault="00E74A1C" w:rsidP="00F82C49">
      <w:pPr>
        <w:rPr>
          <w:i/>
          <w:noProof/>
          <w:sz w:val="20"/>
          <w:szCs w:val="20"/>
        </w:rPr>
      </w:pPr>
      <w:r w:rsidRPr="00E74A1C">
        <w:rPr>
          <w:i/>
          <w:noProof/>
          <w:sz w:val="20"/>
          <w:szCs w:val="20"/>
        </w:rPr>
        <w:t>Sources :</w:t>
      </w:r>
      <w:r>
        <w:rPr>
          <w:i/>
          <w:noProof/>
          <w:sz w:val="20"/>
          <w:szCs w:val="20"/>
        </w:rPr>
        <w:t xml:space="preserve"> Portail CNSA, </w:t>
      </w:r>
      <w:r w:rsidRPr="00E74A1C">
        <w:rPr>
          <w:i/>
          <w:noProof/>
          <w:sz w:val="20"/>
          <w:szCs w:val="20"/>
        </w:rPr>
        <w:t>FINESS</w:t>
      </w:r>
      <w:r>
        <w:rPr>
          <w:i/>
          <w:noProof/>
          <w:sz w:val="20"/>
          <w:szCs w:val="20"/>
        </w:rPr>
        <w:t xml:space="preserve"> et INSEE</w:t>
      </w:r>
    </w:p>
    <w:p w14:paraId="3EC78010" w14:textId="77777777" w:rsidR="00E74A1C" w:rsidRDefault="00E74A1C" w:rsidP="00F82C49">
      <w:pPr>
        <w:rPr>
          <w:noProof/>
        </w:rPr>
      </w:pPr>
    </w:p>
    <w:p w14:paraId="4C498491" w14:textId="77777777" w:rsidR="0043520B" w:rsidRDefault="0043520B" w:rsidP="00F82C49">
      <w:pPr>
        <w:rPr>
          <w:noProof/>
        </w:rPr>
      </w:pPr>
    </w:p>
    <w:p w14:paraId="4F7C8AEB" w14:textId="77777777" w:rsidR="00025B11" w:rsidRDefault="00025B11" w:rsidP="00025B11">
      <w:pPr>
        <w:rPr>
          <w:noProof/>
        </w:rPr>
      </w:pPr>
      <w:r>
        <w:rPr>
          <w:noProof/>
        </w:rPr>
        <w:lastRenderedPageBreak/>
        <w:t>59 % des EHPAD analysés sont implantés dans un espace à dominante urbaine, 17 % sont implantés dans un espace à dominante rurale et 24 % dans un espace mixte (sans dominance selon la définition de l’INSEE reprise en dernière page, dans la partie « sources et méthode »).</w:t>
      </w:r>
    </w:p>
    <w:p w14:paraId="77EA45F0" w14:textId="77777777" w:rsidR="00025B11" w:rsidRDefault="00025B11" w:rsidP="00025B11">
      <w:pPr>
        <w:rPr>
          <w:noProof/>
        </w:rPr>
      </w:pPr>
      <w:r w:rsidRPr="00CD11D3">
        <w:rPr>
          <w:noProof/>
        </w:rPr>
        <w:t>On observe</w:t>
      </w:r>
      <w:r>
        <w:rPr>
          <w:noProof/>
        </w:rPr>
        <w:t xml:space="preserve"> </w:t>
      </w:r>
      <w:r w:rsidRPr="00CD11D3">
        <w:rPr>
          <w:noProof/>
        </w:rPr>
        <w:t>que l’espace à dominante rurale regroupe davantage d’établissements publics (64%) que l’espace à dominante urbaine (37%).</w:t>
      </w:r>
    </w:p>
    <w:p w14:paraId="718A0FF4" w14:textId="77777777" w:rsidR="00025B11" w:rsidRDefault="00025B11" w:rsidP="00025B11">
      <w:pPr>
        <w:rPr>
          <w:noProof/>
        </w:rPr>
      </w:pPr>
      <w:r>
        <w:rPr>
          <w:noProof/>
        </w:rPr>
        <w:t>Les capacités d’accueil (places) rattachées au secteur public sont présentes dans tous les départements, mais dans des proportions qui varient de 15 % dans les Bouches-du-Rhône à 91 % dans les Landes. À l’inverse, on ne trouve aucune place en EHPAD privé commercial sur le Territoire de Belfort, en Lozère, dans l’Aveyron et la Creuse alors qu’elles représentent plus de 50 % de l’offre dans les départements des Alpes-Maritimes, des Bouches-du-Rhône, de la Charente-Maritime, des Yvelines, des Hauts-de-Seine, du Var, de l’Essonne et du Val-d’Oise. Enfin, l</w:t>
      </w:r>
      <w:r w:rsidRPr="00851B71">
        <w:rPr>
          <w:noProof/>
        </w:rPr>
        <w:t>es</w:t>
      </w:r>
      <w:r>
        <w:rPr>
          <w:noProof/>
        </w:rPr>
        <w:t xml:space="preserve"> capacités d’accueil des</w:t>
      </w:r>
      <w:r w:rsidRPr="00851B71">
        <w:rPr>
          <w:noProof/>
        </w:rPr>
        <w:t xml:space="preserve"> </w:t>
      </w:r>
      <w:r>
        <w:rPr>
          <w:noProof/>
        </w:rPr>
        <w:t>EHPAD</w:t>
      </w:r>
      <w:r w:rsidRPr="00851B71">
        <w:rPr>
          <w:noProof/>
        </w:rPr>
        <w:t xml:space="preserve"> privés non lucratifs</w:t>
      </w:r>
      <w:r>
        <w:rPr>
          <w:noProof/>
        </w:rPr>
        <w:t>,</w:t>
      </w:r>
      <w:r w:rsidRPr="00851B71">
        <w:rPr>
          <w:noProof/>
        </w:rPr>
        <w:t xml:space="preserve"> </w:t>
      </w:r>
      <w:r>
        <w:rPr>
          <w:noProof/>
        </w:rPr>
        <w:t xml:space="preserve">qui </w:t>
      </w:r>
      <w:r w:rsidRPr="00851B71">
        <w:rPr>
          <w:noProof/>
        </w:rPr>
        <w:t xml:space="preserve">regroupent des organismes très divers </w:t>
      </w:r>
      <w:r>
        <w:rPr>
          <w:noProof/>
        </w:rPr>
        <w:t>(</w:t>
      </w:r>
      <w:r w:rsidRPr="00851B71">
        <w:rPr>
          <w:noProof/>
        </w:rPr>
        <w:t>associations, congrégations</w:t>
      </w:r>
      <w:r>
        <w:rPr>
          <w:noProof/>
        </w:rPr>
        <w:t xml:space="preserve"> religieuses</w:t>
      </w:r>
      <w:r w:rsidRPr="00851B71">
        <w:rPr>
          <w:noProof/>
        </w:rPr>
        <w:t>, réseaux mutualistes</w:t>
      </w:r>
      <w:r>
        <w:rPr>
          <w:noProof/>
        </w:rPr>
        <w:t xml:space="preserve">), sont fortement présentes </w:t>
      </w:r>
      <w:r w:rsidRPr="00B02DDC">
        <w:rPr>
          <w:noProof/>
        </w:rPr>
        <w:t>dans les d</w:t>
      </w:r>
      <w:r>
        <w:rPr>
          <w:noProof/>
        </w:rPr>
        <w:t>épartements du Nord et du Nord-</w:t>
      </w:r>
      <w:r w:rsidRPr="00B02DDC">
        <w:rPr>
          <w:noProof/>
        </w:rPr>
        <w:t>Ouest</w:t>
      </w:r>
      <w:r>
        <w:rPr>
          <w:noProof/>
        </w:rPr>
        <w:t>,</w:t>
      </w:r>
      <w:r w:rsidRPr="00B02DDC">
        <w:rPr>
          <w:noProof/>
        </w:rPr>
        <w:t xml:space="preserve"> mais également en Alsace-Lorraine</w:t>
      </w:r>
      <w:r>
        <w:rPr>
          <w:noProof/>
        </w:rPr>
        <w:t xml:space="preserve"> et dans les </w:t>
      </w:r>
      <w:r w:rsidRPr="008B7DE7">
        <w:rPr>
          <w:noProof/>
        </w:rPr>
        <w:t>Pyrénées-Atlantiques</w:t>
      </w:r>
      <w:r>
        <w:rPr>
          <w:noProof/>
        </w:rPr>
        <w:t>.</w:t>
      </w:r>
    </w:p>
    <w:p w14:paraId="55285A90" w14:textId="049A6453" w:rsidR="001F4E11" w:rsidRDefault="00337877" w:rsidP="00F82C49">
      <w:pPr>
        <w:rPr>
          <w:noProof/>
          <w:sz w:val="20"/>
          <w:szCs w:val="20"/>
        </w:rPr>
      </w:pPr>
      <w:r>
        <w:rPr>
          <w:noProof/>
          <w:sz w:val="20"/>
          <w:szCs w:val="20"/>
        </w:rPr>
        <w:drawing>
          <wp:anchor distT="0" distB="0" distL="114300" distR="114300" simplePos="0" relativeHeight="251693056" behindDoc="0" locked="0" layoutInCell="1" allowOverlap="1" wp14:anchorId="49A33923" wp14:editId="30D6F8C9">
            <wp:simplePos x="0" y="0"/>
            <wp:positionH relativeFrom="column">
              <wp:posOffset>44450</wp:posOffset>
            </wp:positionH>
            <wp:positionV relativeFrom="paragraph">
              <wp:posOffset>116205</wp:posOffset>
            </wp:positionV>
            <wp:extent cx="3092400" cy="3276000"/>
            <wp:effectExtent l="0" t="0" r="0" b="635"/>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00" cy="327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1A2CA" w14:textId="51CEC64D" w:rsidR="00C46DFB" w:rsidRDefault="00DD6354" w:rsidP="00337877">
      <w:pPr>
        <w:spacing w:line="240" w:lineRule="auto"/>
        <w:jc w:val="right"/>
        <w:rPr>
          <w:noProof/>
          <w:sz w:val="20"/>
          <w:szCs w:val="20"/>
        </w:rPr>
      </w:pPr>
      <w:r>
        <w:rPr>
          <w:noProof/>
          <w:sz w:val="20"/>
          <w:szCs w:val="20"/>
        </w:rPr>
        <w:drawing>
          <wp:inline distT="0" distB="0" distL="0" distR="0" wp14:anchorId="60A21014" wp14:editId="4212FFC6">
            <wp:extent cx="3135600" cy="3319200"/>
            <wp:effectExtent l="0" t="0" r="825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5600" cy="3319200"/>
                    </a:xfrm>
                    <a:prstGeom prst="rect">
                      <a:avLst/>
                    </a:prstGeom>
                    <a:noFill/>
                    <a:ln>
                      <a:noFill/>
                    </a:ln>
                  </pic:spPr>
                </pic:pic>
              </a:graphicData>
            </a:graphic>
          </wp:inline>
        </w:drawing>
      </w:r>
    </w:p>
    <w:p w14:paraId="63FFA521" w14:textId="0F548807" w:rsidR="00DD6354" w:rsidRPr="00C46DFB" w:rsidRDefault="00DD6354" w:rsidP="00F82C49">
      <w:pPr>
        <w:jc w:val="center"/>
        <w:rPr>
          <w:rFonts w:eastAsiaTheme="majorEastAsia"/>
        </w:rPr>
      </w:pPr>
      <w:r>
        <w:rPr>
          <w:rFonts w:eastAsiaTheme="majorEastAsia"/>
          <w:noProof/>
        </w:rPr>
        <w:drawing>
          <wp:inline distT="0" distB="0" distL="0" distR="0" wp14:anchorId="73946838" wp14:editId="73ACE689">
            <wp:extent cx="3016800" cy="3254400"/>
            <wp:effectExtent l="0" t="0" r="0" b="317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6800" cy="3254400"/>
                    </a:xfrm>
                    <a:prstGeom prst="rect">
                      <a:avLst/>
                    </a:prstGeom>
                    <a:noFill/>
                    <a:ln>
                      <a:noFill/>
                    </a:ln>
                  </pic:spPr>
                </pic:pic>
              </a:graphicData>
            </a:graphic>
          </wp:inline>
        </w:drawing>
      </w:r>
    </w:p>
    <w:p w14:paraId="7DB588A9" w14:textId="77777777" w:rsidR="00E03CF3" w:rsidRPr="00DC3D7A" w:rsidRDefault="00E03CF3" w:rsidP="00E03CF3">
      <w:pPr>
        <w:pStyle w:val="Titre2"/>
      </w:pPr>
      <w:r w:rsidRPr="00DC3D7A">
        <w:lastRenderedPageBreak/>
        <w:t xml:space="preserve">L’ancienneté des structures </w:t>
      </w:r>
    </w:p>
    <w:p w14:paraId="3848BC7F" w14:textId="721CE2DB" w:rsidR="00E03CF3" w:rsidRDefault="00E03CF3" w:rsidP="00E03CF3">
      <w:pPr>
        <w:rPr>
          <w:noProof/>
        </w:rPr>
      </w:pPr>
      <w:r>
        <w:rPr>
          <w:noProof/>
        </w:rPr>
        <w:t>L</w:t>
      </w:r>
      <w:r w:rsidRPr="00C46DFB">
        <w:rPr>
          <w:noProof/>
        </w:rPr>
        <w:t>e nombre d’EHPAD a considérablement augmenté</w:t>
      </w:r>
      <w:r>
        <w:rPr>
          <w:noProof/>
        </w:rPr>
        <w:t>,</w:t>
      </w:r>
      <w:r w:rsidRPr="00C46DFB">
        <w:rPr>
          <w:noProof/>
        </w:rPr>
        <w:t xml:space="preserve"> passant de 1</w:t>
      </w:r>
      <w:r>
        <w:rPr>
          <w:noProof/>
        </w:rPr>
        <w:t> </w:t>
      </w:r>
      <w:r w:rsidRPr="00C46DFB">
        <w:rPr>
          <w:noProof/>
        </w:rPr>
        <w:t>972 EHPAD ouverts avant 1971 à 6 908 EHPAD en 2016</w:t>
      </w:r>
      <w:r w:rsidR="00716E51">
        <w:rPr>
          <w:noProof/>
        </w:rPr>
        <w:t xml:space="preserve"> (dans notre échantillon)</w:t>
      </w:r>
      <w:r w:rsidRPr="00C46DFB">
        <w:rPr>
          <w:noProof/>
        </w:rPr>
        <w:t xml:space="preserve">. </w:t>
      </w:r>
      <w:r>
        <w:rPr>
          <w:noProof/>
        </w:rPr>
        <w:t>L’essor s’est véritablement produit</w:t>
      </w:r>
      <w:r w:rsidRPr="00C46DFB">
        <w:rPr>
          <w:noProof/>
        </w:rPr>
        <w:t xml:space="preserve"> </w:t>
      </w:r>
      <w:r>
        <w:rPr>
          <w:noProof/>
        </w:rPr>
        <w:t>entre le</w:t>
      </w:r>
      <w:r w:rsidRPr="00C46DFB">
        <w:rPr>
          <w:noProof/>
        </w:rPr>
        <w:t xml:space="preserve"> début des années 80 </w:t>
      </w:r>
      <w:r>
        <w:rPr>
          <w:noProof/>
        </w:rPr>
        <w:t>et le</w:t>
      </w:r>
      <w:r w:rsidRPr="00C46DFB">
        <w:rPr>
          <w:noProof/>
        </w:rPr>
        <w:t xml:space="preserve"> début des années 90. </w:t>
      </w:r>
    </w:p>
    <w:p w14:paraId="59742CC7" w14:textId="06B54B53" w:rsidR="00E03CF3" w:rsidRPr="00C46DFB" w:rsidRDefault="00E03CF3" w:rsidP="00E03CF3">
      <w:pPr>
        <w:rPr>
          <w:noProof/>
        </w:rPr>
      </w:pPr>
      <w:r>
        <w:rPr>
          <w:noProof/>
        </w:rPr>
        <w:t xml:space="preserve">Ce constat est différent selon le statut des établissements. Les structures commerciales représentent 16 % de l’ensemble des EHPAD </w:t>
      </w:r>
      <w:r w:rsidRPr="00C46DFB">
        <w:rPr>
          <w:noProof/>
        </w:rPr>
        <w:t xml:space="preserve">créés avant 1991 et 38 % des EHPAD créés depuis. À l’inverse, les EHPAD publics </w:t>
      </w:r>
      <w:r>
        <w:rPr>
          <w:noProof/>
        </w:rPr>
        <w:t>passent de</w:t>
      </w:r>
      <w:r w:rsidRPr="00C46DFB">
        <w:rPr>
          <w:noProof/>
        </w:rPr>
        <w:t xml:space="preserve"> 54 % des EHPAD </w:t>
      </w:r>
      <w:r>
        <w:rPr>
          <w:noProof/>
        </w:rPr>
        <w:t xml:space="preserve">créés </w:t>
      </w:r>
      <w:r w:rsidRPr="00C46DFB">
        <w:rPr>
          <w:noProof/>
        </w:rPr>
        <w:t xml:space="preserve">avant 1991 </w:t>
      </w:r>
      <w:r>
        <w:rPr>
          <w:noProof/>
        </w:rPr>
        <w:t>à</w:t>
      </w:r>
      <w:r w:rsidRPr="00C46DFB">
        <w:rPr>
          <w:noProof/>
        </w:rPr>
        <w:t xml:space="preserve"> 30 % des </w:t>
      </w:r>
      <w:r>
        <w:rPr>
          <w:noProof/>
        </w:rPr>
        <w:t xml:space="preserve">structures ouvertes </w:t>
      </w:r>
      <w:r w:rsidRPr="00C46DFB">
        <w:rPr>
          <w:noProof/>
        </w:rPr>
        <w:t xml:space="preserve">depuis. </w:t>
      </w:r>
      <w:r>
        <w:rPr>
          <w:noProof/>
        </w:rPr>
        <w:t>L</w:t>
      </w:r>
      <w:r w:rsidRPr="00C46DFB">
        <w:rPr>
          <w:noProof/>
        </w:rPr>
        <w:t xml:space="preserve">es EHPAD privés non lucratifs ouvrent régulièrement tout au long de la période observée. </w:t>
      </w:r>
    </w:p>
    <w:p w14:paraId="1F451DC9" w14:textId="6DD54ED4" w:rsidR="00CC172A" w:rsidRDefault="00780784" w:rsidP="00F82C49">
      <w:pPr>
        <w:rPr>
          <w:noProof/>
          <w:sz w:val="20"/>
          <w:szCs w:val="20"/>
        </w:rPr>
      </w:pPr>
      <w:r w:rsidRPr="00780784">
        <w:rPr>
          <w:noProof/>
        </w:rPr>
        <w:drawing>
          <wp:anchor distT="0" distB="0" distL="114300" distR="114300" simplePos="0" relativeHeight="251703296" behindDoc="0" locked="0" layoutInCell="1" allowOverlap="1" wp14:anchorId="32449426" wp14:editId="16C7F237">
            <wp:simplePos x="0" y="0"/>
            <wp:positionH relativeFrom="column">
              <wp:posOffset>3492500</wp:posOffset>
            </wp:positionH>
            <wp:positionV relativeFrom="paragraph">
              <wp:posOffset>25400</wp:posOffset>
            </wp:positionV>
            <wp:extent cx="3051810" cy="3086100"/>
            <wp:effectExtent l="0" t="0" r="0" b="1270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1810" cy="30861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780784">
        <w:rPr>
          <w:noProof/>
        </w:rPr>
        <w:drawing>
          <wp:anchor distT="0" distB="0" distL="114300" distR="114300" simplePos="0" relativeHeight="251702272" behindDoc="0" locked="0" layoutInCell="1" allowOverlap="1" wp14:anchorId="0BEAD600" wp14:editId="67441584">
            <wp:simplePos x="0" y="0"/>
            <wp:positionH relativeFrom="column">
              <wp:posOffset>5080</wp:posOffset>
            </wp:positionH>
            <wp:positionV relativeFrom="paragraph">
              <wp:posOffset>171450</wp:posOffset>
            </wp:positionV>
            <wp:extent cx="3409950" cy="3054350"/>
            <wp:effectExtent l="0" t="0" r="0"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9950" cy="30543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8D98B74" w14:textId="77777777" w:rsidR="00780784" w:rsidRDefault="00780784" w:rsidP="00F82C49"/>
    <w:p w14:paraId="41A66E3D" w14:textId="77777777" w:rsidR="00E03CF3" w:rsidRPr="00DC3D7A" w:rsidRDefault="00E03CF3" w:rsidP="00E03CF3">
      <w:pPr>
        <w:pStyle w:val="Titre2"/>
      </w:pPr>
      <w:r w:rsidRPr="00DC3D7A">
        <w:t>L’habilitation à l’aide sociale</w:t>
      </w:r>
    </w:p>
    <w:p w14:paraId="28DFF7E6" w14:textId="77777777" w:rsidR="00E03CF3" w:rsidRDefault="00E03CF3" w:rsidP="00E03CF3">
      <w:pPr>
        <w:rPr>
          <w:noProof/>
        </w:rPr>
      </w:pPr>
      <w:r>
        <w:rPr>
          <w:noProof/>
        </w:rPr>
        <w:t>L</w:t>
      </w:r>
      <w:r w:rsidRPr="00187C22">
        <w:rPr>
          <w:noProof/>
        </w:rPr>
        <w:t>’habilitation d’un E</w:t>
      </w:r>
      <w:r>
        <w:rPr>
          <w:noProof/>
        </w:rPr>
        <w:t>HPAD</w:t>
      </w:r>
      <w:r w:rsidRPr="00187C22">
        <w:rPr>
          <w:noProof/>
        </w:rPr>
        <w:t xml:space="preserve"> à l’aide sociale</w:t>
      </w:r>
      <w:r>
        <w:rPr>
          <w:noProof/>
        </w:rPr>
        <w:t xml:space="preserve"> lui permet de</w:t>
      </w:r>
      <w:r w:rsidRPr="00187C22">
        <w:rPr>
          <w:noProof/>
        </w:rPr>
        <w:t xml:space="preserve"> recevoir des bénéficiaires de l’aide sociale, c’est-à-dire des personnes dont les ressources sont par définition limitées.</w:t>
      </w:r>
      <w:r>
        <w:rPr>
          <w:noProof/>
        </w:rPr>
        <w:t xml:space="preserve"> </w:t>
      </w:r>
      <w:r w:rsidRPr="00187C22">
        <w:rPr>
          <w:noProof/>
        </w:rPr>
        <w:t>Dans ce cas, la prise en charge de la prestation «</w:t>
      </w:r>
      <w:r>
        <w:rPr>
          <w:noProof/>
        </w:rPr>
        <w:t> </w:t>
      </w:r>
      <w:r w:rsidRPr="00187C22">
        <w:rPr>
          <w:noProof/>
        </w:rPr>
        <w:t>hébergement</w:t>
      </w:r>
      <w:r>
        <w:rPr>
          <w:noProof/>
        </w:rPr>
        <w:t> </w:t>
      </w:r>
      <w:r w:rsidRPr="00187C22">
        <w:rPr>
          <w:noProof/>
        </w:rPr>
        <w:t xml:space="preserve">» est assurée en tout ou partie par le conseil </w:t>
      </w:r>
      <w:r>
        <w:rPr>
          <w:noProof/>
        </w:rPr>
        <w:t>départementa</w:t>
      </w:r>
      <w:r w:rsidRPr="00187C22">
        <w:rPr>
          <w:noProof/>
        </w:rPr>
        <w:t>l selon des règles fixées par le Code de l’action sociale et des familles et les règlements d’application propres à chaque département.</w:t>
      </w:r>
      <w:r>
        <w:rPr>
          <w:noProof/>
        </w:rPr>
        <w:t xml:space="preserve"> 82 % des EHPAD du panel sont habilités à recevoir des bénéficiaires de l’aide sociale. Cette part est beaucoup plus importante dans les EHPAD publics et privés associatifs (respectivement 100 % et 88 %) que dans les EHPAD privés commerciaux (43 %). </w:t>
      </w:r>
      <w:r w:rsidRPr="001B32CB">
        <w:rPr>
          <w:noProof/>
        </w:rPr>
        <w:t>En 2014, 119 000 personnes âgées hébergées en établissement bénéficient de l’aide sociale à l’hébergement.</w:t>
      </w:r>
    </w:p>
    <w:p w14:paraId="6654ED54" w14:textId="77777777" w:rsidR="00E03CF3" w:rsidRDefault="00E03CF3" w:rsidP="0017022C">
      <w:pPr>
        <w:rPr>
          <w:rFonts w:eastAsiaTheme="majorEastAsia"/>
        </w:rPr>
      </w:pPr>
      <w:r>
        <w:br w:type="page"/>
      </w:r>
    </w:p>
    <w:p w14:paraId="1ED8839A" w14:textId="71FF3303" w:rsidR="00E03CF3" w:rsidRPr="0045234B" w:rsidRDefault="00E03CF3" w:rsidP="00E03CF3">
      <w:pPr>
        <w:pStyle w:val="Titre2"/>
      </w:pPr>
      <w:r w:rsidRPr="0045234B">
        <w:lastRenderedPageBreak/>
        <w:t xml:space="preserve">Les tarifs en EHPAD </w:t>
      </w:r>
    </w:p>
    <w:p w14:paraId="733D64B6" w14:textId="77777777" w:rsidR="00E03CF3" w:rsidRDefault="00E03CF3" w:rsidP="00E03CF3">
      <w:pPr>
        <w:pStyle w:val="Titre2"/>
        <w:spacing w:before="0" w:after="0"/>
        <w:jc w:val="both"/>
        <w:rPr>
          <w:rFonts w:asciiTheme="minorHAnsi" w:eastAsia="Times New Roman" w:hAnsiTheme="minorHAnsi" w:cs="Times New Roman"/>
          <w:b w:val="0"/>
          <w:bCs w:val="0"/>
          <w:noProof/>
          <w:color w:val="auto"/>
          <w:sz w:val="22"/>
          <w:szCs w:val="24"/>
        </w:rPr>
      </w:pPr>
      <w:r>
        <w:rPr>
          <w:rFonts w:asciiTheme="minorHAnsi" w:eastAsia="Times New Roman" w:hAnsiTheme="minorHAnsi" w:cs="Times New Roman"/>
          <w:b w:val="0"/>
          <w:bCs w:val="0"/>
          <w:noProof/>
          <w:color w:val="auto"/>
          <w:sz w:val="22"/>
          <w:szCs w:val="24"/>
        </w:rPr>
        <w:t xml:space="preserve">Ils </w:t>
      </w:r>
      <w:r w:rsidRPr="00F50A68">
        <w:rPr>
          <w:rFonts w:asciiTheme="minorHAnsi" w:eastAsia="Times New Roman" w:hAnsiTheme="minorHAnsi" w:cs="Times New Roman"/>
          <w:b w:val="0"/>
          <w:bCs w:val="0"/>
          <w:noProof/>
          <w:color w:val="auto"/>
          <w:sz w:val="22"/>
          <w:szCs w:val="24"/>
        </w:rPr>
        <w:t>s</w:t>
      </w:r>
      <w:r>
        <w:rPr>
          <w:rFonts w:asciiTheme="minorHAnsi" w:eastAsia="Times New Roman" w:hAnsiTheme="minorHAnsi" w:cs="Times New Roman"/>
          <w:b w:val="0"/>
          <w:bCs w:val="0"/>
          <w:noProof/>
          <w:color w:val="auto"/>
          <w:sz w:val="22"/>
          <w:szCs w:val="24"/>
        </w:rPr>
        <w:t xml:space="preserve">ont constitués de trois volets : </w:t>
      </w:r>
    </w:p>
    <w:p w14:paraId="154D9C0C" w14:textId="77777777" w:rsidR="00E03CF3" w:rsidRDefault="00E03CF3" w:rsidP="00E03CF3">
      <w:pPr>
        <w:pStyle w:val="Listepuces"/>
        <w:rPr>
          <w:noProof/>
        </w:rPr>
      </w:pPr>
      <w:r w:rsidRPr="00E03CF3">
        <w:rPr>
          <w:b/>
          <w:noProof/>
        </w:rPr>
        <w:t>le forfait soins</w:t>
      </w:r>
      <w:r w:rsidRPr="00554714">
        <w:rPr>
          <w:noProof/>
        </w:rPr>
        <w:t>, dont les charges sont couvertes dire</w:t>
      </w:r>
      <w:r>
        <w:rPr>
          <w:noProof/>
        </w:rPr>
        <w:t>ctement par l’Assurance maladie ;</w:t>
      </w:r>
    </w:p>
    <w:p w14:paraId="584DDB2A" w14:textId="3390DD4F" w:rsidR="00DC52AE" w:rsidRDefault="00E03CF3" w:rsidP="00DC52AE">
      <w:pPr>
        <w:pStyle w:val="Listepuces"/>
        <w:rPr>
          <w:noProof/>
        </w:rPr>
      </w:pPr>
      <w:r w:rsidRPr="00DC52AE">
        <w:rPr>
          <w:b/>
          <w:noProof/>
        </w:rPr>
        <w:t>le tarif dépendance</w:t>
      </w:r>
      <w:r w:rsidRPr="00554714">
        <w:rPr>
          <w:noProof/>
        </w:rPr>
        <w:t>, fixé par le pré</w:t>
      </w:r>
      <w:r>
        <w:rPr>
          <w:noProof/>
        </w:rPr>
        <w:t>sident du conseil départemental pour une durée d’un an. Il</w:t>
      </w:r>
      <w:r w:rsidRPr="00554714">
        <w:rPr>
          <w:noProof/>
        </w:rPr>
        <w:t xml:space="preserve"> couvre les dépenses liées à l’aide apportée aux résidents pour accomplir les actes essentiels de la vie</w:t>
      </w:r>
      <w:r w:rsidR="00DC52AE">
        <w:rPr>
          <w:noProof/>
        </w:rPr>
        <w:t>.</w:t>
      </w:r>
      <w:r w:rsidR="00DC52AE" w:rsidRPr="00DC52AE">
        <w:rPr>
          <w:noProof/>
        </w:rPr>
        <w:t xml:space="preserve"> </w:t>
      </w:r>
      <w:r w:rsidR="00DC52AE">
        <w:rPr>
          <w:noProof/>
        </w:rPr>
        <w:t>Il s’agit de frais liés à la mise à disposition d’un personnel formé, par exemple pour l’aide à la toilette, les déplacements.</w:t>
      </w:r>
      <w:r w:rsidRPr="00554714">
        <w:rPr>
          <w:noProof/>
        </w:rPr>
        <w:t xml:space="preserve"> </w:t>
      </w:r>
      <w:r w:rsidR="00DC52AE" w:rsidRPr="00DC52AE">
        <w:rPr>
          <w:noProof/>
        </w:rPr>
        <w:t xml:space="preserve">Il croît avec le niveau de dépendance du résident, évalué par </w:t>
      </w:r>
      <w:r w:rsidR="00DC52AE">
        <w:rPr>
          <w:noProof/>
        </w:rPr>
        <w:t>son groupe iso-ressources (GIR) ;</w:t>
      </w:r>
    </w:p>
    <w:p w14:paraId="0038847D" w14:textId="214DC200" w:rsidR="00E03CF3" w:rsidRPr="00C72F18" w:rsidRDefault="00E03CF3" w:rsidP="00DC52AE">
      <w:pPr>
        <w:pStyle w:val="Listepuces"/>
        <w:rPr>
          <w:noProof/>
        </w:rPr>
      </w:pPr>
      <w:r w:rsidRPr="00DC52AE">
        <w:rPr>
          <w:b/>
          <w:noProof/>
        </w:rPr>
        <w:t>le tarif hébergement</w:t>
      </w:r>
      <w:r w:rsidR="00DC52AE" w:rsidRPr="00DC52AE">
        <w:rPr>
          <w:noProof/>
        </w:rPr>
        <w:t>, qui comprend les dépenses d’entretien et d’administration, la restauration et les activités d’animation.</w:t>
      </w:r>
      <w:r w:rsidRPr="00F50A68">
        <w:rPr>
          <w:noProof/>
        </w:rPr>
        <w:t xml:space="preserve"> </w:t>
      </w:r>
      <w:r w:rsidR="00DC52AE" w:rsidRPr="00DC52AE">
        <w:rPr>
          <w:noProof/>
        </w:rPr>
        <w:t>Il est fixé par le président du conseil départemental si l’établissement est habilité à l’aide sociale</w:t>
      </w:r>
      <w:r w:rsidR="00DC52AE">
        <w:rPr>
          <w:noProof/>
        </w:rPr>
        <w:t> </w:t>
      </w:r>
      <w:r w:rsidR="00DC52AE" w:rsidRPr="00DC52AE">
        <w:rPr>
          <w:noProof/>
        </w:rPr>
        <w:t xml:space="preserve">; sinon, la liberté tarifaire prévaut, et c’est le directeur de </w:t>
      </w:r>
      <w:r w:rsidR="00DC52AE">
        <w:rPr>
          <w:noProof/>
        </w:rPr>
        <w:t>l’EHPAD qui l’établit. Ce tarif</w:t>
      </w:r>
      <w:r w:rsidR="00DC52AE" w:rsidRPr="00DC52AE">
        <w:rPr>
          <w:noProof/>
        </w:rPr>
        <w:t xml:space="preserve"> constitue la principale composante du reste à charge du résident.</w:t>
      </w:r>
    </w:p>
    <w:p w14:paraId="133F57A6" w14:textId="6857C6A8" w:rsidR="00E03CF3" w:rsidRDefault="00E03CF3" w:rsidP="0017022C">
      <w:pPr>
        <w:rPr>
          <w:noProof/>
        </w:rPr>
      </w:pPr>
      <w:r>
        <w:rPr>
          <w:noProof/>
        </w:rPr>
        <w:t xml:space="preserve">Les établissements ont transmis à la CNSA les </w:t>
      </w:r>
      <w:r w:rsidRPr="00716794">
        <w:rPr>
          <w:noProof/>
        </w:rPr>
        <w:t xml:space="preserve">prix </w:t>
      </w:r>
      <w:r w:rsidR="00DC52AE">
        <w:rPr>
          <w:noProof/>
        </w:rPr>
        <w:t xml:space="preserve">qu’ils proposent </w:t>
      </w:r>
      <w:r w:rsidRPr="00352127">
        <w:rPr>
          <w:noProof/>
        </w:rPr>
        <w:t>majoritairemen</w:t>
      </w:r>
      <w:r w:rsidRPr="00F50A68">
        <w:rPr>
          <w:noProof/>
        </w:rPr>
        <w:t>t</w:t>
      </w:r>
      <w:r w:rsidR="00DC52AE">
        <w:rPr>
          <w:noProof/>
        </w:rPr>
        <w:t>.</w:t>
      </w:r>
      <w:r>
        <w:rPr>
          <w:noProof/>
        </w:rPr>
        <w:t xml:space="preserve"> Il s’agit de prix par personne et par jour pour une chambre seule et pour une chambre double. Les établissements habilités à l’aide sociale ont également transmis les prix appliqués aux bénéficiaires de l’aide sociale à l’hébergement. Le cas échéant, l</w:t>
      </w:r>
      <w:r w:rsidRPr="00716794">
        <w:rPr>
          <w:noProof/>
        </w:rPr>
        <w:t>es autres prix</w:t>
      </w:r>
      <w:r>
        <w:rPr>
          <w:noProof/>
        </w:rPr>
        <w:t xml:space="preserve">, </w:t>
      </w:r>
      <w:r w:rsidRPr="00716794">
        <w:rPr>
          <w:noProof/>
        </w:rPr>
        <w:t>modulés en fonction du confort ou de la localisation de la chambre</w:t>
      </w:r>
      <w:r>
        <w:rPr>
          <w:noProof/>
        </w:rPr>
        <w:t>, ne sont donc pas pris en compte dans l’analyse.</w:t>
      </w:r>
    </w:p>
    <w:p w14:paraId="0012438B" w14:textId="77777777" w:rsidR="00E03CF3" w:rsidRPr="007751D0" w:rsidRDefault="00E03CF3" w:rsidP="0017022C">
      <w:pPr>
        <w:rPr>
          <w:noProof/>
        </w:rPr>
      </w:pPr>
      <w:r w:rsidRPr="00223FA4">
        <w:rPr>
          <w:noProof/>
        </w:rPr>
        <w:t>Les données sources diffèrent selon le type de structures, et les prix ne sont donc pas totalement comparables :</w:t>
      </w:r>
    </w:p>
    <w:p w14:paraId="57B5CADF" w14:textId="51921155" w:rsidR="00E03CF3" w:rsidRPr="0045234B" w:rsidRDefault="00E03CF3" w:rsidP="00E27683">
      <w:pPr>
        <w:pStyle w:val="Listepuces"/>
      </w:pPr>
      <w:r w:rsidRPr="0045234B">
        <w:t xml:space="preserve">pour les EHPAD non habilités ou non majoritairement habilités à l’aide sociale, l’obligation d’information qui découle de la loi </w:t>
      </w:r>
      <w:r w:rsidR="00E27683" w:rsidRPr="00E27683">
        <w:t>d’adaptation de la société au vieillissemen</w:t>
      </w:r>
      <w:r w:rsidR="00E27683">
        <w:t>t</w:t>
      </w:r>
      <w:r w:rsidR="00E27683" w:rsidRPr="00E27683">
        <w:t xml:space="preserve"> </w:t>
      </w:r>
      <w:r w:rsidRPr="0045234B">
        <w:t>(article 60 codifié à l’article L. 312-9 du CASF) porte sur le prix global, c’est-à-dire le prix du socle de prestations détaillé dans le décret du 30 décembre 2015. Ce prix est librement fixé lors de la signature du contrat de séjour, puis il varie dans la limite d’un pourcentage fixé chaque année par arrêté des ministres chargés des personnes âgées et de l’économie ;</w:t>
      </w:r>
    </w:p>
    <w:p w14:paraId="342BBCC1" w14:textId="7434B2D2" w:rsidR="00531E6D" w:rsidRDefault="00E03CF3" w:rsidP="00E03CF3">
      <w:pPr>
        <w:pStyle w:val="Listepuces"/>
        <w:rPr>
          <w:noProof/>
        </w:rPr>
      </w:pPr>
      <w:r w:rsidRPr="0045234B">
        <w:t xml:space="preserve">pour les EHPAD totalement ou majoritairement habilités à l’aide sociale, les prix transmis sont les tarifs notifiés par les conseils départementaux, lesquels peuvent couvrir d’autres prestations que le socle. En outre, ces tarifs non rétroactifs </w:t>
      </w:r>
      <w:r>
        <w:t xml:space="preserve">sont </w:t>
      </w:r>
      <w:r w:rsidRPr="0045234B">
        <w:t>souvent arrêtés à une date postérieure au 1</w:t>
      </w:r>
      <w:r w:rsidRPr="0045234B">
        <w:rPr>
          <w:vertAlign w:val="superscript"/>
        </w:rPr>
        <w:t>er</w:t>
      </w:r>
      <w:r w:rsidRPr="0045234B">
        <w:t xml:space="preserve"> janvier</w:t>
      </w:r>
      <w:r>
        <w:rPr>
          <w:noProof/>
        </w:rPr>
        <w:t>. Ils</w:t>
      </w:r>
      <w:r w:rsidRPr="00006689">
        <w:rPr>
          <w:noProof/>
        </w:rPr>
        <w:t xml:space="preserve"> incluent le rattrapage de l’application du tarif de l’exercice</w:t>
      </w:r>
      <w:r>
        <w:rPr>
          <w:noProof/>
        </w:rPr>
        <w:t> </w:t>
      </w:r>
      <w:r w:rsidRPr="00006689">
        <w:rPr>
          <w:noProof/>
        </w:rPr>
        <w:t>N-1 encore en vigueur dans l’attente de la fixation du nouveau tarif et peuvent donc s’écarter du prix « réel » en année pleine.</w:t>
      </w:r>
    </w:p>
    <w:p w14:paraId="24BD0BDD" w14:textId="77777777" w:rsidR="00E03CF3" w:rsidRDefault="00E03CF3" w:rsidP="00E03CF3">
      <w:pPr>
        <w:rPr>
          <w:noProof/>
          <w:sz w:val="20"/>
          <w:szCs w:val="20"/>
        </w:rPr>
      </w:pPr>
    </w:p>
    <w:p w14:paraId="0CF50585" w14:textId="459421B2" w:rsidR="00531E6D" w:rsidRPr="008F7BD0" w:rsidRDefault="00F50925" w:rsidP="0017022C">
      <w:pPr>
        <w:pStyle w:val="Titredugraphique"/>
      </w:pPr>
      <w:r>
        <w:t>Dispersion des p</w:t>
      </w:r>
      <w:r w:rsidR="007E6582">
        <w:t xml:space="preserve">rix </w:t>
      </w:r>
      <w:r w:rsidR="007E6582" w:rsidRPr="00BB05AD">
        <w:t>en</w:t>
      </w:r>
      <w:r w:rsidR="007E6582">
        <w:t xml:space="preserve"> </w:t>
      </w:r>
      <w:r w:rsidR="007E6582" w:rsidRPr="0017022C">
        <w:t>hébergement</w:t>
      </w:r>
      <w:r w:rsidR="007E6582">
        <w:t xml:space="preserve"> journalier au 31</w:t>
      </w:r>
      <w:r w:rsidR="00BB05AD">
        <w:t xml:space="preserve"> décembre </w:t>
      </w:r>
      <w:r w:rsidR="007E6582">
        <w:t>2016</w:t>
      </w:r>
    </w:p>
    <w:tbl>
      <w:tblPr>
        <w:tblW w:w="10418" w:type="dxa"/>
        <w:tblLayout w:type="fixed"/>
        <w:tblCellMar>
          <w:left w:w="70" w:type="dxa"/>
          <w:right w:w="70" w:type="dxa"/>
        </w:tblCellMar>
        <w:tblLook w:val="04A0" w:firstRow="1" w:lastRow="0" w:firstColumn="1" w:lastColumn="0" w:noHBand="0" w:noVBand="1"/>
      </w:tblPr>
      <w:tblGrid>
        <w:gridCol w:w="2322"/>
        <w:gridCol w:w="1292"/>
        <w:gridCol w:w="1134"/>
        <w:gridCol w:w="142"/>
        <w:gridCol w:w="992"/>
        <w:gridCol w:w="1134"/>
        <w:gridCol w:w="1134"/>
        <w:gridCol w:w="1134"/>
        <w:gridCol w:w="1134"/>
      </w:tblGrid>
      <w:tr w:rsidR="00546F4C" w:rsidRPr="00F31A9B" w14:paraId="1193E430" w14:textId="77777777" w:rsidTr="00BB05AD">
        <w:tc>
          <w:tcPr>
            <w:tcW w:w="2322" w:type="dxa"/>
            <w:tcBorders>
              <w:top w:val="single" w:sz="4" w:space="0" w:color="auto"/>
              <w:left w:val="nil"/>
              <w:bottom w:val="single" w:sz="4" w:space="0" w:color="auto"/>
              <w:right w:val="nil"/>
            </w:tcBorders>
            <w:shd w:val="clear" w:color="auto" w:fill="auto"/>
            <w:vAlign w:val="center"/>
            <w:hideMark/>
          </w:tcPr>
          <w:p w14:paraId="062FE851" w14:textId="77777777" w:rsidR="00F31A9B" w:rsidRPr="00546F4C" w:rsidRDefault="00F31A9B" w:rsidP="00F82C49">
            <w:pPr>
              <w:rPr>
                <w:rFonts w:cstheme="minorHAnsi"/>
                <w:noProof/>
                <w:sz w:val="18"/>
                <w:szCs w:val="20"/>
              </w:rPr>
            </w:pPr>
            <w:r w:rsidRPr="00546F4C">
              <w:rPr>
                <w:rFonts w:cstheme="minorHAnsi"/>
                <w:noProof/>
                <w:sz w:val="18"/>
                <w:szCs w:val="20"/>
              </w:rPr>
              <w:t> </w:t>
            </w:r>
          </w:p>
        </w:tc>
        <w:tc>
          <w:tcPr>
            <w:tcW w:w="1292" w:type="dxa"/>
            <w:tcBorders>
              <w:top w:val="single" w:sz="4" w:space="0" w:color="auto"/>
              <w:left w:val="nil"/>
              <w:bottom w:val="single" w:sz="4" w:space="0" w:color="auto"/>
              <w:right w:val="nil"/>
            </w:tcBorders>
            <w:shd w:val="clear" w:color="auto" w:fill="auto"/>
            <w:vAlign w:val="center"/>
            <w:hideMark/>
          </w:tcPr>
          <w:p w14:paraId="76F02CC3" w14:textId="426FEC7F" w:rsidR="00F31A9B" w:rsidRPr="00546F4C" w:rsidRDefault="00F31A9B" w:rsidP="00001217">
            <w:pPr>
              <w:jc w:val="center"/>
              <w:rPr>
                <w:rFonts w:cstheme="minorHAnsi"/>
                <w:noProof/>
                <w:sz w:val="18"/>
                <w:szCs w:val="20"/>
              </w:rPr>
            </w:pPr>
            <w:r w:rsidRPr="00546F4C">
              <w:rPr>
                <w:rFonts w:cstheme="minorHAnsi"/>
                <w:noProof/>
                <w:sz w:val="18"/>
                <w:szCs w:val="20"/>
              </w:rPr>
              <w:t xml:space="preserve">Nombre </w:t>
            </w:r>
            <w:r w:rsidR="002B3421" w:rsidRPr="00546F4C">
              <w:rPr>
                <w:rFonts w:cstheme="minorHAnsi"/>
                <w:noProof/>
                <w:sz w:val="18"/>
                <w:szCs w:val="20"/>
              </w:rPr>
              <w:t>d’EHPAD</w:t>
            </w:r>
          </w:p>
        </w:tc>
        <w:tc>
          <w:tcPr>
            <w:tcW w:w="1276" w:type="dxa"/>
            <w:gridSpan w:val="2"/>
            <w:tcBorders>
              <w:top w:val="single" w:sz="4" w:space="0" w:color="auto"/>
              <w:left w:val="nil"/>
              <w:bottom w:val="single" w:sz="4" w:space="0" w:color="auto"/>
              <w:right w:val="nil"/>
            </w:tcBorders>
            <w:shd w:val="clear" w:color="auto" w:fill="auto"/>
            <w:vAlign w:val="center"/>
            <w:hideMark/>
          </w:tcPr>
          <w:p w14:paraId="76F21DA9" w14:textId="26CDA25F" w:rsidR="00F31A9B" w:rsidRPr="00546F4C" w:rsidRDefault="00BB05AD" w:rsidP="00001217">
            <w:pPr>
              <w:jc w:val="center"/>
              <w:rPr>
                <w:rFonts w:cstheme="minorHAnsi"/>
                <w:noProof/>
                <w:sz w:val="18"/>
                <w:szCs w:val="20"/>
              </w:rPr>
            </w:pPr>
            <w:r>
              <w:rPr>
                <w:rFonts w:cstheme="minorHAnsi"/>
                <w:noProof/>
                <w:sz w:val="18"/>
                <w:szCs w:val="20"/>
              </w:rPr>
              <w:t xml:space="preserve">Premier </w:t>
            </w:r>
            <w:r w:rsidR="00F31A9B" w:rsidRPr="00546F4C">
              <w:rPr>
                <w:rFonts w:cstheme="minorHAnsi"/>
                <w:noProof/>
                <w:sz w:val="18"/>
                <w:szCs w:val="20"/>
              </w:rPr>
              <w:t>décile</w:t>
            </w:r>
          </w:p>
        </w:tc>
        <w:tc>
          <w:tcPr>
            <w:tcW w:w="992" w:type="dxa"/>
            <w:tcBorders>
              <w:top w:val="single" w:sz="4" w:space="0" w:color="auto"/>
              <w:left w:val="nil"/>
              <w:bottom w:val="single" w:sz="4" w:space="0" w:color="auto"/>
              <w:right w:val="nil"/>
            </w:tcBorders>
            <w:shd w:val="clear" w:color="auto" w:fill="auto"/>
            <w:vAlign w:val="center"/>
            <w:hideMark/>
          </w:tcPr>
          <w:p w14:paraId="4168E118" w14:textId="69A8C6FF" w:rsidR="00F31A9B" w:rsidRPr="00546F4C" w:rsidRDefault="00BB05AD" w:rsidP="00001217">
            <w:pPr>
              <w:jc w:val="center"/>
              <w:rPr>
                <w:rFonts w:cstheme="minorHAnsi"/>
                <w:noProof/>
                <w:sz w:val="18"/>
                <w:szCs w:val="20"/>
              </w:rPr>
            </w:pPr>
            <w:r>
              <w:rPr>
                <w:rFonts w:cstheme="minorHAnsi"/>
                <w:noProof/>
                <w:sz w:val="18"/>
                <w:szCs w:val="20"/>
              </w:rPr>
              <w:t>Premier</w:t>
            </w:r>
            <w:r w:rsidRPr="00546F4C">
              <w:rPr>
                <w:rFonts w:cstheme="minorHAnsi"/>
                <w:noProof/>
                <w:sz w:val="18"/>
                <w:szCs w:val="20"/>
              </w:rPr>
              <w:t xml:space="preserve"> </w:t>
            </w:r>
            <w:r>
              <w:rPr>
                <w:rFonts w:cstheme="minorHAnsi"/>
                <w:noProof/>
                <w:sz w:val="18"/>
                <w:szCs w:val="20"/>
              </w:rPr>
              <w:t>q</w:t>
            </w:r>
            <w:r w:rsidR="00F31A9B" w:rsidRPr="00546F4C">
              <w:rPr>
                <w:rFonts w:cstheme="minorHAnsi"/>
                <w:noProof/>
                <w:sz w:val="18"/>
                <w:szCs w:val="20"/>
              </w:rPr>
              <w:t>uartile</w:t>
            </w:r>
          </w:p>
        </w:tc>
        <w:tc>
          <w:tcPr>
            <w:tcW w:w="1134" w:type="dxa"/>
            <w:tcBorders>
              <w:top w:val="single" w:sz="4" w:space="0" w:color="auto"/>
              <w:left w:val="nil"/>
              <w:bottom w:val="single" w:sz="4" w:space="0" w:color="auto"/>
              <w:right w:val="nil"/>
            </w:tcBorders>
            <w:shd w:val="clear" w:color="auto" w:fill="auto"/>
            <w:vAlign w:val="center"/>
            <w:hideMark/>
          </w:tcPr>
          <w:p w14:paraId="6F902391" w14:textId="77777777" w:rsidR="00F31A9B" w:rsidRPr="00546F4C" w:rsidRDefault="00F31A9B" w:rsidP="00001217">
            <w:pPr>
              <w:jc w:val="center"/>
              <w:rPr>
                <w:rFonts w:cstheme="minorHAnsi"/>
                <w:noProof/>
                <w:sz w:val="18"/>
                <w:szCs w:val="20"/>
              </w:rPr>
            </w:pPr>
            <w:r w:rsidRPr="00546F4C">
              <w:rPr>
                <w:rFonts w:cstheme="minorHAnsi"/>
                <w:noProof/>
                <w:sz w:val="18"/>
                <w:szCs w:val="20"/>
              </w:rPr>
              <w:t>Médiane</w:t>
            </w:r>
          </w:p>
        </w:tc>
        <w:tc>
          <w:tcPr>
            <w:tcW w:w="1134" w:type="dxa"/>
            <w:tcBorders>
              <w:top w:val="single" w:sz="4" w:space="0" w:color="auto"/>
              <w:left w:val="nil"/>
              <w:bottom w:val="single" w:sz="4" w:space="0" w:color="auto"/>
              <w:right w:val="nil"/>
            </w:tcBorders>
            <w:shd w:val="clear" w:color="auto" w:fill="auto"/>
            <w:vAlign w:val="center"/>
            <w:hideMark/>
          </w:tcPr>
          <w:p w14:paraId="07B16751" w14:textId="0AE71854" w:rsidR="00F31A9B" w:rsidRPr="00546F4C" w:rsidRDefault="00BB05AD" w:rsidP="00001217">
            <w:pPr>
              <w:jc w:val="center"/>
              <w:rPr>
                <w:rFonts w:cstheme="minorHAnsi"/>
                <w:noProof/>
                <w:sz w:val="18"/>
                <w:szCs w:val="20"/>
              </w:rPr>
            </w:pPr>
            <w:r>
              <w:rPr>
                <w:rFonts w:cstheme="minorHAnsi"/>
                <w:noProof/>
                <w:sz w:val="18"/>
                <w:szCs w:val="20"/>
              </w:rPr>
              <w:t>Troisième</w:t>
            </w:r>
            <w:r w:rsidRPr="00546F4C">
              <w:rPr>
                <w:rFonts w:cstheme="minorHAnsi"/>
                <w:noProof/>
                <w:sz w:val="18"/>
                <w:szCs w:val="20"/>
              </w:rPr>
              <w:t xml:space="preserve"> </w:t>
            </w:r>
            <w:r>
              <w:rPr>
                <w:rFonts w:cstheme="minorHAnsi"/>
                <w:noProof/>
                <w:sz w:val="18"/>
                <w:szCs w:val="20"/>
              </w:rPr>
              <w:t>q</w:t>
            </w:r>
            <w:r w:rsidR="00F31A9B" w:rsidRPr="00546F4C">
              <w:rPr>
                <w:rFonts w:cstheme="minorHAnsi"/>
                <w:noProof/>
                <w:sz w:val="18"/>
                <w:szCs w:val="20"/>
              </w:rPr>
              <w:t>uartile</w:t>
            </w:r>
          </w:p>
        </w:tc>
        <w:tc>
          <w:tcPr>
            <w:tcW w:w="1134" w:type="dxa"/>
            <w:tcBorders>
              <w:top w:val="single" w:sz="4" w:space="0" w:color="auto"/>
              <w:left w:val="nil"/>
              <w:bottom w:val="single" w:sz="4" w:space="0" w:color="auto"/>
              <w:right w:val="nil"/>
            </w:tcBorders>
            <w:shd w:val="clear" w:color="auto" w:fill="auto"/>
            <w:vAlign w:val="center"/>
            <w:hideMark/>
          </w:tcPr>
          <w:p w14:paraId="3BD548CC" w14:textId="5E9D1360" w:rsidR="00F31A9B" w:rsidRPr="00546F4C" w:rsidRDefault="00BB05AD" w:rsidP="00001217">
            <w:pPr>
              <w:jc w:val="center"/>
              <w:rPr>
                <w:rFonts w:cstheme="minorHAnsi"/>
                <w:noProof/>
                <w:sz w:val="18"/>
                <w:szCs w:val="20"/>
              </w:rPr>
            </w:pPr>
            <w:r>
              <w:rPr>
                <w:rFonts w:cstheme="minorHAnsi"/>
                <w:noProof/>
                <w:sz w:val="18"/>
                <w:szCs w:val="20"/>
              </w:rPr>
              <w:t>Neuvième</w:t>
            </w:r>
            <w:r w:rsidRPr="00546F4C">
              <w:rPr>
                <w:rFonts w:cstheme="minorHAnsi"/>
                <w:noProof/>
                <w:sz w:val="18"/>
                <w:szCs w:val="20"/>
              </w:rPr>
              <w:t xml:space="preserve"> </w:t>
            </w:r>
            <w:r w:rsidR="00F31A9B" w:rsidRPr="00546F4C">
              <w:rPr>
                <w:rFonts w:cstheme="minorHAnsi"/>
                <w:noProof/>
                <w:sz w:val="18"/>
                <w:szCs w:val="20"/>
              </w:rPr>
              <w:t>décile</w:t>
            </w:r>
          </w:p>
        </w:tc>
        <w:tc>
          <w:tcPr>
            <w:tcW w:w="1134" w:type="dxa"/>
            <w:tcBorders>
              <w:top w:val="single" w:sz="4" w:space="0" w:color="auto"/>
              <w:left w:val="nil"/>
              <w:bottom w:val="single" w:sz="4" w:space="0" w:color="auto"/>
              <w:right w:val="nil"/>
            </w:tcBorders>
            <w:shd w:val="clear" w:color="auto" w:fill="auto"/>
            <w:vAlign w:val="center"/>
            <w:hideMark/>
          </w:tcPr>
          <w:p w14:paraId="005680B2" w14:textId="235648E1" w:rsidR="00F31A9B" w:rsidRPr="00546F4C" w:rsidRDefault="00F31A9B" w:rsidP="00001217">
            <w:pPr>
              <w:jc w:val="center"/>
              <w:rPr>
                <w:rFonts w:cstheme="minorHAnsi"/>
                <w:noProof/>
                <w:sz w:val="18"/>
                <w:szCs w:val="20"/>
              </w:rPr>
            </w:pPr>
            <w:r w:rsidRPr="00546F4C">
              <w:rPr>
                <w:rFonts w:cstheme="minorHAnsi"/>
                <w:noProof/>
                <w:sz w:val="18"/>
                <w:szCs w:val="20"/>
              </w:rPr>
              <w:t>Rapport interdécile</w:t>
            </w:r>
          </w:p>
        </w:tc>
      </w:tr>
      <w:tr w:rsidR="00546F4C" w:rsidRPr="00F31A9B" w14:paraId="3CE70272" w14:textId="77777777" w:rsidTr="00E03CF3">
        <w:trPr>
          <w:trHeight w:val="340"/>
        </w:trPr>
        <w:tc>
          <w:tcPr>
            <w:tcW w:w="4748" w:type="dxa"/>
            <w:gridSpan w:val="3"/>
            <w:tcBorders>
              <w:top w:val="single" w:sz="4" w:space="0" w:color="auto"/>
              <w:left w:val="nil"/>
              <w:bottom w:val="nil"/>
              <w:right w:val="nil"/>
            </w:tcBorders>
            <w:shd w:val="clear" w:color="auto" w:fill="D9D9D9" w:themeFill="background1" w:themeFillShade="D9"/>
            <w:noWrap/>
            <w:vAlign w:val="center"/>
            <w:hideMark/>
          </w:tcPr>
          <w:p w14:paraId="71A5CFC4" w14:textId="77777777" w:rsidR="00F31A9B" w:rsidRPr="00546F4C" w:rsidRDefault="00F31A9B" w:rsidP="00F82C49">
            <w:pPr>
              <w:rPr>
                <w:rFonts w:cstheme="minorHAnsi"/>
                <w:b/>
                <w:noProof/>
                <w:sz w:val="18"/>
                <w:szCs w:val="20"/>
              </w:rPr>
            </w:pPr>
            <w:r w:rsidRPr="00546F4C">
              <w:rPr>
                <w:rFonts w:cstheme="minorHAnsi"/>
                <w:b/>
                <w:noProof/>
                <w:sz w:val="18"/>
                <w:szCs w:val="20"/>
              </w:rPr>
              <w:t>Prix par jour (en €) en hébergement permanent</w:t>
            </w:r>
          </w:p>
        </w:tc>
        <w:tc>
          <w:tcPr>
            <w:tcW w:w="1134" w:type="dxa"/>
            <w:gridSpan w:val="2"/>
            <w:tcBorders>
              <w:top w:val="nil"/>
              <w:left w:val="nil"/>
              <w:bottom w:val="nil"/>
              <w:right w:val="nil"/>
            </w:tcBorders>
            <w:shd w:val="clear" w:color="auto" w:fill="D9D9D9" w:themeFill="background1" w:themeFillShade="D9"/>
            <w:noWrap/>
            <w:vAlign w:val="center"/>
            <w:hideMark/>
          </w:tcPr>
          <w:p w14:paraId="0120819B" w14:textId="77777777" w:rsidR="00F31A9B" w:rsidRPr="00546F4C" w:rsidRDefault="00F31A9B" w:rsidP="00F82C49">
            <w:pPr>
              <w:rPr>
                <w:rFonts w:cstheme="minorHAnsi"/>
                <w:noProof/>
                <w:sz w:val="18"/>
                <w:szCs w:val="20"/>
              </w:rPr>
            </w:pPr>
            <w:r w:rsidRPr="00546F4C">
              <w:rPr>
                <w:rFonts w:cstheme="minorHAnsi"/>
                <w:noProof/>
                <w:sz w:val="18"/>
                <w:szCs w:val="20"/>
              </w:rPr>
              <w:t> </w:t>
            </w:r>
          </w:p>
        </w:tc>
        <w:tc>
          <w:tcPr>
            <w:tcW w:w="1134" w:type="dxa"/>
            <w:tcBorders>
              <w:top w:val="nil"/>
              <w:left w:val="nil"/>
              <w:bottom w:val="nil"/>
              <w:right w:val="nil"/>
            </w:tcBorders>
            <w:shd w:val="clear" w:color="auto" w:fill="D9D9D9" w:themeFill="background1" w:themeFillShade="D9"/>
            <w:noWrap/>
            <w:vAlign w:val="center"/>
            <w:hideMark/>
          </w:tcPr>
          <w:p w14:paraId="5718D679" w14:textId="77777777" w:rsidR="00F31A9B" w:rsidRPr="00546F4C" w:rsidRDefault="00F31A9B" w:rsidP="00F82C49">
            <w:pPr>
              <w:rPr>
                <w:rFonts w:cstheme="minorHAnsi"/>
                <w:noProof/>
                <w:sz w:val="18"/>
                <w:szCs w:val="20"/>
              </w:rPr>
            </w:pPr>
            <w:r w:rsidRPr="00546F4C">
              <w:rPr>
                <w:rFonts w:cstheme="minorHAnsi"/>
                <w:noProof/>
                <w:sz w:val="18"/>
                <w:szCs w:val="20"/>
              </w:rPr>
              <w:t> </w:t>
            </w:r>
          </w:p>
        </w:tc>
        <w:tc>
          <w:tcPr>
            <w:tcW w:w="1134" w:type="dxa"/>
            <w:tcBorders>
              <w:top w:val="nil"/>
              <w:left w:val="nil"/>
              <w:bottom w:val="nil"/>
              <w:right w:val="nil"/>
            </w:tcBorders>
            <w:shd w:val="clear" w:color="auto" w:fill="D9D9D9" w:themeFill="background1" w:themeFillShade="D9"/>
            <w:noWrap/>
            <w:vAlign w:val="center"/>
            <w:hideMark/>
          </w:tcPr>
          <w:p w14:paraId="6EE8BE84" w14:textId="77777777" w:rsidR="00F31A9B" w:rsidRPr="00546F4C" w:rsidRDefault="00F31A9B" w:rsidP="00F82C49">
            <w:pPr>
              <w:rPr>
                <w:rFonts w:cstheme="minorHAnsi"/>
                <w:noProof/>
                <w:sz w:val="18"/>
                <w:szCs w:val="20"/>
              </w:rPr>
            </w:pPr>
            <w:r w:rsidRPr="00546F4C">
              <w:rPr>
                <w:rFonts w:cstheme="minorHAnsi"/>
                <w:noProof/>
                <w:sz w:val="18"/>
                <w:szCs w:val="20"/>
              </w:rPr>
              <w:t> </w:t>
            </w:r>
          </w:p>
        </w:tc>
        <w:tc>
          <w:tcPr>
            <w:tcW w:w="1134" w:type="dxa"/>
            <w:tcBorders>
              <w:top w:val="nil"/>
              <w:left w:val="nil"/>
              <w:bottom w:val="nil"/>
              <w:right w:val="nil"/>
            </w:tcBorders>
            <w:shd w:val="clear" w:color="auto" w:fill="D9D9D9" w:themeFill="background1" w:themeFillShade="D9"/>
            <w:noWrap/>
            <w:vAlign w:val="center"/>
            <w:hideMark/>
          </w:tcPr>
          <w:p w14:paraId="71E1BC18" w14:textId="77777777" w:rsidR="00F31A9B" w:rsidRPr="00546F4C" w:rsidRDefault="00F31A9B" w:rsidP="00F82C49">
            <w:pPr>
              <w:rPr>
                <w:rFonts w:cstheme="minorHAnsi"/>
                <w:noProof/>
                <w:sz w:val="18"/>
                <w:szCs w:val="20"/>
              </w:rPr>
            </w:pPr>
            <w:r w:rsidRPr="00546F4C">
              <w:rPr>
                <w:rFonts w:cstheme="minorHAnsi"/>
                <w:noProof/>
                <w:sz w:val="18"/>
                <w:szCs w:val="20"/>
              </w:rPr>
              <w:t> </w:t>
            </w:r>
          </w:p>
        </w:tc>
        <w:tc>
          <w:tcPr>
            <w:tcW w:w="1134" w:type="dxa"/>
            <w:tcBorders>
              <w:top w:val="nil"/>
              <w:left w:val="nil"/>
              <w:bottom w:val="nil"/>
              <w:right w:val="nil"/>
            </w:tcBorders>
            <w:shd w:val="clear" w:color="auto" w:fill="D9D9D9" w:themeFill="background1" w:themeFillShade="D9"/>
            <w:noWrap/>
            <w:vAlign w:val="center"/>
            <w:hideMark/>
          </w:tcPr>
          <w:p w14:paraId="7BF9E584" w14:textId="77777777" w:rsidR="00F31A9B" w:rsidRPr="00546F4C" w:rsidRDefault="00F31A9B" w:rsidP="00F82C49">
            <w:pPr>
              <w:rPr>
                <w:rFonts w:cstheme="minorHAnsi"/>
                <w:noProof/>
                <w:sz w:val="18"/>
                <w:szCs w:val="20"/>
              </w:rPr>
            </w:pPr>
            <w:r w:rsidRPr="00546F4C">
              <w:rPr>
                <w:rFonts w:cstheme="minorHAnsi"/>
                <w:noProof/>
                <w:sz w:val="18"/>
                <w:szCs w:val="20"/>
              </w:rPr>
              <w:t> </w:t>
            </w:r>
          </w:p>
        </w:tc>
      </w:tr>
      <w:tr w:rsidR="00546F4C" w:rsidRPr="00F31A9B" w14:paraId="71F47396" w14:textId="77777777" w:rsidTr="00E03CF3">
        <w:trPr>
          <w:trHeight w:val="340"/>
        </w:trPr>
        <w:tc>
          <w:tcPr>
            <w:tcW w:w="2322" w:type="dxa"/>
            <w:tcBorders>
              <w:top w:val="nil"/>
              <w:left w:val="nil"/>
              <w:bottom w:val="nil"/>
              <w:right w:val="nil"/>
            </w:tcBorders>
            <w:shd w:val="clear" w:color="auto" w:fill="auto"/>
            <w:noWrap/>
            <w:vAlign w:val="center"/>
            <w:hideMark/>
          </w:tcPr>
          <w:p w14:paraId="0555B53F" w14:textId="66375C62" w:rsidR="00F31A9B" w:rsidRPr="00546F4C" w:rsidRDefault="00F31A9B" w:rsidP="00F82C49">
            <w:pPr>
              <w:rPr>
                <w:rFonts w:cstheme="minorHAnsi"/>
                <w:noProof/>
                <w:sz w:val="18"/>
                <w:szCs w:val="20"/>
              </w:rPr>
            </w:pPr>
            <w:r w:rsidRPr="00546F4C">
              <w:rPr>
                <w:rFonts w:cstheme="minorHAnsi"/>
                <w:noProof/>
                <w:sz w:val="18"/>
                <w:szCs w:val="20"/>
              </w:rPr>
              <w:t>Chambre seule</w:t>
            </w:r>
            <w:r w:rsidR="009D1CFF">
              <w:rPr>
                <w:rFonts w:cstheme="minorHAnsi"/>
                <w:noProof/>
                <w:sz w:val="18"/>
                <w:szCs w:val="20"/>
              </w:rPr>
              <w:t>*</w:t>
            </w:r>
          </w:p>
        </w:tc>
        <w:tc>
          <w:tcPr>
            <w:tcW w:w="1292" w:type="dxa"/>
            <w:tcBorders>
              <w:top w:val="nil"/>
              <w:left w:val="nil"/>
              <w:bottom w:val="nil"/>
              <w:right w:val="nil"/>
            </w:tcBorders>
            <w:shd w:val="clear" w:color="auto" w:fill="auto"/>
            <w:noWrap/>
            <w:vAlign w:val="center"/>
            <w:hideMark/>
          </w:tcPr>
          <w:p w14:paraId="4416DF98" w14:textId="77777777" w:rsidR="00F31A9B" w:rsidRPr="00546F4C" w:rsidRDefault="00F31A9B" w:rsidP="00001217">
            <w:pPr>
              <w:jc w:val="right"/>
              <w:rPr>
                <w:rFonts w:cstheme="minorHAnsi"/>
                <w:noProof/>
                <w:sz w:val="18"/>
                <w:szCs w:val="20"/>
              </w:rPr>
            </w:pPr>
            <w:r w:rsidRPr="00546F4C">
              <w:rPr>
                <w:rFonts w:cstheme="minorHAnsi"/>
                <w:noProof/>
                <w:sz w:val="18"/>
                <w:szCs w:val="20"/>
              </w:rPr>
              <w:t>6 761</w:t>
            </w:r>
          </w:p>
        </w:tc>
        <w:tc>
          <w:tcPr>
            <w:tcW w:w="1134" w:type="dxa"/>
            <w:tcBorders>
              <w:top w:val="nil"/>
              <w:left w:val="nil"/>
              <w:bottom w:val="nil"/>
              <w:right w:val="nil"/>
            </w:tcBorders>
            <w:shd w:val="clear" w:color="auto" w:fill="auto"/>
            <w:noWrap/>
            <w:vAlign w:val="center"/>
            <w:hideMark/>
          </w:tcPr>
          <w:p w14:paraId="3C8C9C6A" w14:textId="1F3BF0DD" w:rsidR="00F31A9B" w:rsidRPr="00546F4C" w:rsidRDefault="00F31A9B" w:rsidP="00001217">
            <w:pPr>
              <w:jc w:val="right"/>
              <w:rPr>
                <w:rFonts w:cstheme="minorHAnsi"/>
                <w:noProof/>
                <w:sz w:val="18"/>
                <w:szCs w:val="20"/>
              </w:rPr>
            </w:pPr>
            <w:r w:rsidRPr="00546F4C">
              <w:rPr>
                <w:rFonts w:cstheme="minorHAnsi"/>
                <w:noProof/>
                <w:sz w:val="18"/>
                <w:szCs w:val="20"/>
              </w:rPr>
              <w:t>49,57</w:t>
            </w:r>
            <w:r w:rsidR="00413E0E">
              <w:rPr>
                <w:rFonts w:cstheme="minorHAnsi"/>
                <w:noProof/>
                <w:sz w:val="18"/>
                <w:szCs w:val="20"/>
              </w:rPr>
              <w:t> </w:t>
            </w:r>
            <w:r w:rsidRPr="00546F4C">
              <w:rPr>
                <w:rFonts w:cstheme="minorHAnsi"/>
                <w:noProof/>
                <w:sz w:val="18"/>
                <w:szCs w:val="20"/>
              </w:rPr>
              <w:t>€</w:t>
            </w:r>
          </w:p>
        </w:tc>
        <w:tc>
          <w:tcPr>
            <w:tcW w:w="1134" w:type="dxa"/>
            <w:gridSpan w:val="2"/>
            <w:tcBorders>
              <w:top w:val="nil"/>
              <w:left w:val="nil"/>
              <w:bottom w:val="nil"/>
              <w:right w:val="nil"/>
            </w:tcBorders>
            <w:shd w:val="clear" w:color="auto" w:fill="auto"/>
            <w:noWrap/>
            <w:vAlign w:val="center"/>
            <w:hideMark/>
          </w:tcPr>
          <w:p w14:paraId="7959724F" w14:textId="59941D1C" w:rsidR="00F31A9B" w:rsidRPr="00546F4C" w:rsidRDefault="00F31A9B" w:rsidP="00001217">
            <w:pPr>
              <w:jc w:val="right"/>
              <w:rPr>
                <w:rFonts w:cstheme="minorHAnsi"/>
                <w:noProof/>
                <w:sz w:val="18"/>
                <w:szCs w:val="20"/>
              </w:rPr>
            </w:pPr>
            <w:r w:rsidRPr="00546F4C">
              <w:rPr>
                <w:rFonts w:cstheme="minorHAnsi"/>
                <w:noProof/>
                <w:sz w:val="18"/>
                <w:szCs w:val="20"/>
              </w:rPr>
              <w:t>53,56</w:t>
            </w:r>
            <w:r w:rsidR="00413E0E">
              <w:rPr>
                <w:rFonts w:cstheme="minorHAnsi"/>
                <w:noProof/>
                <w:sz w:val="18"/>
                <w:szCs w:val="20"/>
              </w:rPr>
              <w:t> </w:t>
            </w:r>
            <w:r w:rsidRPr="00546F4C">
              <w:rPr>
                <w:rFonts w:cstheme="minorHAnsi"/>
                <w:noProof/>
                <w:sz w:val="18"/>
                <w:szCs w:val="20"/>
              </w:rPr>
              <w:t>€</w:t>
            </w:r>
          </w:p>
        </w:tc>
        <w:tc>
          <w:tcPr>
            <w:tcW w:w="1134" w:type="dxa"/>
            <w:tcBorders>
              <w:top w:val="nil"/>
              <w:left w:val="nil"/>
              <w:bottom w:val="nil"/>
              <w:right w:val="nil"/>
            </w:tcBorders>
            <w:shd w:val="clear" w:color="auto" w:fill="auto"/>
            <w:noWrap/>
            <w:vAlign w:val="center"/>
            <w:hideMark/>
          </w:tcPr>
          <w:p w14:paraId="77833ECD" w14:textId="222D984F" w:rsidR="00F31A9B" w:rsidRPr="00546F4C" w:rsidRDefault="00F31A9B" w:rsidP="00001217">
            <w:pPr>
              <w:jc w:val="right"/>
              <w:rPr>
                <w:rFonts w:cstheme="minorHAnsi"/>
                <w:noProof/>
                <w:sz w:val="18"/>
                <w:szCs w:val="20"/>
              </w:rPr>
            </w:pPr>
            <w:r w:rsidRPr="00546F4C">
              <w:rPr>
                <w:rFonts w:cstheme="minorHAnsi"/>
                <w:noProof/>
                <w:sz w:val="18"/>
                <w:szCs w:val="20"/>
              </w:rPr>
              <w:t>59,25</w:t>
            </w:r>
            <w:r w:rsidR="00413E0E">
              <w:rPr>
                <w:rFonts w:cstheme="minorHAnsi"/>
                <w:noProof/>
                <w:sz w:val="18"/>
                <w:szCs w:val="20"/>
              </w:rPr>
              <w:t> </w:t>
            </w:r>
            <w:r w:rsidRPr="00546F4C">
              <w:rPr>
                <w:rFonts w:cstheme="minorHAnsi"/>
                <w:noProof/>
                <w:sz w:val="18"/>
                <w:szCs w:val="20"/>
              </w:rPr>
              <w:t>€</w:t>
            </w:r>
          </w:p>
        </w:tc>
        <w:tc>
          <w:tcPr>
            <w:tcW w:w="1134" w:type="dxa"/>
            <w:tcBorders>
              <w:top w:val="nil"/>
              <w:left w:val="nil"/>
              <w:bottom w:val="nil"/>
              <w:right w:val="nil"/>
            </w:tcBorders>
            <w:shd w:val="clear" w:color="auto" w:fill="auto"/>
            <w:noWrap/>
            <w:vAlign w:val="center"/>
            <w:hideMark/>
          </w:tcPr>
          <w:p w14:paraId="010D334A" w14:textId="4A38E012" w:rsidR="00F31A9B" w:rsidRPr="00546F4C" w:rsidRDefault="00F31A9B" w:rsidP="00001217">
            <w:pPr>
              <w:jc w:val="right"/>
              <w:rPr>
                <w:rFonts w:cstheme="minorHAnsi"/>
                <w:noProof/>
                <w:sz w:val="18"/>
                <w:szCs w:val="20"/>
              </w:rPr>
            </w:pPr>
            <w:r w:rsidRPr="00546F4C">
              <w:rPr>
                <w:rFonts w:cstheme="minorHAnsi"/>
                <w:noProof/>
                <w:sz w:val="18"/>
                <w:szCs w:val="20"/>
              </w:rPr>
              <w:t>72,00</w:t>
            </w:r>
            <w:r w:rsidR="00413E0E">
              <w:rPr>
                <w:rFonts w:cstheme="minorHAnsi"/>
                <w:noProof/>
                <w:sz w:val="18"/>
                <w:szCs w:val="20"/>
              </w:rPr>
              <w:t> </w:t>
            </w:r>
            <w:r w:rsidRPr="00546F4C">
              <w:rPr>
                <w:rFonts w:cstheme="minorHAnsi"/>
                <w:noProof/>
                <w:sz w:val="18"/>
                <w:szCs w:val="20"/>
              </w:rPr>
              <w:t>€</w:t>
            </w:r>
          </w:p>
        </w:tc>
        <w:tc>
          <w:tcPr>
            <w:tcW w:w="1134" w:type="dxa"/>
            <w:tcBorders>
              <w:top w:val="nil"/>
              <w:left w:val="nil"/>
              <w:bottom w:val="nil"/>
              <w:right w:val="nil"/>
            </w:tcBorders>
            <w:shd w:val="clear" w:color="auto" w:fill="auto"/>
            <w:noWrap/>
            <w:vAlign w:val="center"/>
            <w:hideMark/>
          </w:tcPr>
          <w:p w14:paraId="72755840" w14:textId="02F8F66C" w:rsidR="00F31A9B" w:rsidRPr="00546F4C" w:rsidRDefault="00F31A9B" w:rsidP="00001217">
            <w:pPr>
              <w:jc w:val="right"/>
              <w:rPr>
                <w:rFonts w:cstheme="minorHAnsi"/>
                <w:noProof/>
                <w:sz w:val="18"/>
                <w:szCs w:val="20"/>
              </w:rPr>
            </w:pPr>
            <w:r w:rsidRPr="00546F4C">
              <w:rPr>
                <w:rFonts w:cstheme="minorHAnsi"/>
                <w:noProof/>
                <w:sz w:val="18"/>
                <w:szCs w:val="20"/>
              </w:rPr>
              <w:t>88,00</w:t>
            </w:r>
            <w:r w:rsidR="00413E0E">
              <w:rPr>
                <w:rFonts w:cstheme="minorHAnsi"/>
                <w:noProof/>
                <w:sz w:val="18"/>
                <w:szCs w:val="20"/>
              </w:rPr>
              <w:t> </w:t>
            </w:r>
            <w:r w:rsidRPr="00546F4C">
              <w:rPr>
                <w:rFonts w:cstheme="minorHAnsi"/>
                <w:noProof/>
                <w:sz w:val="18"/>
                <w:szCs w:val="20"/>
              </w:rPr>
              <w:t>€</w:t>
            </w:r>
          </w:p>
        </w:tc>
        <w:tc>
          <w:tcPr>
            <w:tcW w:w="1134" w:type="dxa"/>
            <w:tcBorders>
              <w:top w:val="nil"/>
              <w:left w:val="nil"/>
              <w:bottom w:val="nil"/>
              <w:right w:val="nil"/>
            </w:tcBorders>
            <w:shd w:val="clear" w:color="auto" w:fill="auto"/>
            <w:noWrap/>
            <w:vAlign w:val="center"/>
            <w:hideMark/>
          </w:tcPr>
          <w:p w14:paraId="1AC77C33" w14:textId="77777777" w:rsidR="00F31A9B" w:rsidRPr="00546F4C" w:rsidRDefault="00F31A9B" w:rsidP="00001217">
            <w:pPr>
              <w:jc w:val="right"/>
              <w:rPr>
                <w:rFonts w:cstheme="minorHAnsi"/>
                <w:noProof/>
                <w:sz w:val="18"/>
                <w:szCs w:val="20"/>
              </w:rPr>
            </w:pPr>
            <w:r w:rsidRPr="00546F4C">
              <w:rPr>
                <w:rFonts w:cstheme="minorHAnsi"/>
                <w:noProof/>
                <w:sz w:val="18"/>
                <w:szCs w:val="20"/>
              </w:rPr>
              <w:t>1,78</w:t>
            </w:r>
          </w:p>
        </w:tc>
      </w:tr>
      <w:tr w:rsidR="00546F4C" w:rsidRPr="00F31A9B" w14:paraId="3D20C3B6" w14:textId="77777777" w:rsidTr="00E03CF3">
        <w:trPr>
          <w:trHeight w:val="340"/>
        </w:trPr>
        <w:tc>
          <w:tcPr>
            <w:tcW w:w="2322" w:type="dxa"/>
            <w:tcBorders>
              <w:top w:val="nil"/>
              <w:left w:val="nil"/>
              <w:bottom w:val="nil"/>
              <w:right w:val="nil"/>
            </w:tcBorders>
            <w:shd w:val="clear" w:color="auto" w:fill="auto"/>
            <w:noWrap/>
            <w:vAlign w:val="center"/>
            <w:hideMark/>
          </w:tcPr>
          <w:p w14:paraId="4A033123" w14:textId="41C65602" w:rsidR="00F31A9B" w:rsidRPr="00546F4C" w:rsidRDefault="00F31A9B" w:rsidP="00F82C49">
            <w:pPr>
              <w:rPr>
                <w:rFonts w:cstheme="minorHAnsi"/>
                <w:noProof/>
                <w:sz w:val="18"/>
                <w:szCs w:val="20"/>
              </w:rPr>
            </w:pPr>
            <w:r w:rsidRPr="00546F4C">
              <w:rPr>
                <w:rFonts w:cstheme="minorHAnsi"/>
                <w:noProof/>
                <w:sz w:val="18"/>
                <w:szCs w:val="20"/>
              </w:rPr>
              <w:t>Chambre double</w:t>
            </w:r>
            <w:r w:rsidR="009D1CFF">
              <w:rPr>
                <w:rFonts w:cstheme="minorHAnsi"/>
                <w:noProof/>
                <w:sz w:val="18"/>
                <w:szCs w:val="20"/>
              </w:rPr>
              <w:t>*</w:t>
            </w:r>
          </w:p>
        </w:tc>
        <w:tc>
          <w:tcPr>
            <w:tcW w:w="1292" w:type="dxa"/>
            <w:tcBorders>
              <w:top w:val="nil"/>
              <w:left w:val="nil"/>
              <w:bottom w:val="nil"/>
              <w:right w:val="nil"/>
            </w:tcBorders>
            <w:shd w:val="clear" w:color="auto" w:fill="auto"/>
            <w:noWrap/>
            <w:vAlign w:val="center"/>
            <w:hideMark/>
          </w:tcPr>
          <w:p w14:paraId="7780D810" w14:textId="77777777" w:rsidR="00F31A9B" w:rsidRPr="00546F4C" w:rsidRDefault="00F31A9B" w:rsidP="00001217">
            <w:pPr>
              <w:jc w:val="right"/>
              <w:rPr>
                <w:rFonts w:cstheme="minorHAnsi"/>
                <w:noProof/>
                <w:sz w:val="18"/>
                <w:szCs w:val="20"/>
              </w:rPr>
            </w:pPr>
            <w:r w:rsidRPr="00546F4C">
              <w:rPr>
                <w:rFonts w:cstheme="minorHAnsi"/>
                <w:noProof/>
                <w:sz w:val="18"/>
                <w:szCs w:val="20"/>
              </w:rPr>
              <w:t>4 016</w:t>
            </w:r>
          </w:p>
        </w:tc>
        <w:tc>
          <w:tcPr>
            <w:tcW w:w="1134" w:type="dxa"/>
            <w:tcBorders>
              <w:top w:val="nil"/>
              <w:left w:val="nil"/>
              <w:bottom w:val="nil"/>
              <w:right w:val="nil"/>
            </w:tcBorders>
            <w:shd w:val="clear" w:color="auto" w:fill="auto"/>
            <w:noWrap/>
            <w:vAlign w:val="center"/>
            <w:hideMark/>
          </w:tcPr>
          <w:p w14:paraId="24EDE18A" w14:textId="24124595" w:rsidR="00F31A9B" w:rsidRPr="00546F4C" w:rsidRDefault="00F31A9B" w:rsidP="00001217">
            <w:pPr>
              <w:jc w:val="right"/>
              <w:rPr>
                <w:rFonts w:cstheme="minorHAnsi"/>
                <w:noProof/>
                <w:sz w:val="18"/>
                <w:szCs w:val="20"/>
              </w:rPr>
            </w:pPr>
            <w:r w:rsidRPr="00546F4C">
              <w:rPr>
                <w:rFonts w:cstheme="minorHAnsi"/>
                <w:noProof/>
                <w:sz w:val="18"/>
                <w:szCs w:val="20"/>
              </w:rPr>
              <w:t>45,42</w:t>
            </w:r>
            <w:r w:rsidR="00413E0E">
              <w:rPr>
                <w:rFonts w:cstheme="minorHAnsi"/>
                <w:noProof/>
                <w:sz w:val="18"/>
                <w:szCs w:val="20"/>
              </w:rPr>
              <w:t> </w:t>
            </w:r>
            <w:r w:rsidRPr="00546F4C">
              <w:rPr>
                <w:rFonts w:cstheme="minorHAnsi"/>
                <w:noProof/>
                <w:sz w:val="18"/>
                <w:szCs w:val="20"/>
              </w:rPr>
              <w:t>€</w:t>
            </w:r>
          </w:p>
        </w:tc>
        <w:tc>
          <w:tcPr>
            <w:tcW w:w="1134" w:type="dxa"/>
            <w:gridSpan w:val="2"/>
            <w:tcBorders>
              <w:top w:val="nil"/>
              <w:left w:val="nil"/>
              <w:bottom w:val="nil"/>
              <w:right w:val="nil"/>
            </w:tcBorders>
            <w:shd w:val="clear" w:color="auto" w:fill="auto"/>
            <w:noWrap/>
            <w:vAlign w:val="center"/>
            <w:hideMark/>
          </w:tcPr>
          <w:p w14:paraId="54F22B32" w14:textId="6C042F62" w:rsidR="00F31A9B" w:rsidRPr="00546F4C" w:rsidRDefault="00F31A9B" w:rsidP="00001217">
            <w:pPr>
              <w:jc w:val="right"/>
              <w:rPr>
                <w:rFonts w:cstheme="minorHAnsi"/>
                <w:noProof/>
                <w:sz w:val="18"/>
                <w:szCs w:val="20"/>
              </w:rPr>
            </w:pPr>
            <w:r w:rsidRPr="00546F4C">
              <w:rPr>
                <w:rFonts w:cstheme="minorHAnsi"/>
                <w:noProof/>
                <w:sz w:val="18"/>
                <w:szCs w:val="20"/>
              </w:rPr>
              <w:t>50,51</w:t>
            </w:r>
            <w:r w:rsidR="00413E0E">
              <w:rPr>
                <w:rFonts w:cstheme="minorHAnsi"/>
                <w:noProof/>
                <w:sz w:val="18"/>
                <w:szCs w:val="20"/>
              </w:rPr>
              <w:t> </w:t>
            </w:r>
            <w:r w:rsidRPr="00546F4C">
              <w:rPr>
                <w:rFonts w:cstheme="minorHAnsi"/>
                <w:noProof/>
                <w:sz w:val="18"/>
                <w:szCs w:val="20"/>
              </w:rPr>
              <w:t>€</w:t>
            </w:r>
          </w:p>
        </w:tc>
        <w:tc>
          <w:tcPr>
            <w:tcW w:w="1134" w:type="dxa"/>
            <w:tcBorders>
              <w:top w:val="nil"/>
              <w:left w:val="nil"/>
              <w:bottom w:val="nil"/>
              <w:right w:val="nil"/>
            </w:tcBorders>
            <w:shd w:val="clear" w:color="auto" w:fill="auto"/>
            <w:noWrap/>
            <w:vAlign w:val="center"/>
            <w:hideMark/>
          </w:tcPr>
          <w:p w14:paraId="6970029D" w14:textId="779AB3AA" w:rsidR="00F31A9B" w:rsidRPr="00546F4C" w:rsidRDefault="00F31A9B" w:rsidP="00001217">
            <w:pPr>
              <w:jc w:val="right"/>
              <w:rPr>
                <w:rFonts w:cstheme="minorHAnsi"/>
                <w:noProof/>
                <w:sz w:val="18"/>
                <w:szCs w:val="20"/>
              </w:rPr>
            </w:pPr>
            <w:r w:rsidRPr="00546F4C">
              <w:rPr>
                <w:rFonts w:cstheme="minorHAnsi"/>
                <w:noProof/>
                <w:sz w:val="18"/>
                <w:szCs w:val="20"/>
              </w:rPr>
              <w:t>55,98</w:t>
            </w:r>
            <w:r w:rsidR="00413E0E">
              <w:rPr>
                <w:rFonts w:cstheme="minorHAnsi"/>
                <w:noProof/>
                <w:sz w:val="18"/>
                <w:szCs w:val="20"/>
              </w:rPr>
              <w:t> </w:t>
            </w:r>
            <w:r w:rsidRPr="00546F4C">
              <w:rPr>
                <w:rFonts w:cstheme="minorHAnsi"/>
                <w:noProof/>
                <w:sz w:val="18"/>
                <w:szCs w:val="20"/>
              </w:rPr>
              <w:t>€</w:t>
            </w:r>
          </w:p>
        </w:tc>
        <w:tc>
          <w:tcPr>
            <w:tcW w:w="1134" w:type="dxa"/>
            <w:tcBorders>
              <w:top w:val="nil"/>
              <w:left w:val="nil"/>
              <w:bottom w:val="nil"/>
              <w:right w:val="nil"/>
            </w:tcBorders>
            <w:shd w:val="clear" w:color="auto" w:fill="auto"/>
            <w:noWrap/>
            <w:vAlign w:val="center"/>
            <w:hideMark/>
          </w:tcPr>
          <w:p w14:paraId="09213EFE" w14:textId="04EB84B6" w:rsidR="00F31A9B" w:rsidRPr="00546F4C" w:rsidRDefault="00F31A9B" w:rsidP="00001217">
            <w:pPr>
              <w:jc w:val="right"/>
              <w:rPr>
                <w:rFonts w:cstheme="minorHAnsi"/>
                <w:noProof/>
                <w:sz w:val="18"/>
                <w:szCs w:val="20"/>
              </w:rPr>
            </w:pPr>
            <w:r w:rsidRPr="00546F4C">
              <w:rPr>
                <w:rFonts w:cstheme="minorHAnsi"/>
                <w:noProof/>
                <w:sz w:val="18"/>
                <w:szCs w:val="20"/>
              </w:rPr>
              <w:t>66,00</w:t>
            </w:r>
            <w:r w:rsidR="00413E0E">
              <w:rPr>
                <w:rFonts w:cstheme="minorHAnsi"/>
                <w:noProof/>
                <w:sz w:val="18"/>
                <w:szCs w:val="20"/>
              </w:rPr>
              <w:t> </w:t>
            </w:r>
            <w:r w:rsidRPr="00546F4C">
              <w:rPr>
                <w:rFonts w:cstheme="minorHAnsi"/>
                <w:noProof/>
                <w:sz w:val="18"/>
                <w:szCs w:val="20"/>
              </w:rPr>
              <w:t>€</w:t>
            </w:r>
          </w:p>
        </w:tc>
        <w:tc>
          <w:tcPr>
            <w:tcW w:w="1134" w:type="dxa"/>
            <w:tcBorders>
              <w:top w:val="nil"/>
              <w:left w:val="nil"/>
              <w:bottom w:val="nil"/>
              <w:right w:val="nil"/>
            </w:tcBorders>
            <w:shd w:val="clear" w:color="auto" w:fill="auto"/>
            <w:noWrap/>
            <w:vAlign w:val="center"/>
            <w:hideMark/>
          </w:tcPr>
          <w:p w14:paraId="5B7A56B6" w14:textId="5A4EE8A5" w:rsidR="00F31A9B" w:rsidRPr="00546F4C" w:rsidRDefault="00F31A9B" w:rsidP="00001217">
            <w:pPr>
              <w:jc w:val="right"/>
              <w:rPr>
                <w:rFonts w:cstheme="minorHAnsi"/>
                <w:noProof/>
                <w:sz w:val="18"/>
                <w:szCs w:val="20"/>
              </w:rPr>
            </w:pPr>
            <w:r w:rsidRPr="00546F4C">
              <w:rPr>
                <w:rFonts w:cstheme="minorHAnsi"/>
                <w:noProof/>
                <w:sz w:val="18"/>
                <w:szCs w:val="20"/>
              </w:rPr>
              <w:t>77,90</w:t>
            </w:r>
            <w:r w:rsidR="00413E0E">
              <w:rPr>
                <w:rFonts w:cstheme="minorHAnsi"/>
                <w:noProof/>
                <w:sz w:val="18"/>
                <w:szCs w:val="20"/>
              </w:rPr>
              <w:t> </w:t>
            </w:r>
            <w:r w:rsidRPr="00546F4C">
              <w:rPr>
                <w:rFonts w:cstheme="minorHAnsi"/>
                <w:noProof/>
                <w:sz w:val="18"/>
                <w:szCs w:val="20"/>
              </w:rPr>
              <w:t>€</w:t>
            </w:r>
          </w:p>
        </w:tc>
        <w:tc>
          <w:tcPr>
            <w:tcW w:w="1134" w:type="dxa"/>
            <w:tcBorders>
              <w:top w:val="nil"/>
              <w:left w:val="nil"/>
              <w:bottom w:val="nil"/>
              <w:right w:val="nil"/>
            </w:tcBorders>
            <w:shd w:val="clear" w:color="auto" w:fill="auto"/>
            <w:noWrap/>
            <w:vAlign w:val="center"/>
            <w:hideMark/>
          </w:tcPr>
          <w:p w14:paraId="7F5D660C" w14:textId="77777777" w:rsidR="00F31A9B" w:rsidRPr="00546F4C" w:rsidRDefault="00F31A9B" w:rsidP="00001217">
            <w:pPr>
              <w:jc w:val="right"/>
              <w:rPr>
                <w:rFonts w:cstheme="minorHAnsi"/>
                <w:noProof/>
                <w:sz w:val="18"/>
                <w:szCs w:val="20"/>
              </w:rPr>
            </w:pPr>
            <w:r w:rsidRPr="00546F4C">
              <w:rPr>
                <w:rFonts w:cstheme="minorHAnsi"/>
                <w:noProof/>
                <w:sz w:val="18"/>
                <w:szCs w:val="20"/>
              </w:rPr>
              <w:t>1,72</w:t>
            </w:r>
          </w:p>
        </w:tc>
      </w:tr>
      <w:tr w:rsidR="00546F4C" w:rsidRPr="00F31A9B" w14:paraId="528C75AD" w14:textId="77777777" w:rsidTr="00E03CF3">
        <w:trPr>
          <w:trHeight w:val="340"/>
        </w:trPr>
        <w:tc>
          <w:tcPr>
            <w:tcW w:w="2322" w:type="dxa"/>
            <w:tcBorders>
              <w:top w:val="nil"/>
              <w:left w:val="nil"/>
              <w:bottom w:val="nil"/>
              <w:right w:val="nil"/>
            </w:tcBorders>
            <w:shd w:val="clear" w:color="auto" w:fill="auto"/>
            <w:noWrap/>
            <w:vAlign w:val="center"/>
            <w:hideMark/>
          </w:tcPr>
          <w:p w14:paraId="2D00DF94" w14:textId="77777777" w:rsidR="00F31A9B" w:rsidRPr="00546F4C" w:rsidRDefault="00F31A9B" w:rsidP="00F82C49">
            <w:pPr>
              <w:rPr>
                <w:rFonts w:cstheme="minorHAnsi"/>
                <w:noProof/>
                <w:sz w:val="18"/>
                <w:szCs w:val="20"/>
              </w:rPr>
            </w:pPr>
            <w:r w:rsidRPr="00546F4C">
              <w:rPr>
                <w:rFonts w:cstheme="minorHAnsi"/>
                <w:noProof/>
                <w:sz w:val="18"/>
                <w:szCs w:val="20"/>
              </w:rPr>
              <w:t>Chambre seule ASH</w:t>
            </w:r>
          </w:p>
        </w:tc>
        <w:tc>
          <w:tcPr>
            <w:tcW w:w="1292" w:type="dxa"/>
            <w:tcBorders>
              <w:top w:val="nil"/>
              <w:left w:val="nil"/>
              <w:bottom w:val="nil"/>
              <w:right w:val="nil"/>
            </w:tcBorders>
            <w:shd w:val="clear" w:color="auto" w:fill="auto"/>
            <w:noWrap/>
            <w:vAlign w:val="center"/>
            <w:hideMark/>
          </w:tcPr>
          <w:p w14:paraId="158E0F07" w14:textId="77777777" w:rsidR="00F31A9B" w:rsidRPr="00546F4C" w:rsidRDefault="00F31A9B" w:rsidP="00001217">
            <w:pPr>
              <w:jc w:val="right"/>
              <w:rPr>
                <w:rFonts w:cstheme="minorHAnsi"/>
                <w:noProof/>
                <w:sz w:val="18"/>
                <w:szCs w:val="20"/>
              </w:rPr>
            </w:pPr>
            <w:r w:rsidRPr="00546F4C">
              <w:rPr>
                <w:rFonts w:cstheme="minorHAnsi"/>
                <w:noProof/>
                <w:sz w:val="18"/>
                <w:szCs w:val="20"/>
              </w:rPr>
              <w:t>4 751</w:t>
            </w:r>
          </w:p>
        </w:tc>
        <w:tc>
          <w:tcPr>
            <w:tcW w:w="1134" w:type="dxa"/>
            <w:tcBorders>
              <w:top w:val="nil"/>
              <w:left w:val="nil"/>
              <w:bottom w:val="nil"/>
              <w:right w:val="nil"/>
            </w:tcBorders>
            <w:shd w:val="clear" w:color="auto" w:fill="auto"/>
            <w:noWrap/>
            <w:vAlign w:val="center"/>
            <w:hideMark/>
          </w:tcPr>
          <w:p w14:paraId="05E3465B" w14:textId="203FFA6E" w:rsidR="00F31A9B" w:rsidRPr="00546F4C" w:rsidRDefault="00F31A9B" w:rsidP="00001217">
            <w:pPr>
              <w:jc w:val="right"/>
              <w:rPr>
                <w:rFonts w:cstheme="minorHAnsi"/>
                <w:noProof/>
                <w:sz w:val="18"/>
                <w:szCs w:val="20"/>
              </w:rPr>
            </w:pPr>
            <w:r w:rsidRPr="00546F4C">
              <w:rPr>
                <w:rFonts w:cstheme="minorHAnsi"/>
                <w:noProof/>
                <w:sz w:val="18"/>
                <w:szCs w:val="20"/>
              </w:rPr>
              <w:t>48,49</w:t>
            </w:r>
            <w:r w:rsidR="00413E0E">
              <w:rPr>
                <w:rFonts w:cstheme="minorHAnsi"/>
                <w:noProof/>
                <w:sz w:val="18"/>
                <w:szCs w:val="20"/>
              </w:rPr>
              <w:t> </w:t>
            </w:r>
            <w:r w:rsidRPr="00546F4C">
              <w:rPr>
                <w:rFonts w:cstheme="minorHAnsi"/>
                <w:noProof/>
                <w:sz w:val="18"/>
                <w:szCs w:val="20"/>
              </w:rPr>
              <w:t>€</w:t>
            </w:r>
          </w:p>
        </w:tc>
        <w:tc>
          <w:tcPr>
            <w:tcW w:w="1134" w:type="dxa"/>
            <w:gridSpan w:val="2"/>
            <w:tcBorders>
              <w:top w:val="nil"/>
              <w:left w:val="nil"/>
              <w:bottom w:val="nil"/>
              <w:right w:val="nil"/>
            </w:tcBorders>
            <w:shd w:val="clear" w:color="auto" w:fill="auto"/>
            <w:noWrap/>
            <w:vAlign w:val="center"/>
            <w:hideMark/>
          </w:tcPr>
          <w:p w14:paraId="7B0EB71E" w14:textId="5177046F" w:rsidR="00F31A9B" w:rsidRPr="00546F4C" w:rsidRDefault="00F31A9B" w:rsidP="00001217">
            <w:pPr>
              <w:jc w:val="right"/>
              <w:rPr>
                <w:rFonts w:cstheme="minorHAnsi"/>
                <w:noProof/>
                <w:sz w:val="18"/>
                <w:szCs w:val="20"/>
              </w:rPr>
            </w:pPr>
            <w:r w:rsidRPr="00546F4C">
              <w:rPr>
                <w:rFonts w:cstheme="minorHAnsi"/>
                <w:noProof/>
                <w:sz w:val="18"/>
                <w:szCs w:val="20"/>
              </w:rPr>
              <w:t>51,93</w:t>
            </w:r>
            <w:r w:rsidR="00413E0E">
              <w:rPr>
                <w:rFonts w:cstheme="minorHAnsi"/>
                <w:noProof/>
                <w:sz w:val="18"/>
                <w:szCs w:val="20"/>
              </w:rPr>
              <w:t> </w:t>
            </w:r>
            <w:r w:rsidRPr="00546F4C">
              <w:rPr>
                <w:rFonts w:cstheme="minorHAnsi"/>
                <w:noProof/>
                <w:sz w:val="18"/>
                <w:szCs w:val="20"/>
              </w:rPr>
              <w:t>€</w:t>
            </w:r>
          </w:p>
        </w:tc>
        <w:tc>
          <w:tcPr>
            <w:tcW w:w="1134" w:type="dxa"/>
            <w:tcBorders>
              <w:top w:val="nil"/>
              <w:left w:val="nil"/>
              <w:bottom w:val="nil"/>
              <w:right w:val="nil"/>
            </w:tcBorders>
            <w:shd w:val="clear" w:color="auto" w:fill="auto"/>
            <w:noWrap/>
            <w:vAlign w:val="center"/>
            <w:hideMark/>
          </w:tcPr>
          <w:p w14:paraId="7E940496" w14:textId="5DF1F22F" w:rsidR="00F31A9B" w:rsidRPr="00546F4C" w:rsidRDefault="00F31A9B" w:rsidP="00001217">
            <w:pPr>
              <w:jc w:val="right"/>
              <w:rPr>
                <w:rFonts w:cstheme="minorHAnsi"/>
                <w:noProof/>
                <w:sz w:val="18"/>
                <w:szCs w:val="20"/>
              </w:rPr>
            </w:pPr>
            <w:r w:rsidRPr="00546F4C">
              <w:rPr>
                <w:rFonts w:cstheme="minorHAnsi"/>
                <w:noProof/>
                <w:sz w:val="18"/>
                <w:szCs w:val="20"/>
              </w:rPr>
              <w:t>55,63</w:t>
            </w:r>
            <w:r w:rsidR="00413E0E">
              <w:rPr>
                <w:rFonts w:cstheme="minorHAnsi"/>
                <w:noProof/>
                <w:sz w:val="18"/>
                <w:szCs w:val="20"/>
              </w:rPr>
              <w:t> </w:t>
            </w:r>
            <w:r w:rsidRPr="00546F4C">
              <w:rPr>
                <w:rFonts w:cstheme="minorHAnsi"/>
                <w:noProof/>
                <w:sz w:val="18"/>
                <w:szCs w:val="20"/>
              </w:rPr>
              <w:t>€</w:t>
            </w:r>
          </w:p>
        </w:tc>
        <w:tc>
          <w:tcPr>
            <w:tcW w:w="1134" w:type="dxa"/>
            <w:tcBorders>
              <w:top w:val="nil"/>
              <w:left w:val="nil"/>
              <w:bottom w:val="nil"/>
              <w:right w:val="nil"/>
            </w:tcBorders>
            <w:shd w:val="clear" w:color="auto" w:fill="auto"/>
            <w:noWrap/>
            <w:vAlign w:val="center"/>
            <w:hideMark/>
          </w:tcPr>
          <w:p w14:paraId="0F80F717" w14:textId="25E4E971" w:rsidR="00F31A9B" w:rsidRPr="00546F4C" w:rsidRDefault="00F31A9B" w:rsidP="00001217">
            <w:pPr>
              <w:jc w:val="right"/>
              <w:rPr>
                <w:rFonts w:cstheme="minorHAnsi"/>
                <w:noProof/>
                <w:sz w:val="18"/>
                <w:szCs w:val="20"/>
              </w:rPr>
            </w:pPr>
            <w:r w:rsidRPr="00546F4C">
              <w:rPr>
                <w:rFonts w:cstheme="minorHAnsi"/>
                <w:noProof/>
                <w:sz w:val="18"/>
                <w:szCs w:val="20"/>
              </w:rPr>
              <w:t>60,03</w:t>
            </w:r>
            <w:r w:rsidR="00413E0E">
              <w:rPr>
                <w:rFonts w:cstheme="minorHAnsi"/>
                <w:noProof/>
                <w:sz w:val="18"/>
                <w:szCs w:val="20"/>
              </w:rPr>
              <w:t> </w:t>
            </w:r>
            <w:r w:rsidRPr="00546F4C">
              <w:rPr>
                <w:rFonts w:cstheme="minorHAnsi"/>
                <w:noProof/>
                <w:sz w:val="18"/>
                <w:szCs w:val="20"/>
              </w:rPr>
              <w:t>€</w:t>
            </w:r>
          </w:p>
        </w:tc>
        <w:tc>
          <w:tcPr>
            <w:tcW w:w="1134" w:type="dxa"/>
            <w:tcBorders>
              <w:top w:val="nil"/>
              <w:left w:val="nil"/>
              <w:bottom w:val="nil"/>
              <w:right w:val="nil"/>
            </w:tcBorders>
            <w:shd w:val="clear" w:color="auto" w:fill="auto"/>
            <w:noWrap/>
            <w:vAlign w:val="center"/>
            <w:hideMark/>
          </w:tcPr>
          <w:p w14:paraId="6193E5ED" w14:textId="59DC4AE6" w:rsidR="00F31A9B" w:rsidRPr="00546F4C" w:rsidRDefault="00F31A9B" w:rsidP="00001217">
            <w:pPr>
              <w:jc w:val="right"/>
              <w:rPr>
                <w:rFonts w:cstheme="minorHAnsi"/>
                <w:noProof/>
                <w:sz w:val="18"/>
                <w:szCs w:val="20"/>
              </w:rPr>
            </w:pPr>
            <w:r w:rsidRPr="00546F4C">
              <w:rPr>
                <w:rFonts w:cstheme="minorHAnsi"/>
                <w:noProof/>
                <w:sz w:val="18"/>
                <w:szCs w:val="20"/>
              </w:rPr>
              <w:t>65,99</w:t>
            </w:r>
            <w:r w:rsidR="00413E0E">
              <w:rPr>
                <w:rFonts w:cstheme="minorHAnsi"/>
                <w:noProof/>
                <w:sz w:val="18"/>
                <w:szCs w:val="20"/>
              </w:rPr>
              <w:t> </w:t>
            </w:r>
            <w:r w:rsidRPr="00546F4C">
              <w:rPr>
                <w:rFonts w:cstheme="minorHAnsi"/>
                <w:noProof/>
                <w:sz w:val="18"/>
                <w:szCs w:val="20"/>
              </w:rPr>
              <w:t>€</w:t>
            </w:r>
          </w:p>
        </w:tc>
        <w:tc>
          <w:tcPr>
            <w:tcW w:w="1134" w:type="dxa"/>
            <w:tcBorders>
              <w:top w:val="nil"/>
              <w:left w:val="nil"/>
              <w:bottom w:val="nil"/>
              <w:right w:val="nil"/>
            </w:tcBorders>
            <w:shd w:val="clear" w:color="auto" w:fill="auto"/>
            <w:noWrap/>
            <w:vAlign w:val="center"/>
            <w:hideMark/>
          </w:tcPr>
          <w:p w14:paraId="01E89443" w14:textId="77777777" w:rsidR="00F31A9B" w:rsidRPr="00546F4C" w:rsidRDefault="00F31A9B" w:rsidP="00001217">
            <w:pPr>
              <w:jc w:val="right"/>
              <w:rPr>
                <w:rFonts w:cstheme="minorHAnsi"/>
                <w:noProof/>
                <w:sz w:val="18"/>
                <w:szCs w:val="20"/>
              </w:rPr>
            </w:pPr>
            <w:r w:rsidRPr="00546F4C">
              <w:rPr>
                <w:rFonts w:cstheme="minorHAnsi"/>
                <w:noProof/>
                <w:sz w:val="18"/>
                <w:szCs w:val="20"/>
              </w:rPr>
              <w:t>1,36</w:t>
            </w:r>
          </w:p>
        </w:tc>
      </w:tr>
      <w:tr w:rsidR="00546F4C" w:rsidRPr="00F31A9B" w14:paraId="39ABD905" w14:textId="77777777" w:rsidTr="00E03CF3">
        <w:trPr>
          <w:trHeight w:val="340"/>
        </w:trPr>
        <w:tc>
          <w:tcPr>
            <w:tcW w:w="2322" w:type="dxa"/>
            <w:tcBorders>
              <w:top w:val="nil"/>
              <w:left w:val="nil"/>
              <w:bottom w:val="nil"/>
              <w:right w:val="nil"/>
            </w:tcBorders>
            <w:shd w:val="clear" w:color="auto" w:fill="auto"/>
            <w:noWrap/>
            <w:vAlign w:val="center"/>
            <w:hideMark/>
          </w:tcPr>
          <w:p w14:paraId="718B558C" w14:textId="77777777" w:rsidR="00F31A9B" w:rsidRPr="00546F4C" w:rsidRDefault="00F31A9B" w:rsidP="00F82C49">
            <w:pPr>
              <w:rPr>
                <w:rFonts w:cstheme="minorHAnsi"/>
                <w:noProof/>
                <w:sz w:val="18"/>
                <w:szCs w:val="20"/>
              </w:rPr>
            </w:pPr>
            <w:r w:rsidRPr="00546F4C">
              <w:rPr>
                <w:rFonts w:cstheme="minorHAnsi"/>
                <w:noProof/>
                <w:sz w:val="18"/>
                <w:szCs w:val="20"/>
              </w:rPr>
              <w:t>Chambre double ASH</w:t>
            </w:r>
          </w:p>
        </w:tc>
        <w:tc>
          <w:tcPr>
            <w:tcW w:w="1292" w:type="dxa"/>
            <w:tcBorders>
              <w:top w:val="nil"/>
              <w:left w:val="nil"/>
              <w:bottom w:val="nil"/>
              <w:right w:val="nil"/>
            </w:tcBorders>
            <w:shd w:val="clear" w:color="auto" w:fill="auto"/>
            <w:noWrap/>
            <w:vAlign w:val="center"/>
            <w:hideMark/>
          </w:tcPr>
          <w:p w14:paraId="095DDBB1" w14:textId="77777777" w:rsidR="00F31A9B" w:rsidRPr="00546F4C" w:rsidRDefault="00F31A9B" w:rsidP="00001217">
            <w:pPr>
              <w:jc w:val="right"/>
              <w:rPr>
                <w:rFonts w:cstheme="minorHAnsi"/>
                <w:noProof/>
                <w:sz w:val="18"/>
                <w:szCs w:val="20"/>
              </w:rPr>
            </w:pPr>
            <w:r w:rsidRPr="00546F4C">
              <w:rPr>
                <w:rFonts w:cstheme="minorHAnsi"/>
                <w:noProof/>
                <w:sz w:val="18"/>
                <w:szCs w:val="20"/>
              </w:rPr>
              <w:t>2 835</w:t>
            </w:r>
          </w:p>
        </w:tc>
        <w:tc>
          <w:tcPr>
            <w:tcW w:w="1134" w:type="dxa"/>
            <w:tcBorders>
              <w:top w:val="nil"/>
              <w:left w:val="nil"/>
              <w:bottom w:val="nil"/>
              <w:right w:val="nil"/>
            </w:tcBorders>
            <w:shd w:val="clear" w:color="auto" w:fill="auto"/>
            <w:noWrap/>
            <w:vAlign w:val="center"/>
            <w:hideMark/>
          </w:tcPr>
          <w:p w14:paraId="70C1C447" w14:textId="733231E4" w:rsidR="00F31A9B" w:rsidRPr="00546F4C" w:rsidRDefault="00F31A9B" w:rsidP="00001217">
            <w:pPr>
              <w:jc w:val="right"/>
              <w:rPr>
                <w:rFonts w:cstheme="minorHAnsi"/>
                <w:noProof/>
                <w:sz w:val="18"/>
                <w:szCs w:val="20"/>
              </w:rPr>
            </w:pPr>
            <w:r w:rsidRPr="00546F4C">
              <w:rPr>
                <w:rFonts w:cstheme="minorHAnsi"/>
                <w:noProof/>
                <w:sz w:val="18"/>
                <w:szCs w:val="20"/>
              </w:rPr>
              <w:t>44,40</w:t>
            </w:r>
            <w:r w:rsidR="00413E0E">
              <w:rPr>
                <w:rFonts w:cstheme="minorHAnsi"/>
                <w:noProof/>
                <w:sz w:val="18"/>
                <w:szCs w:val="20"/>
              </w:rPr>
              <w:t> </w:t>
            </w:r>
            <w:r w:rsidRPr="00546F4C">
              <w:rPr>
                <w:rFonts w:cstheme="minorHAnsi"/>
                <w:noProof/>
                <w:sz w:val="18"/>
                <w:szCs w:val="20"/>
              </w:rPr>
              <w:t>€</w:t>
            </w:r>
          </w:p>
        </w:tc>
        <w:tc>
          <w:tcPr>
            <w:tcW w:w="1134" w:type="dxa"/>
            <w:gridSpan w:val="2"/>
            <w:tcBorders>
              <w:top w:val="nil"/>
              <w:left w:val="nil"/>
              <w:bottom w:val="nil"/>
              <w:right w:val="nil"/>
            </w:tcBorders>
            <w:shd w:val="clear" w:color="auto" w:fill="auto"/>
            <w:noWrap/>
            <w:vAlign w:val="center"/>
            <w:hideMark/>
          </w:tcPr>
          <w:p w14:paraId="5493D3B9" w14:textId="67B0FDF3" w:rsidR="00F31A9B" w:rsidRPr="00546F4C" w:rsidRDefault="00F31A9B" w:rsidP="00001217">
            <w:pPr>
              <w:jc w:val="right"/>
              <w:rPr>
                <w:rFonts w:cstheme="minorHAnsi"/>
                <w:noProof/>
                <w:sz w:val="18"/>
                <w:szCs w:val="20"/>
              </w:rPr>
            </w:pPr>
            <w:r w:rsidRPr="00546F4C">
              <w:rPr>
                <w:rFonts w:cstheme="minorHAnsi"/>
                <w:noProof/>
                <w:sz w:val="18"/>
                <w:szCs w:val="20"/>
              </w:rPr>
              <w:t>48,82</w:t>
            </w:r>
            <w:r w:rsidR="00413E0E">
              <w:rPr>
                <w:rFonts w:cstheme="minorHAnsi"/>
                <w:noProof/>
                <w:sz w:val="18"/>
                <w:szCs w:val="20"/>
              </w:rPr>
              <w:t> </w:t>
            </w:r>
            <w:r w:rsidRPr="00546F4C">
              <w:rPr>
                <w:rFonts w:cstheme="minorHAnsi"/>
                <w:noProof/>
                <w:sz w:val="18"/>
                <w:szCs w:val="20"/>
              </w:rPr>
              <w:t>€</w:t>
            </w:r>
          </w:p>
        </w:tc>
        <w:tc>
          <w:tcPr>
            <w:tcW w:w="1134" w:type="dxa"/>
            <w:tcBorders>
              <w:top w:val="nil"/>
              <w:left w:val="nil"/>
              <w:bottom w:val="nil"/>
              <w:right w:val="nil"/>
            </w:tcBorders>
            <w:shd w:val="clear" w:color="auto" w:fill="auto"/>
            <w:noWrap/>
            <w:vAlign w:val="center"/>
            <w:hideMark/>
          </w:tcPr>
          <w:p w14:paraId="462E4AD4" w14:textId="0C0B3284" w:rsidR="00F31A9B" w:rsidRPr="00546F4C" w:rsidRDefault="00F31A9B" w:rsidP="00001217">
            <w:pPr>
              <w:jc w:val="right"/>
              <w:rPr>
                <w:rFonts w:cstheme="minorHAnsi"/>
                <w:noProof/>
                <w:sz w:val="18"/>
                <w:szCs w:val="20"/>
              </w:rPr>
            </w:pPr>
            <w:r w:rsidRPr="00546F4C">
              <w:rPr>
                <w:rFonts w:cstheme="minorHAnsi"/>
                <w:noProof/>
                <w:sz w:val="18"/>
                <w:szCs w:val="20"/>
              </w:rPr>
              <w:t>53,18</w:t>
            </w:r>
            <w:r w:rsidR="00413E0E">
              <w:rPr>
                <w:rFonts w:cstheme="minorHAnsi"/>
                <w:noProof/>
                <w:sz w:val="18"/>
                <w:szCs w:val="20"/>
              </w:rPr>
              <w:t> </w:t>
            </w:r>
            <w:r w:rsidRPr="00546F4C">
              <w:rPr>
                <w:rFonts w:cstheme="minorHAnsi"/>
                <w:noProof/>
                <w:sz w:val="18"/>
                <w:szCs w:val="20"/>
              </w:rPr>
              <w:t>€</w:t>
            </w:r>
          </w:p>
        </w:tc>
        <w:tc>
          <w:tcPr>
            <w:tcW w:w="1134" w:type="dxa"/>
            <w:tcBorders>
              <w:top w:val="nil"/>
              <w:left w:val="nil"/>
              <w:bottom w:val="nil"/>
              <w:right w:val="nil"/>
            </w:tcBorders>
            <w:shd w:val="clear" w:color="auto" w:fill="auto"/>
            <w:noWrap/>
            <w:vAlign w:val="center"/>
            <w:hideMark/>
          </w:tcPr>
          <w:p w14:paraId="78F9930F" w14:textId="249DA043" w:rsidR="00F31A9B" w:rsidRPr="00546F4C" w:rsidRDefault="00F31A9B" w:rsidP="00001217">
            <w:pPr>
              <w:jc w:val="right"/>
              <w:rPr>
                <w:rFonts w:cstheme="minorHAnsi"/>
                <w:noProof/>
                <w:sz w:val="18"/>
                <w:szCs w:val="20"/>
              </w:rPr>
            </w:pPr>
            <w:r w:rsidRPr="00546F4C">
              <w:rPr>
                <w:rFonts w:cstheme="minorHAnsi"/>
                <w:noProof/>
                <w:sz w:val="18"/>
                <w:szCs w:val="20"/>
              </w:rPr>
              <w:t>57,59</w:t>
            </w:r>
            <w:r w:rsidR="00413E0E">
              <w:rPr>
                <w:rFonts w:cstheme="minorHAnsi"/>
                <w:noProof/>
                <w:sz w:val="18"/>
                <w:szCs w:val="20"/>
              </w:rPr>
              <w:t> </w:t>
            </w:r>
            <w:r w:rsidRPr="00546F4C">
              <w:rPr>
                <w:rFonts w:cstheme="minorHAnsi"/>
                <w:noProof/>
                <w:sz w:val="18"/>
                <w:szCs w:val="20"/>
              </w:rPr>
              <w:t>€</w:t>
            </w:r>
          </w:p>
        </w:tc>
        <w:tc>
          <w:tcPr>
            <w:tcW w:w="1134" w:type="dxa"/>
            <w:tcBorders>
              <w:top w:val="nil"/>
              <w:left w:val="nil"/>
              <w:bottom w:val="nil"/>
              <w:right w:val="nil"/>
            </w:tcBorders>
            <w:shd w:val="clear" w:color="auto" w:fill="auto"/>
            <w:noWrap/>
            <w:vAlign w:val="center"/>
            <w:hideMark/>
          </w:tcPr>
          <w:p w14:paraId="198BA3CF" w14:textId="4E19E78E" w:rsidR="00F31A9B" w:rsidRPr="00546F4C" w:rsidRDefault="00F31A9B" w:rsidP="00001217">
            <w:pPr>
              <w:jc w:val="right"/>
              <w:rPr>
                <w:rFonts w:cstheme="minorHAnsi"/>
                <w:noProof/>
                <w:sz w:val="18"/>
                <w:szCs w:val="20"/>
              </w:rPr>
            </w:pPr>
            <w:r w:rsidRPr="00546F4C">
              <w:rPr>
                <w:rFonts w:cstheme="minorHAnsi"/>
                <w:noProof/>
                <w:sz w:val="18"/>
                <w:szCs w:val="20"/>
              </w:rPr>
              <w:t>62,65</w:t>
            </w:r>
            <w:r w:rsidR="00413E0E">
              <w:rPr>
                <w:rFonts w:cstheme="minorHAnsi"/>
                <w:noProof/>
                <w:sz w:val="18"/>
                <w:szCs w:val="20"/>
              </w:rPr>
              <w:t> </w:t>
            </w:r>
            <w:r w:rsidRPr="00546F4C">
              <w:rPr>
                <w:rFonts w:cstheme="minorHAnsi"/>
                <w:noProof/>
                <w:sz w:val="18"/>
                <w:szCs w:val="20"/>
              </w:rPr>
              <w:t>€</w:t>
            </w:r>
          </w:p>
        </w:tc>
        <w:tc>
          <w:tcPr>
            <w:tcW w:w="1134" w:type="dxa"/>
            <w:tcBorders>
              <w:top w:val="nil"/>
              <w:left w:val="nil"/>
              <w:bottom w:val="nil"/>
              <w:right w:val="nil"/>
            </w:tcBorders>
            <w:shd w:val="clear" w:color="auto" w:fill="auto"/>
            <w:noWrap/>
            <w:vAlign w:val="center"/>
            <w:hideMark/>
          </w:tcPr>
          <w:p w14:paraId="1D17EB55" w14:textId="77777777" w:rsidR="00F31A9B" w:rsidRPr="00546F4C" w:rsidRDefault="00F31A9B" w:rsidP="00001217">
            <w:pPr>
              <w:jc w:val="right"/>
              <w:rPr>
                <w:rFonts w:cstheme="minorHAnsi"/>
                <w:noProof/>
                <w:sz w:val="18"/>
                <w:szCs w:val="20"/>
              </w:rPr>
            </w:pPr>
            <w:r w:rsidRPr="00546F4C">
              <w:rPr>
                <w:rFonts w:cstheme="minorHAnsi"/>
                <w:noProof/>
                <w:sz w:val="18"/>
                <w:szCs w:val="20"/>
              </w:rPr>
              <w:t>1,41</w:t>
            </w:r>
          </w:p>
        </w:tc>
      </w:tr>
      <w:tr w:rsidR="00546F4C" w:rsidRPr="00F31A9B" w14:paraId="5E128345" w14:textId="77777777" w:rsidTr="00E03CF3">
        <w:trPr>
          <w:trHeight w:val="340"/>
        </w:trPr>
        <w:tc>
          <w:tcPr>
            <w:tcW w:w="4748" w:type="dxa"/>
            <w:gridSpan w:val="3"/>
            <w:tcBorders>
              <w:top w:val="single" w:sz="4" w:space="0" w:color="auto"/>
              <w:left w:val="nil"/>
              <w:bottom w:val="nil"/>
              <w:right w:val="nil"/>
            </w:tcBorders>
            <w:shd w:val="clear" w:color="auto" w:fill="D9D9D9" w:themeFill="background1" w:themeFillShade="D9"/>
            <w:noWrap/>
            <w:vAlign w:val="center"/>
            <w:hideMark/>
          </w:tcPr>
          <w:p w14:paraId="10B1770D" w14:textId="77777777" w:rsidR="00F31A9B" w:rsidRPr="00546F4C" w:rsidRDefault="00F31A9B" w:rsidP="00001217">
            <w:pPr>
              <w:jc w:val="right"/>
              <w:rPr>
                <w:rFonts w:cstheme="minorHAnsi"/>
                <w:b/>
                <w:noProof/>
                <w:sz w:val="18"/>
                <w:szCs w:val="20"/>
              </w:rPr>
            </w:pPr>
            <w:r w:rsidRPr="00546F4C">
              <w:rPr>
                <w:rFonts w:cstheme="minorHAnsi"/>
                <w:b/>
                <w:noProof/>
                <w:sz w:val="18"/>
                <w:szCs w:val="20"/>
              </w:rPr>
              <w:t>Prix par jour (en €) en hébergement temporaire</w:t>
            </w:r>
          </w:p>
        </w:tc>
        <w:tc>
          <w:tcPr>
            <w:tcW w:w="1134" w:type="dxa"/>
            <w:gridSpan w:val="2"/>
            <w:tcBorders>
              <w:top w:val="single" w:sz="4" w:space="0" w:color="auto"/>
              <w:left w:val="nil"/>
              <w:bottom w:val="nil"/>
              <w:right w:val="nil"/>
            </w:tcBorders>
            <w:shd w:val="clear" w:color="auto" w:fill="D9D9D9" w:themeFill="background1" w:themeFillShade="D9"/>
            <w:noWrap/>
            <w:vAlign w:val="center"/>
            <w:hideMark/>
          </w:tcPr>
          <w:p w14:paraId="0330E639" w14:textId="77777777" w:rsidR="00F31A9B" w:rsidRPr="00546F4C" w:rsidRDefault="00F31A9B" w:rsidP="00001217">
            <w:pPr>
              <w:jc w:val="right"/>
              <w:rPr>
                <w:rFonts w:cstheme="minorHAnsi"/>
                <w:b/>
                <w:noProof/>
                <w:sz w:val="18"/>
                <w:szCs w:val="20"/>
              </w:rPr>
            </w:pPr>
            <w:r w:rsidRPr="00546F4C">
              <w:rPr>
                <w:rFonts w:cstheme="minorHAnsi"/>
                <w:b/>
                <w:noProof/>
                <w:sz w:val="18"/>
                <w:szCs w:val="20"/>
              </w:rPr>
              <w:t> </w:t>
            </w:r>
          </w:p>
        </w:tc>
        <w:tc>
          <w:tcPr>
            <w:tcW w:w="1134" w:type="dxa"/>
            <w:tcBorders>
              <w:top w:val="single" w:sz="4" w:space="0" w:color="auto"/>
              <w:left w:val="nil"/>
              <w:bottom w:val="nil"/>
              <w:right w:val="nil"/>
            </w:tcBorders>
            <w:shd w:val="clear" w:color="auto" w:fill="D9D9D9" w:themeFill="background1" w:themeFillShade="D9"/>
            <w:noWrap/>
            <w:vAlign w:val="center"/>
            <w:hideMark/>
          </w:tcPr>
          <w:p w14:paraId="05FCCA8A" w14:textId="77777777" w:rsidR="00F31A9B" w:rsidRPr="00546F4C" w:rsidRDefault="00F31A9B" w:rsidP="00001217">
            <w:pPr>
              <w:jc w:val="right"/>
              <w:rPr>
                <w:rFonts w:cstheme="minorHAnsi"/>
                <w:b/>
                <w:noProof/>
                <w:sz w:val="18"/>
                <w:szCs w:val="20"/>
              </w:rPr>
            </w:pPr>
            <w:r w:rsidRPr="00546F4C">
              <w:rPr>
                <w:rFonts w:cstheme="minorHAnsi"/>
                <w:b/>
                <w:noProof/>
                <w:sz w:val="18"/>
                <w:szCs w:val="20"/>
              </w:rPr>
              <w:t> </w:t>
            </w:r>
          </w:p>
        </w:tc>
        <w:tc>
          <w:tcPr>
            <w:tcW w:w="1134" w:type="dxa"/>
            <w:tcBorders>
              <w:top w:val="single" w:sz="4" w:space="0" w:color="auto"/>
              <w:left w:val="nil"/>
              <w:bottom w:val="nil"/>
              <w:right w:val="nil"/>
            </w:tcBorders>
            <w:shd w:val="clear" w:color="auto" w:fill="D9D9D9" w:themeFill="background1" w:themeFillShade="D9"/>
            <w:noWrap/>
            <w:vAlign w:val="center"/>
            <w:hideMark/>
          </w:tcPr>
          <w:p w14:paraId="4DF2BB98" w14:textId="77777777" w:rsidR="00F31A9B" w:rsidRPr="00546F4C" w:rsidRDefault="00F31A9B" w:rsidP="00001217">
            <w:pPr>
              <w:jc w:val="right"/>
              <w:rPr>
                <w:rFonts w:cstheme="minorHAnsi"/>
                <w:b/>
                <w:noProof/>
                <w:sz w:val="18"/>
                <w:szCs w:val="20"/>
              </w:rPr>
            </w:pPr>
            <w:r w:rsidRPr="00546F4C">
              <w:rPr>
                <w:rFonts w:cstheme="minorHAnsi"/>
                <w:b/>
                <w:noProof/>
                <w:sz w:val="18"/>
                <w:szCs w:val="20"/>
              </w:rPr>
              <w:t> </w:t>
            </w:r>
          </w:p>
        </w:tc>
        <w:tc>
          <w:tcPr>
            <w:tcW w:w="1134" w:type="dxa"/>
            <w:tcBorders>
              <w:top w:val="single" w:sz="4" w:space="0" w:color="auto"/>
              <w:left w:val="nil"/>
              <w:bottom w:val="nil"/>
              <w:right w:val="nil"/>
            </w:tcBorders>
            <w:shd w:val="clear" w:color="auto" w:fill="D9D9D9" w:themeFill="background1" w:themeFillShade="D9"/>
            <w:noWrap/>
            <w:vAlign w:val="center"/>
            <w:hideMark/>
          </w:tcPr>
          <w:p w14:paraId="74138E2C" w14:textId="77777777" w:rsidR="00F31A9B" w:rsidRPr="00546F4C" w:rsidRDefault="00F31A9B" w:rsidP="00001217">
            <w:pPr>
              <w:jc w:val="right"/>
              <w:rPr>
                <w:rFonts w:cstheme="minorHAnsi"/>
                <w:b/>
                <w:noProof/>
                <w:sz w:val="18"/>
                <w:szCs w:val="20"/>
              </w:rPr>
            </w:pPr>
            <w:r w:rsidRPr="00546F4C">
              <w:rPr>
                <w:rFonts w:cstheme="minorHAnsi"/>
                <w:b/>
                <w:noProof/>
                <w:sz w:val="18"/>
                <w:szCs w:val="20"/>
              </w:rPr>
              <w:t> </w:t>
            </w:r>
          </w:p>
        </w:tc>
        <w:tc>
          <w:tcPr>
            <w:tcW w:w="1134" w:type="dxa"/>
            <w:tcBorders>
              <w:top w:val="single" w:sz="4" w:space="0" w:color="auto"/>
              <w:left w:val="nil"/>
              <w:bottom w:val="nil"/>
              <w:right w:val="nil"/>
            </w:tcBorders>
            <w:shd w:val="clear" w:color="auto" w:fill="D9D9D9" w:themeFill="background1" w:themeFillShade="D9"/>
            <w:noWrap/>
            <w:vAlign w:val="center"/>
            <w:hideMark/>
          </w:tcPr>
          <w:p w14:paraId="2D422858" w14:textId="4C688DC0" w:rsidR="00F31A9B" w:rsidRPr="00546F4C" w:rsidRDefault="00F31A9B" w:rsidP="00001217">
            <w:pPr>
              <w:jc w:val="right"/>
              <w:rPr>
                <w:rFonts w:cstheme="minorHAnsi"/>
                <w:b/>
                <w:noProof/>
                <w:sz w:val="18"/>
                <w:szCs w:val="20"/>
              </w:rPr>
            </w:pPr>
          </w:p>
        </w:tc>
      </w:tr>
      <w:tr w:rsidR="00546F4C" w:rsidRPr="00F31A9B" w14:paraId="2D567A99" w14:textId="77777777" w:rsidTr="00E03CF3">
        <w:trPr>
          <w:trHeight w:val="340"/>
        </w:trPr>
        <w:tc>
          <w:tcPr>
            <w:tcW w:w="2322" w:type="dxa"/>
            <w:tcBorders>
              <w:top w:val="nil"/>
              <w:left w:val="nil"/>
              <w:bottom w:val="nil"/>
              <w:right w:val="nil"/>
            </w:tcBorders>
            <w:shd w:val="clear" w:color="auto" w:fill="auto"/>
            <w:noWrap/>
            <w:vAlign w:val="center"/>
            <w:hideMark/>
          </w:tcPr>
          <w:p w14:paraId="0742DCF7" w14:textId="1D1B9A3A" w:rsidR="00F31A9B" w:rsidRPr="00546F4C" w:rsidRDefault="00F31A9B" w:rsidP="00F82C49">
            <w:pPr>
              <w:rPr>
                <w:rFonts w:cstheme="minorHAnsi"/>
                <w:noProof/>
                <w:sz w:val="18"/>
                <w:szCs w:val="20"/>
              </w:rPr>
            </w:pPr>
            <w:r w:rsidRPr="00546F4C">
              <w:rPr>
                <w:rFonts w:cstheme="minorHAnsi"/>
                <w:noProof/>
                <w:sz w:val="18"/>
                <w:szCs w:val="20"/>
              </w:rPr>
              <w:t>Chambre seule</w:t>
            </w:r>
            <w:r w:rsidR="009D1CFF">
              <w:rPr>
                <w:rFonts w:cstheme="minorHAnsi"/>
                <w:noProof/>
                <w:sz w:val="18"/>
                <w:szCs w:val="20"/>
              </w:rPr>
              <w:t>*</w:t>
            </w:r>
          </w:p>
        </w:tc>
        <w:tc>
          <w:tcPr>
            <w:tcW w:w="1292" w:type="dxa"/>
            <w:tcBorders>
              <w:top w:val="nil"/>
              <w:left w:val="nil"/>
              <w:bottom w:val="nil"/>
              <w:right w:val="nil"/>
            </w:tcBorders>
            <w:shd w:val="clear" w:color="auto" w:fill="auto"/>
            <w:noWrap/>
            <w:vAlign w:val="center"/>
            <w:hideMark/>
          </w:tcPr>
          <w:p w14:paraId="2B239C9D" w14:textId="77777777" w:rsidR="00F31A9B" w:rsidRPr="00546F4C" w:rsidRDefault="00F31A9B" w:rsidP="00001217">
            <w:pPr>
              <w:jc w:val="right"/>
              <w:rPr>
                <w:rFonts w:cstheme="minorHAnsi"/>
                <w:noProof/>
                <w:sz w:val="18"/>
                <w:szCs w:val="20"/>
              </w:rPr>
            </w:pPr>
            <w:r w:rsidRPr="00546F4C">
              <w:rPr>
                <w:rFonts w:cstheme="minorHAnsi"/>
                <w:noProof/>
                <w:sz w:val="18"/>
                <w:szCs w:val="20"/>
              </w:rPr>
              <w:t>2 626</w:t>
            </w:r>
          </w:p>
        </w:tc>
        <w:tc>
          <w:tcPr>
            <w:tcW w:w="1134" w:type="dxa"/>
            <w:tcBorders>
              <w:top w:val="nil"/>
              <w:left w:val="nil"/>
              <w:bottom w:val="nil"/>
              <w:right w:val="nil"/>
            </w:tcBorders>
            <w:shd w:val="clear" w:color="auto" w:fill="auto"/>
            <w:noWrap/>
            <w:vAlign w:val="center"/>
            <w:hideMark/>
          </w:tcPr>
          <w:p w14:paraId="103C054F" w14:textId="52D51BC9" w:rsidR="00F31A9B" w:rsidRPr="00546F4C" w:rsidRDefault="00F31A9B" w:rsidP="00001217">
            <w:pPr>
              <w:jc w:val="right"/>
              <w:rPr>
                <w:rFonts w:cstheme="minorHAnsi"/>
                <w:noProof/>
                <w:sz w:val="18"/>
                <w:szCs w:val="20"/>
              </w:rPr>
            </w:pPr>
            <w:r w:rsidRPr="00546F4C">
              <w:rPr>
                <w:rFonts w:cstheme="minorHAnsi"/>
                <w:noProof/>
                <w:sz w:val="18"/>
                <w:szCs w:val="20"/>
              </w:rPr>
              <w:t>51,29</w:t>
            </w:r>
            <w:r w:rsidR="00413E0E">
              <w:rPr>
                <w:rFonts w:cstheme="minorHAnsi"/>
                <w:noProof/>
                <w:sz w:val="18"/>
                <w:szCs w:val="20"/>
              </w:rPr>
              <w:t> </w:t>
            </w:r>
            <w:r w:rsidRPr="00546F4C">
              <w:rPr>
                <w:rFonts w:cstheme="minorHAnsi"/>
                <w:noProof/>
                <w:sz w:val="18"/>
                <w:szCs w:val="20"/>
              </w:rPr>
              <w:t>€</w:t>
            </w:r>
          </w:p>
        </w:tc>
        <w:tc>
          <w:tcPr>
            <w:tcW w:w="1134" w:type="dxa"/>
            <w:gridSpan w:val="2"/>
            <w:tcBorders>
              <w:top w:val="nil"/>
              <w:left w:val="nil"/>
              <w:bottom w:val="nil"/>
              <w:right w:val="nil"/>
            </w:tcBorders>
            <w:shd w:val="clear" w:color="auto" w:fill="auto"/>
            <w:noWrap/>
            <w:vAlign w:val="center"/>
            <w:hideMark/>
          </w:tcPr>
          <w:p w14:paraId="69A46C1B" w14:textId="5497C8C2" w:rsidR="00F31A9B" w:rsidRPr="00546F4C" w:rsidRDefault="00F31A9B" w:rsidP="00001217">
            <w:pPr>
              <w:jc w:val="right"/>
              <w:rPr>
                <w:rFonts w:cstheme="minorHAnsi"/>
                <w:noProof/>
                <w:sz w:val="18"/>
                <w:szCs w:val="20"/>
              </w:rPr>
            </w:pPr>
            <w:r w:rsidRPr="00546F4C">
              <w:rPr>
                <w:rFonts w:cstheme="minorHAnsi"/>
                <w:noProof/>
                <w:sz w:val="18"/>
                <w:szCs w:val="20"/>
              </w:rPr>
              <w:t>55,00</w:t>
            </w:r>
            <w:r w:rsidR="00413E0E">
              <w:rPr>
                <w:rFonts w:cstheme="minorHAnsi"/>
                <w:noProof/>
                <w:sz w:val="18"/>
                <w:szCs w:val="20"/>
              </w:rPr>
              <w:t> </w:t>
            </w:r>
            <w:r w:rsidRPr="00546F4C">
              <w:rPr>
                <w:rFonts w:cstheme="minorHAnsi"/>
                <w:noProof/>
                <w:sz w:val="18"/>
                <w:szCs w:val="20"/>
              </w:rPr>
              <w:t>€</w:t>
            </w:r>
          </w:p>
        </w:tc>
        <w:tc>
          <w:tcPr>
            <w:tcW w:w="1134" w:type="dxa"/>
            <w:tcBorders>
              <w:top w:val="nil"/>
              <w:left w:val="nil"/>
              <w:bottom w:val="nil"/>
              <w:right w:val="nil"/>
            </w:tcBorders>
            <w:shd w:val="clear" w:color="auto" w:fill="auto"/>
            <w:noWrap/>
            <w:vAlign w:val="center"/>
            <w:hideMark/>
          </w:tcPr>
          <w:p w14:paraId="63D441CA" w14:textId="5DFD930A" w:rsidR="00F31A9B" w:rsidRPr="00546F4C" w:rsidRDefault="00F31A9B" w:rsidP="00001217">
            <w:pPr>
              <w:jc w:val="right"/>
              <w:rPr>
                <w:rFonts w:cstheme="minorHAnsi"/>
                <w:noProof/>
                <w:sz w:val="18"/>
                <w:szCs w:val="20"/>
              </w:rPr>
            </w:pPr>
            <w:r w:rsidRPr="00546F4C">
              <w:rPr>
                <w:rFonts w:cstheme="minorHAnsi"/>
                <w:noProof/>
                <w:sz w:val="18"/>
                <w:szCs w:val="20"/>
              </w:rPr>
              <w:t>60,94</w:t>
            </w:r>
            <w:r w:rsidR="00413E0E">
              <w:rPr>
                <w:rFonts w:cstheme="minorHAnsi"/>
                <w:noProof/>
                <w:sz w:val="18"/>
                <w:szCs w:val="20"/>
              </w:rPr>
              <w:t> </w:t>
            </w:r>
            <w:r w:rsidRPr="00546F4C">
              <w:rPr>
                <w:rFonts w:cstheme="minorHAnsi"/>
                <w:noProof/>
                <w:sz w:val="18"/>
                <w:szCs w:val="20"/>
              </w:rPr>
              <w:t>€</w:t>
            </w:r>
          </w:p>
        </w:tc>
        <w:tc>
          <w:tcPr>
            <w:tcW w:w="1134" w:type="dxa"/>
            <w:tcBorders>
              <w:top w:val="nil"/>
              <w:left w:val="nil"/>
              <w:bottom w:val="nil"/>
              <w:right w:val="nil"/>
            </w:tcBorders>
            <w:shd w:val="clear" w:color="auto" w:fill="auto"/>
            <w:noWrap/>
            <w:vAlign w:val="center"/>
            <w:hideMark/>
          </w:tcPr>
          <w:p w14:paraId="60ECD77E" w14:textId="63FEDB4B" w:rsidR="00F31A9B" w:rsidRPr="00546F4C" w:rsidRDefault="00F31A9B" w:rsidP="00001217">
            <w:pPr>
              <w:jc w:val="right"/>
              <w:rPr>
                <w:rFonts w:cstheme="minorHAnsi"/>
                <w:noProof/>
                <w:sz w:val="18"/>
                <w:szCs w:val="20"/>
              </w:rPr>
            </w:pPr>
            <w:r w:rsidRPr="00546F4C">
              <w:rPr>
                <w:rFonts w:cstheme="minorHAnsi"/>
                <w:noProof/>
                <w:sz w:val="18"/>
                <w:szCs w:val="20"/>
              </w:rPr>
              <w:t>73,54</w:t>
            </w:r>
            <w:r w:rsidR="00413E0E">
              <w:rPr>
                <w:rFonts w:cstheme="minorHAnsi"/>
                <w:noProof/>
                <w:sz w:val="18"/>
                <w:szCs w:val="20"/>
              </w:rPr>
              <w:t> </w:t>
            </w:r>
            <w:r w:rsidRPr="00546F4C">
              <w:rPr>
                <w:rFonts w:cstheme="minorHAnsi"/>
                <w:noProof/>
                <w:sz w:val="18"/>
                <w:szCs w:val="20"/>
              </w:rPr>
              <w:t>€</w:t>
            </w:r>
          </w:p>
        </w:tc>
        <w:tc>
          <w:tcPr>
            <w:tcW w:w="1134" w:type="dxa"/>
            <w:tcBorders>
              <w:top w:val="nil"/>
              <w:left w:val="nil"/>
              <w:bottom w:val="nil"/>
              <w:right w:val="nil"/>
            </w:tcBorders>
            <w:shd w:val="clear" w:color="auto" w:fill="auto"/>
            <w:noWrap/>
            <w:vAlign w:val="center"/>
            <w:hideMark/>
          </w:tcPr>
          <w:p w14:paraId="7913F94D" w14:textId="432FC555" w:rsidR="00F31A9B" w:rsidRPr="00546F4C" w:rsidRDefault="00F31A9B" w:rsidP="00001217">
            <w:pPr>
              <w:jc w:val="right"/>
              <w:rPr>
                <w:rFonts w:cstheme="minorHAnsi"/>
                <w:noProof/>
                <w:sz w:val="18"/>
                <w:szCs w:val="20"/>
              </w:rPr>
            </w:pPr>
            <w:r w:rsidRPr="00546F4C">
              <w:rPr>
                <w:rFonts w:cstheme="minorHAnsi"/>
                <w:noProof/>
                <w:sz w:val="18"/>
                <w:szCs w:val="20"/>
              </w:rPr>
              <w:t>91,56</w:t>
            </w:r>
            <w:r w:rsidR="00413E0E">
              <w:rPr>
                <w:rFonts w:cstheme="minorHAnsi"/>
                <w:noProof/>
                <w:sz w:val="18"/>
                <w:szCs w:val="20"/>
              </w:rPr>
              <w:t> </w:t>
            </w:r>
            <w:r w:rsidRPr="00546F4C">
              <w:rPr>
                <w:rFonts w:cstheme="minorHAnsi"/>
                <w:noProof/>
                <w:sz w:val="18"/>
                <w:szCs w:val="20"/>
              </w:rPr>
              <w:t>€</w:t>
            </w:r>
          </w:p>
        </w:tc>
        <w:tc>
          <w:tcPr>
            <w:tcW w:w="1134" w:type="dxa"/>
            <w:tcBorders>
              <w:top w:val="nil"/>
              <w:left w:val="nil"/>
              <w:bottom w:val="nil"/>
              <w:right w:val="nil"/>
            </w:tcBorders>
            <w:shd w:val="clear" w:color="auto" w:fill="auto"/>
            <w:noWrap/>
            <w:vAlign w:val="center"/>
            <w:hideMark/>
          </w:tcPr>
          <w:p w14:paraId="0E4FFAD5" w14:textId="77777777" w:rsidR="00F31A9B" w:rsidRPr="00546F4C" w:rsidRDefault="00F31A9B" w:rsidP="00001217">
            <w:pPr>
              <w:jc w:val="right"/>
              <w:rPr>
                <w:rFonts w:cstheme="minorHAnsi"/>
                <w:noProof/>
                <w:sz w:val="18"/>
                <w:szCs w:val="20"/>
              </w:rPr>
            </w:pPr>
            <w:r w:rsidRPr="00546F4C">
              <w:rPr>
                <w:rFonts w:cstheme="minorHAnsi"/>
                <w:noProof/>
                <w:sz w:val="18"/>
                <w:szCs w:val="20"/>
              </w:rPr>
              <w:t>1,79</w:t>
            </w:r>
          </w:p>
        </w:tc>
      </w:tr>
      <w:tr w:rsidR="00546F4C" w:rsidRPr="00F31A9B" w14:paraId="1AA20D28" w14:textId="77777777" w:rsidTr="00E03CF3">
        <w:trPr>
          <w:trHeight w:val="340"/>
        </w:trPr>
        <w:tc>
          <w:tcPr>
            <w:tcW w:w="2322" w:type="dxa"/>
            <w:tcBorders>
              <w:top w:val="nil"/>
              <w:left w:val="nil"/>
              <w:bottom w:val="nil"/>
              <w:right w:val="nil"/>
            </w:tcBorders>
            <w:shd w:val="clear" w:color="auto" w:fill="auto"/>
            <w:noWrap/>
            <w:vAlign w:val="center"/>
            <w:hideMark/>
          </w:tcPr>
          <w:p w14:paraId="69AA026A" w14:textId="7B74A3B2" w:rsidR="00F31A9B" w:rsidRPr="00546F4C" w:rsidRDefault="00F31A9B" w:rsidP="00F82C49">
            <w:pPr>
              <w:rPr>
                <w:rFonts w:cstheme="minorHAnsi"/>
                <w:noProof/>
                <w:sz w:val="18"/>
                <w:szCs w:val="20"/>
              </w:rPr>
            </w:pPr>
            <w:r w:rsidRPr="00546F4C">
              <w:rPr>
                <w:rFonts w:cstheme="minorHAnsi"/>
                <w:noProof/>
                <w:sz w:val="18"/>
                <w:szCs w:val="20"/>
              </w:rPr>
              <w:t>Chambre double</w:t>
            </w:r>
            <w:r w:rsidR="009D1CFF">
              <w:rPr>
                <w:rFonts w:cstheme="minorHAnsi"/>
                <w:noProof/>
                <w:sz w:val="18"/>
                <w:szCs w:val="20"/>
              </w:rPr>
              <w:t>*</w:t>
            </w:r>
          </w:p>
        </w:tc>
        <w:tc>
          <w:tcPr>
            <w:tcW w:w="1292" w:type="dxa"/>
            <w:tcBorders>
              <w:top w:val="nil"/>
              <w:left w:val="nil"/>
              <w:bottom w:val="nil"/>
              <w:right w:val="nil"/>
            </w:tcBorders>
            <w:shd w:val="clear" w:color="auto" w:fill="auto"/>
            <w:noWrap/>
            <w:vAlign w:val="center"/>
            <w:hideMark/>
          </w:tcPr>
          <w:p w14:paraId="3A2B9D9C" w14:textId="77777777" w:rsidR="00F31A9B" w:rsidRPr="00546F4C" w:rsidRDefault="00F31A9B" w:rsidP="00001217">
            <w:pPr>
              <w:jc w:val="right"/>
              <w:rPr>
                <w:rFonts w:cstheme="minorHAnsi"/>
                <w:noProof/>
                <w:sz w:val="18"/>
                <w:szCs w:val="20"/>
              </w:rPr>
            </w:pPr>
            <w:r w:rsidRPr="00546F4C">
              <w:rPr>
                <w:rFonts w:cstheme="minorHAnsi"/>
                <w:noProof/>
                <w:sz w:val="18"/>
                <w:szCs w:val="20"/>
              </w:rPr>
              <w:t>1 024</w:t>
            </w:r>
          </w:p>
        </w:tc>
        <w:tc>
          <w:tcPr>
            <w:tcW w:w="1134" w:type="dxa"/>
            <w:tcBorders>
              <w:top w:val="nil"/>
              <w:left w:val="nil"/>
              <w:bottom w:val="nil"/>
              <w:right w:val="nil"/>
            </w:tcBorders>
            <w:shd w:val="clear" w:color="auto" w:fill="auto"/>
            <w:noWrap/>
            <w:vAlign w:val="center"/>
            <w:hideMark/>
          </w:tcPr>
          <w:p w14:paraId="364A423D" w14:textId="1AB215BD" w:rsidR="00F31A9B" w:rsidRPr="00546F4C" w:rsidRDefault="00F31A9B" w:rsidP="00001217">
            <w:pPr>
              <w:jc w:val="right"/>
              <w:rPr>
                <w:rFonts w:cstheme="minorHAnsi"/>
                <w:noProof/>
                <w:sz w:val="18"/>
                <w:szCs w:val="20"/>
              </w:rPr>
            </w:pPr>
            <w:r w:rsidRPr="00546F4C">
              <w:rPr>
                <w:rFonts w:cstheme="minorHAnsi"/>
                <w:noProof/>
                <w:sz w:val="18"/>
                <w:szCs w:val="20"/>
              </w:rPr>
              <w:t>47,50</w:t>
            </w:r>
            <w:r w:rsidR="00413E0E">
              <w:rPr>
                <w:rFonts w:cstheme="minorHAnsi"/>
                <w:noProof/>
                <w:sz w:val="18"/>
                <w:szCs w:val="20"/>
              </w:rPr>
              <w:t> </w:t>
            </w:r>
            <w:r w:rsidRPr="00546F4C">
              <w:rPr>
                <w:rFonts w:cstheme="minorHAnsi"/>
                <w:noProof/>
                <w:sz w:val="18"/>
                <w:szCs w:val="20"/>
              </w:rPr>
              <w:t>€</w:t>
            </w:r>
          </w:p>
        </w:tc>
        <w:tc>
          <w:tcPr>
            <w:tcW w:w="1134" w:type="dxa"/>
            <w:gridSpan w:val="2"/>
            <w:tcBorders>
              <w:top w:val="nil"/>
              <w:left w:val="nil"/>
              <w:bottom w:val="nil"/>
              <w:right w:val="nil"/>
            </w:tcBorders>
            <w:shd w:val="clear" w:color="auto" w:fill="auto"/>
            <w:noWrap/>
            <w:vAlign w:val="center"/>
            <w:hideMark/>
          </w:tcPr>
          <w:p w14:paraId="59DBEC75" w14:textId="3CF8AE8E" w:rsidR="00F31A9B" w:rsidRPr="00546F4C" w:rsidRDefault="00F31A9B" w:rsidP="00001217">
            <w:pPr>
              <w:jc w:val="right"/>
              <w:rPr>
                <w:rFonts w:cstheme="minorHAnsi"/>
                <w:noProof/>
                <w:sz w:val="18"/>
                <w:szCs w:val="20"/>
              </w:rPr>
            </w:pPr>
            <w:r w:rsidRPr="00546F4C">
              <w:rPr>
                <w:rFonts w:cstheme="minorHAnsi"/>
                <w:noProof/>
                <w:sz w:val="18"/>
                <w:szCs w:val="20"/>
              </w:rPr>
              <w:t>52,15</w:t>
            </w:r>
            <w:r w:rsidR="00413E0E">
              <w:rPr>
                <w:rFonts w:cstheme="minorHAnsi"/>
                <w:noProof/>
                <w:sz w:val="18"/>
                <w:szCs w:val="20"/>
              </w:rPr>
              <w:t> </w:t>
            </w:r>
            <w:r w:rsidRPr="00546F4C">
              <w:rPr>
                <w:rFonts w:cstheme="minorHAnsi"/>
                <w:noProof/>
                <w:sz w:val="18"/>
                <w:szCs w:val="20"/>
              </w:rPr>
              <w:t>€</w:t>
            </w:r>
          </w:p>
        </w:tc>
        <w:tc>
          <w:tcPr>
            <w:tcW w:w="1134" w:type="dxa"/>
            <w:tcBorders>
              <w:top w:val="nil"/>
              <w:left w:val="nil"/>
              <w:bottom w:val="nil"/>
              <w:right w:val="nil"/>
            </w:tcBorders>
            <w:shd w:val="clear" w:color="auto" w:fill="auto"/>
            <w:noWrap/>
            <w:vAlign w:val="center"/>
            <w:hideMark/>
          </w:tcPr>
          <w:p w14:paraId="650B3D96" w14:textId="2B4D4E96" w:rsidR="00F31A9B" w:rsidRPr="00546F4C" w:rsidRDefault="00F31A9B" w:rsidP="00001217">
            <w:pPr>
              <w:jc w:val="right"/>
              <w:rPr>
                <w:rFonts w:cstheme="minorHAnsi"/>
                <w:noProof/>
                <w:sz w:val="18"/>
                <w:szCs w:val="20"/>
              </w:rPr>
            </w:pPr>
            <w:r w:rsidRPr="00546F4C">
              <w:rPr>
                <w:rFonts w:cstheme="minorHAnsi"/>
                <w:noProof/>
                <w:sz w:val="18"/>
                <w:szCs w:val="20"/>
              </w:rPr>
              <w:t>57,94</w:t>
            </w:r>
            <w:r w:rsidR="00413E0E">
              <w:rPr>
                <w:rFonts w:cstheme="minorHAnsi"/>
                <w:noProof/>
                <w:sz w:val="18"/>
                <w:szCs w:val="20"/>
              </w:rPr>
              <w:t> </w:t>
            </w:r>
            <w:r w:rsidRPr="00546F4C">
              <w:rPr>
                <w:rFonts w:cstheme="minorHAnsi"/>
                <w:noProof/>
                <w:sz w:val="18"/>
                <w:szCs w:val="20"/>
              </w:rPr>
              <w:t>€</w:t>
            </w:r>
          </w:p>
        </w:tc>
        <w:tc>
          <w:tcPr>
            <w:tcW w:w="1134" w:type="dxa"/>
            <w:tcBorders>
              <w:top w:val="nil"/>
              <w:left w:val="nil"/>
              <w:bottom w:val="nil"/>
              <w:right w:val="nil"/>
            </w:tcBorders>
            <w:shd w:val="clear" w:color="auto" w:fill="auto"/>
            <w:noWrap/>
            <w:vAlign w:val="center"/>
            <w:hideMark/>
          </w:tcPr>
          <w:p w14:paraId="7B4691B5" w14:textId="4FCC9188" w:rsidR="00F31A9B" w:rsidRPr="00546F4C" w:rsidRDefault="00F31A9B" w:rsidP="00001217">
            <w:pPr>
              <w:jc w:val="right"/>
              <w:rPr>
                <w:rFonts w:cstheme="minorHAnsi"/>
                <w:noProof/>
                <w:sz w:val="18"/>
                <w:szCs w:val="20"/>
              </w:rPr>
            </w:pPr>
            <w:r w:rsidRPr="00546F4C">
              <w:rPr>
                <w:rFonts w:cstheme="minorHAnsi"/>
                <w:noProof/>
                <w:sz w:val="18"/>
                <w:szCs w:val="20"/>
              </w:rPr>
              <w:t>69,97</w:t>
            </w:r>
            <w:r w:rsidR="00413E0E">
              <w:rPr>
                <w:rFonts w:cstheme="minorHAnsi"/>
                <w:noProof/>
                <w:sz w:val="18"/>
                <w:szCs w:val="20"/>
              </w:rPr>
              <w:t> </w:t>
            </w:r>
            <w:r w:rsidRPr="00546F4C">
              <w:rPr>
                <w:rFonts w:cstheme="minorHAnsi"/>
                <w:noProof/>
                <w:sz w:val="18"/>
                <w:szCs w:val="20"/>
              </w:rPr>
              <w:t>€</w:t>
            </w:r>
          </w:p>
        </w:tc>
        <w:tc>
          <w:tcPr>
            <w:tcW w:w="1134" w:type="dxa"/>
            <w:tcBorders>
              <w:top w:val="nil"/>
              <w:left w:val="nil"/>
              <w:bottom w:val="nil"/>
              <w:right w:val="nil"/>
            </w:tcBorders>
            <w:shd w:val="clear" w:color="auto" w:fill="auto"/>
            <w:noWrap/>
            <w:vAlign w:val="center"/>
            <w:hideMark/>
          </w:tcPr>
          <w:p w14:paraId="5D50D45F" w14:textId="75F7DB5B" w:rsidR="00F31A9B" w:rsidRPr="00546F4C" w:rsidRDefault="00F31A9B" w:rsidP="00001217">
            <w:pPr>
              <w:jc w:val="right"/>
              <w:rPr>
                <w:rFonts w:cstheme="minorHAnsi"/>
                <w:noProof/>
                <w:sz w:val="18"/>
                <w:szCs w:val="20"/>
              </w:rPr>
            </w:pPr>
            <w:r w:rsidRPr="00546F4C">
              <w:rPr>
                <w:rFonts w:cstheme="minorHAnsi"/>
                <w:noProof/>
                <w:sz w:val="18"/>
                <w:szCs w:val="20"/>
              </w:rPr>
              <w:t>83,51</w:t>
            </w:r>
            <w:r w:rsidR="00413E0E">
              <w:rPr>
                <w:rFonts w:cstheme="minorHAnsi"/>
                <w:noProof/>
                <w:sz w:val="18"/>
                <w:szCs w:val="20"/>
              </w:rPr>
              <w:t> </w:t>
            </w:r>
            <w:r w:rsidRPr="00546F4C">
              <w:rPr>
                <w:rFonts w:cstheme="minorHAnsi"/>
                <w:noProof/>
                <w:sz w:val="18"/>
                <w:szCs w:val="20"/>
              </w:rPr>
              <w:t>€</w:t>
            </w:r>
          </w:p>
        </w:tc>
        <w:tc>
          <w:tcPr>
            <w:tcW w:w="1134" w:type="dxa"/>
            <w:tcBorders>
              <w:top w:val="nil"/>
              <w:left w:val="nil"/>
              <w:bottom w:val="nil"/>
              <w:right w:val="nil"/>
            </w:tcBorders>
            <w:shd w:val="clear" w:color="auto" w:fill="auto"/>
            <w:noWrap/>
            <w:vAlign w:val="center"/>
            <w:hideMark/>
          </w:tcPr>
          <w:p w14:paraId="00F03807" w14:textId="77777777" w:rsidR="00F31A9B" w:rsidRPr="00546F4C" w:rsidRDefault="00F31A9B" w:rsidP="00001217">
            <w:pPr>
              <w:jc w:val="right"/>
              <w:rPr>
                <w:rFonts w:cstheme="minorHAnsi"/>
                <w:noProof/>
                <w:sz w:val="18"/>
                <w:szCs w:val="20"/>
              </w:rPr>
            </w:pPr>
            <w:r w:rsidRPr="00546F4C">
              <w:rPr>
                <w:rFonts w:cstheme="minorHAnsi"/>
                <w:noProof/>
                <w:sz w:val="18"/>
                <w:szCs w:val="20"/>
              </w:rPr>
              <w:t>1,76</w:t>
            </w:r>
          </w:p>
        </w:tc>
      </w:tr>
      <w:tr w:rsidR="00546F4C" w:rsidRPr="00F31A9B" w14:paraId="62C02C05" w14:textId="77777777" w:rsidTr="00E03CF3">
        <w:trPr>
          <w:trHeight w:val="340"/>
        </w:trPr>
        <w:tc>
          <w:tcPr>
            <w:tcW w:w="2322" w:type="dxa"/>
            <w:tcBorders>
              <w:top w:val="nil"/>
              <w:left w:val="nil"/>
              <w:bottom w:val="nil"/>
              <w:right w:val="nil"/>
            </w:tcBorders>
            <w:shd w:val="clear" w:color="auto" w:fill="auto"/>
            <w:noWrap/>
            <w:vAlign w:val="center"/>
            <w:hideMark/>
          </w:tcPr>
          <w:p w14:paraId="55DF7C3E" w14:textId="77777777" w:rsidR="00F31A9B" w:rsidRPr="00546F4C" w:rsidRDefault="00F31A9B" w:rsidP="00F82C49">
            <w:pPr>
              <w:rPr>
                <w:rFonts w:cstheme="minorHAnsi"/>
                <w:noProof/>
                <w:sz w:val="18"/>
                <w:szCs w:val="20"/>
              </w:rPr>
            </w:pPr>
            <w:r w:rsidRPr="00546F4C">
              <w:rPr>
                <w:rFonts w:cstheme="minorHAnsi"/>
                <w:noProof/>
                <w:sz w:val="18"/>
                <w:szCs w:val="20"/>
              </w:rPr>
              <w:t>Chambre seule ASH</w:t>
            </w:r>
          </w:p>
        </w:tc>
        <w:tc>
          <w:tcPr>
            <w:tcW w:w="1292" w:type="dxa"/>
            <w:tcBorders>
              <w:top w:val="nil"/>
              <w:left w:val="nil"/>
              <w:bottom w:val="nil"/>
              <w:right w:val="nil"/>
            </w:tcBorders>
            <w:shd w:val="clear" w:color="auto" w:fill="auto"/>
            <w:noWrap/>
            <w:vAlign w:val="center"/>
            <w:hideMark/>
          </w:tcPr>
          <w:p w14:paraId="79AE2B27" w14:textId="77777777" w:rsidR="00F31A9B" w:rsidRPr="00546F4C" w:rsidRDefault="00F31A9B" w:rsidP="00001217">
            <w:pPr>
              <w:jc w:val="right"/>
              <w:rPr>
                <w:rFonts w:cstheme="minorHAnsi"/>
                <w:noProof/>
                <w:sz w:val="18"/>
                <w:szCs w:val="20"/>
              </w:rPr>
            </w:pPr>
            <w:r w:rsidRPr="00546F4C">
              <w:rPr>
                <w:rFonts w:cstheme="minorHAnsi"/>
                <w:noProof/>
                <w:sz w:val="18"/>
                <w:szCs w:val="20"/>
              </w:rPr>
              <w:t>1 535</w:t>
            </w:r>
          </w:p>
        </w:tc>
        <w:tc>
          <w:tcPr>
            <w:tcW w:w="1134" w:type="dxa"/>
            <w:tcBorders>
              <w:top w:val="nil"/>
              <w:left w:val="nil"/>
              <w:bottom w:val="nil"/>
              <w:right w:val="nil"/>
            </w:tcBorders>
            <w:shd w:val="clear" w:color="auto" w:fill="auto"/>
            <w:noWrap/>
            <w:vAlign w:val="center"/>
            <w:hideMark/>
          </w:tcPr>
          <w:p w14:paraId="29BA6A69" w14:textId="40A720CE" w:rsidR="00F31A9B" w:rsidRPr="00546F4C" w:rsidRDefault="00F31A9B" w:rsidP="00001217">
            <w:pPr>
              <w:jc w:val="right"/>
              <w:rPr>
                <w:rFonts w:cstheme="minorHAnsi"/>
                <w:noProof/>
                <w:sz w:val="18"/>
                <w:szCs w:val="20"/>
              </w:rPr>
            </w:pPr>
            <w:r w:rsidRPr="00546F4C">
              <w:rPr>
                <w:rFonts w:cstheme="minorHAnsi"/>
                <w:noProof/>
                <w:sz w:val="18"/>
                <w:szCs w:val="20"/>
              </w:rPr>
              <w:t>49,85</w:t>
            </w:r>
            <w:r w:rsidR="00413E0E">
              <w:rPr>
                <w:rFonts w:cstheme="minorHAnsi"/>
                <w:noProof/>
                <w:sz w:val="18"/>
                <w:szCs w:val="20"/>
              </w:rPr>
              <w:t> </w:t>
            </w:r>
            <w:r w:rsidRPr="00546F4C">
              <w:rPr>
                <w:rFonts w:cstheme="minorHAnsi"/>
                <w:noProof/>
                <w:sz w:val="18"/>
                <w:szCs w:val="20"/>
              </w:rPr>
              <w:t>€</w:t>
            </w:r>
          </w:p>
        </w:tc>
        <w:tc>
          <w:tcPr>
            <w:tcW w:w="1134" w:type="dxa"/>
            <w:gridSpan w:val="2"/>
            <w:tcBorders>
              <w:top w:val="nil"/>
              <w:left w:val="nil"/>
              <w:bottom w:val="nil"/>
              <w:right w:val="nil"/>
            </w:tcBorders>
            <w:shd w:val="clear" w:color="auto" w:fill="auto"/>
            <w:noWrap/>
            <w:vAlign w:val="center"/>
            <w:hideMark/>
          </w:tcPr>
          <w:p w14:paraId="6F90FFB4" w14:textId="66A2444B" w:rsidR="00F31A9B" w:rsidRPr="00546F4C" w:rsidRDefault="00F31A9B" w:rsidP="00001217">
            <w:pPr>
              <w:jc w:val="right"/>
              <w:rPr>
                <w:rFonts w:cstheme="minorHAnsi"/>
                <w:noProof/>
                <w:sz w:val="18"/>
                <w:szCs w:val="20"/>
              </w:rPr>
            </w:pPr>
            <w:r w:rsidRPr="00546F4C">
              <w:rPr>
                <w:rFonts w:cstheme="minorHAnsi"/>
                <w:noProof/>
                <w:sz w:val="18"/>
                <w:szCs w:val="20"/>
              </w:rPr>
              <w:t>53,23</w:t>
            </w:r>
            <w:r w:rsidR="00413E0E">
              <w:rPr>
                <w:rFonts w:cstheme="minorHAnsi"/>
                <w:noProof/>
                <w:sz w:val="18"/>
                <w:szCs w:val="20"/>
              </w:rPr>
              <w:t> </w:t>
            </w:r>
            <w:r w:rsidRPr="00546F4C">
              <w:rPr>
                <w:rFonts w:cstheme="minorHAnsi"/>
                <w:noProof/>
                <w:sz w:val="18"/>
                <w:szCs w:val="20"/>
              </w:rPr>
              <w:t>€</w:t>
            </w:r>
          </w:p>
        </w:tc>
        <w:tc>
          <w:tcPr>
            <w:tcW w:w="1134" w:type="dxa"/>
            <w:tcBorders>
              <w:top w:val="nil"/>
              <w:left w:val="nil"/>
              <w:bottom w:val="nil"/>
              <w:right w:val="nil"/>
            </w:tcBorders>
            <w:shd w:val="clear" w:color="auto" w:fill="auto"/>
            <w:noWrap/>
            <w:vAlign w:val="center"/>
            <w:hideMark/>
          </w:tcPr>
          <w:p w14:paraId="28AE9A1F" w14:textId="7A22D9B1" w:rsidR="00F31A9B" w:rsidRPr="00546F4C" w:rsidRDefault="00F31A9B" w:rsidP="00001217">
            <w:pPr>
              <w:jc w:val="right"/>
              <w:rPr>
                <w:rFonts w:cstheme="minorHAnsi"/>
                <w:noProof/>
                <w:sz w:val="18"/>
                <w:szCs w:val="20"/>
              </w:rPr>
            </w:pPr>
            <w:r w:rsidRPr="00546F4C">
              <w:rPr>
                <w:rFonts w:cstheme="minorHAnsi"/>
                <w:noProof/>
                <w:sz w:val="18"/>
                <w:szCs w:val="20"/>
              </w:rPr>
              <w:t>57,34</w:t>
            </w:r>
            <w:r w:rsidR="00413E0E">
              <w:rPr>
                <w:rFonts w:cstheme="minorHAnsi"/>
                <w:noProof/>
                <w:sz w:val="18"/>
                <w:szCs w:val="20"/>
              </w:rPr>
              <w:t> </w:t>
            </w:r>
            <w:r w:rsidRPr="00546F4C">
              <w:rPr>
                <w:rFonts w:cstheme="minorHAnsi"/>
                <w:noProof/>
                <w:sz w:val="18"/>
                <w:szCs w:val="20"/>
              </w:rPr>
              <w:t>€</w:t>
            </w:r>
          </w:p>
        </w:tc>
        <w:tc>
          <w:tcPr>
            <w:tcW w:w="1134" w:type="dxa"/>
            <w:tcBorders>
              <w:top w:val="nil"/>
              <w:left w:val="nil"/>
              <w:bottom w:val="nil"/>
              <w:right w:val="nil"/>
            </w:tcBorders>
            <w:shd w:val="clear" w:color="auto" w:fill="auto"/>
            <w:noWrap/>
            <w:vAlign w:val="center"/>
            <w:hideMark/>
          </w:tcPr>
          <w:p w14:paraId="4D5B694F" w14:textId="26066373" w:rsidR="00F31A9B" w:rsidRPr="00546F4C" w:rsidRDefault="00F31A9B" w:rsidP="00001217">
            <w:pPr>
              <w:jc w:val="right"/>
              <w:rPr>
                <w:rFonts w:cstheme="minorHAnsi"/>
                <w:noProof/>
                <w:sz w:val="18"/>
                <w:szCs w:val="20"/>
              </w:rPr>
            </w:pPr>
            <w:r w:rsidRPr="00546F4C">
              <w:rPr>
                <w:rFonts w:cstheme="minorHAnsi"/>
                <w:noProof/>
                <w:sz w:val="18"/>
                <w:szCs w:val="20"/>
              </w:rPr>
              <w:t>62,05</w:t>
            </w:r>
            <w:r w:rsidR="00413E0E">
              <w:rPr>
                <w:rFonts w:cstheme="minorHAnsi"/>
                <w:noProof/>
                <w:sz w:val="18"/>
                <w:szCs w:val="20"/>
              </w:rPr>
              <w:t> </w:t>
            </w:r>
            <w:r w:rsidRPr="00546F4C">
              <w:rPr>
                <w:rFonts w:cstheme="minorHAnsi"/>
                <w:noProof/>
                <w:sz w:val="18"/>
                <w:szCs w:val="20"/>
              </w:rPr>
              <w:t>€</w:t>
            </w:r>
          </w:p>
        </w:tc>
        <w:tc>
          <w:tcPr>
            <w:tcW w:w="1134" w:type="dxa"/>
            <w:tcBorders>
              <w:top w:val="nil"/>
              <w:left w:val="nil"/>
              <w:bottom w:val="nil"/>
              <w:right w:val="nil"/>
            </w:tcBorders>
            <w:shd w:val="clear" w:color="auto" w:fill="auto"/>
            <w:noWrap/>
            <w:vAlign w:val="center"/>
            <w:hideMark/>
          </w:tcPr>
          <w:p w14:paraId="46E3D191" w14:textId="5E21E7E6" w:rsidR="00F31A9B" w:rsidRPr="00546F4C" w:rsidRDefault="00F31A9B" w:rsidP="00001217">
            <w:pPr>
              <w:jc w:val="right"/>
              <w:rPr>
                <w:rFonts w:cstheme="minorHAnsi"/>
                <w:noProof/>
                <w:sz w:val="18"/>
                <w:szCs w:val="20"/>
              </w:rPr>
            </w:pPr>
            <w:r w:rsidRPr="00546F4C">
              <w:rPr>
                <w:rFonts w:cstheme="minorHAnsi"/>
                <w:noProof/>
                <w:sz w:val="18"/>
                <w:szCs w:val="20"/>
              </w:rPr>
              <w:t>68,73</w:t>
            </w:r>
            <w:r w:rsidR="00413E0E">
              <w:rPr>
                <w:rFonts w:cstheme="minorHAnsi"/>
                <w:noProof/>
                <w:sz w:val="18"/>
                <w:szCs w:val="20"/>
              </w:rPr>
              <w:t> </w:t>
            </w:r>
            <w:r w:rsidRPr="00546F4C">
              <w:rPr>
                <w:rFonts w:cstheme="minorHAnsi"/>
                <w:noProof/>
                <w:sz w:val="18"/>
                <w:szCs w:val="20"/>
              </w:rPr>
              <w:t>€</w:t>
            </w:r>
          </w:p>
        </w:tc>
        <w:tc>
          <w:tcPr>
            <w:tcW w:w="1134" w:type="dxa"/>
            <w:tcBorders>
              <w:top w:val="nil"/>
              <w:left w:val="nil"/>
              <w:bottom w:val="nil"/>
              <w:right w:val="nil"/>
            </w:tcBorders>
            <w:shd w:val="clear" w:color="auto" w:fill="auto"/>
            <w:noWrap/>
            <w:vAlign w:val="center"/>
            <w:hideMark/>
          </w:tcPr>
          <w:p w14:paraId="2CEB87A9" w14:textId="77777777" w:rsidR="00F31A9B" w:rsidRPr="00546F4C" w:rsidRDefault="00F31A9B" w:rsidP="00001217">
            <w:pPr>
              <w:jc w:val="right"/>
              <w:rPr>
                <w:rFonts w:cstheme="minorHAnsi"/>
                <w:noProof/>
                <w:sz w:val="18"/>
                <w:szCs w:val="20"/>
              </w:rPr>
            </w:pPr>
            <w:r w:rsidRPr="00546F4C">
              <w:rPr>
                <w:rFonts w:cstheme="minorHAnsi"/>
                <w:noProof/>
                <w:sz w:val="18"/>
                <w:szCs w:val="20"/>
              </w:rPr>
              <w:t>1,38</w:t>
            </w:r>
          </w:p>
        </w:tc>
      </w:tr>
      <w:tr w:rsidR="00546F4C" w:rsidRPr="00F31A9B" w14:paraId="129FC24F" w14:textId="77777777" w:rsidTr="00E03CF3">
        <w:trPr>
          <w:trHeight w:val="340"/>
        </w:trPr>
        <w:tc>
          <w:tcPr>
            <w:tcW w:w="2322" w:type="dxa"/>
            <w:tcBorders>
              <w:top w:val="nil"/>
              <w:left w:val="nil"/>
              <w:bottom w:val="single" w:sz="4" w:space="0" w:color="auto"/>
              <w:right w:val="nil"/>
            </w:tcBorders>
            <w:shd w:val="clear" w:color="auto" w:fill="auto"/>
            <w:noWrap/>
            <w:vAlign w:val="center"/>
            <w:hideMark/>
          </w:tcPr>
          <w:p w14:paraId="01659C8E" w14:textId="77777777" w:rsidR="00F31A9B" w:rsidRPr="00546F4C" w:rsidRDefault="00F31A9B" w:rsidP="00F82C49">
            <w:pPr>
              <w:rPr>
                <w:rFonts w:cstheme="minorHAnsi"/>
                <w:noProof/>
                <w:sz w:val="18"/>
                <w:szCs w:val="20"/>
              </w:rPr>
            </w:pPr>
            <w:r w:rsidRPr="00546F4C">
              <w:rPr>
                <w:rFonts w:cstheme="minorHAnsi"/>
                <w:noProof/>
                <w:sz w:val="18"/>
                <w:szCs w:val="20"/>
              </w:rPr>
              <w:t>Chambre double ASH</w:t>
            </w:r>
          </w:p>
        </w:tc>
        <w:tc>
          <w:tcPr>
            <w:tcW w:w="1292" w:type="dxa"/>
            <w:tcBorders>
              <w:top w:val="nil"/>
              <w:left w:val="nil"/>
              <w:bottom w:val="single" w:sz="4" w:space="0" w:color="auto"/>
              <w:right w:val="nil"/>
            </w:tcBorders>
            <w:shd w:val="clear" w:color="auto" w:fill="auto"/>
            <w:noWrap/>
            <w:vAlign w:val="center"/>
            <w:hideMark/>
          </w:tcPr>
          <w:p w14:paraId="323393CE" w14:textId="77777777" w:rsidR="00F31A9B" w:rsidRPr="00546F4C" w:rsidRDefault="00F31A9B" w:rsidP="00001217">
            <w:pPr>
              <w:jc w:val="right"/>
              <w:rPr>
                <w:rFonts w:cstheme="minorHAnsi"/>
                <w:noProof/>
                <w:sz w:val="18"/>
                <w:szCs w:val="20"/>
              </w:rPr>
            </w:pPr>
            <w:r w:rsidRPr="00546F4C">
              <w:rPr>
                <w:rFonts w:cstheme="minorHAnsi"/>
                <w:noProof/>
                <w:sz w:val="18"/>
                <w:szCs w:val="20"/>
              </w:rPr>
              <w:t>674</w:t>
            </w:r>
          </w:p>
        </w:tc>
        <w:tc>
          <w:tcPr>
            <w:tcW w:w="1134" w:type="dxa"/>
            <w:tcBorders>
              <w:top w:val="nil"/>
              <w:left w:val="nil"/>
              <w:bottom w:val="single" w:sz="4" w:space="0" w:color="auto"/>
              <w:right w:val="nil"/>
            </w:tcBorders>
            <w:shd w:val="clear" w:color="auto" w:fill="auto"/>
            <w:noWrap/>
            <w:vAlign w:val="center"/>
            <w:hideMark/>
          </w:tcPr>
          <w:p w14:paraId="7FBA23B8" w14:textId="55CA5A70" w:rsidR="00F31A9B" w:rsidRPr="00546F4C" w:rsidRDefault="00F31A9B" w:rsidP="00001217">
            <w:pPr>
              <w:jc w:val="right"/>
              <w:rPr>
                <w:rFonts w:cstheme="minorHAnsi"/>
                <w:noProof/>
                <w:sz w:val="18"/>
                <w:szCs w:val="20"/>
              </w:rPr>
            </w:pPr>
            <w:r w:rsidRPr="00546F4C">
              <w:rPr>
                <w:rFonts w:cstheme="minorHAnsi"/>
                <w:noProof/>
                <w:sz w:val="18"/>
                <w:szCs w:val="20"/>
              </w:rPr>
              <w:t>46,19</w:t>
            </w:r>
            <w:r w:rsidR="00413E0E">
              <w:rPr>
                <w:rFonts w:cstheme="minorHAnsi"/>
                <w:noProof/>
                <w:sz w:val="18"/>
                <w:szCs w:val="20"/>
              </w:rPr>
              <w:t> </w:t>
            </w:r>
            <w:r w:rsidRPr="00546F4C">
              <w:rPr>
                <w:rFonts w:cstheme="minorHAnsi"/>
                <w:noProof/>
                <w:sz w:val="18"/>
                <w:szCs w:val="20"/>
              </w:rPr>
              <w:t>€</w:t>
            </w:r>
          </w:p>
        </w:tc>
        <w:tc>
          <w:tcPr>
            <w:tcW w:w="1134" w:type="dxa"/>
            <w:gridSpan w:val="2"/>
            <w:tcBorders>
              <w:top w:val="nil"/>
              <w:left w:val="nil"/>
              <w:bottom w:val="single" w:sz="4" w:space="0" w:color="auto"/>
              <w:right w:val="nil"/>
            </w:tcBorders>
            <w:shd w:val="clear" w:color="auto" w:fill="auto"/>
            <w:noWrap/>
            <w:vAlign w:val="center"/>
            <w:hideMark/>
          </w:tcPr>
          <w:p w14:paraId="22F9460A" w14:textId="4EFC6C81" w:rsidR="00F31A9B" w:rsidRPr="00546F4C" w:rsidRDefault="00F31A9B" w:rsidP="00001217">
            <w:pPr>
              <w:jc w:val="right"/>
              <w:rPr>
                <w:rFonts w:cstheme="minorHAnsi"/>
                <w:noProof/>
                <w:sz w:val="18"/>
                <w:szCs w:val="20"/>
              </w:rPr>
            </w:pPr>
            <w:r w:rsidRPr="00546F4C">
              <w:rPr>
                <w:rFonts w:cstheme="minorHAnsi"/>
                <w:noProof/>
                <w:sz w:val="18"/>
                <w:szCs w:val="20"/>
              </w:rPr>
              <w:t>50,55</w:t>
            </w:r>
            <w:r w:rsidR="00413E0E">
              <w:rPr>
                <w:rFonts w:cstheme="minorHAnsi"/>
                <w:noProof/>
                <w:sz w:val="18"/>
                <w:szCs w:val="20"/>
              </w:rPr>
              <w:t> </w:t>
            </w:r>
            <w:r w:rsidRPr="00546F4C">
              <w:rPr>
                <w:rFonts w:cstheme="minorHAnsi"/>
                <w:noProof/>
                <w:sz w:val="18"/>
                <w:szCs w:val="20"/>
              </w:rPr>
              <w:t>€</w:t>
            </w:r>
          </w:p>
        </w:tc>
        <w:tc>
          <w:tcPr>
            <w:tcW w:w="1134" w:type="dxa"/>
            <w:tcBorders>
              <w:top w:val="nil"/>
              <w:left w:val="nil"/>
              <w:bottom w:val="single" w:sz="4" w:space="0" w:color="auto"/>
              <w:right w:val="nil"/>
            </w:tcBorders>
            <w:shd w:val="clear" w:color="auto" w:fill="auto"/>
            <w:noWrap/>
            <w:vAlign w:val="center"/>
            <w:hideMark/>
          </w:tcPr>
          <w:p w14:paraId="5000B6FD" w14:textId="44DB6755" w:rsidR="00F31A9B" w:rsidRPr="00546F4C" w:rsidRDefault="00F31A9B" w:rsidP="00001217">
            <w:pPr>
              <w:jc w:val="right"/>
              <w:rPr>
                <w:rFonts w:cstheme="minorHAnsi"/>
                <w:noProof/>
                <w:sz w:val="18"/>
                <w:szCs w:val="20"/>
              </w:rPr>
            </w:pPr>
            <w:r w:rsidRPr="00546F4C">
              <w:rPr>
                <w:rFonts w:cstheme="minorHAnsi"/>
                <w:noProof/>
                <w:sz w:val="18"/>
                <w:szCs w:val="20"/>
              </w:rPr>
              <w:t>54,49</w:t>
            </w:r>
            <w:r w:rsidR="00413E0E">
              <w:rPr>
                <w:rFonts w:cstheme="minorHAnsi"/>
                <w:noProof/>
                <w:sz w:val="18"/>
                <w:szCs w:val="20"/>
              </w:rPr>
              <w:t> </w:t>
            </w:r>
            <w:r w:rsidRPr="00546F4C">
              <w:rPr>
                <w:rFonts w:cstheme="minorHAnsi"/>
                <w:noProof/>
                <w:sz w:val="18"/>
                <w:szCs w:val="20"/>
              </w:rPr>
              <w:t>€</w:t>
            </w:r>
          </w:p>
        </w:tc>
        <w:tc>
          <w:tcPr>
            <w:tcW w:w="1134" w:type="dxa"/>
            <w:tcBorders>
              <w:top w:val="nil"/>
              <w:left w:val="nil"/>
              <w:bottom w:val="single" w:sz="4" w:space="0" w:color="auto"/>
              <w:right w:val="nil"/>
            </w:tcBorders>
            <w:shd w:val="clear" w:color="auto" w:fill="auto"/>
            <w:noWrap/>
            <w:vAlign w:val="center"/>
            <w:hideMark/>
          </w:tcPr>
          <w:p w14:paraId="4678DB15" w14:textId="3017F2E2" w:rsidR="00F31A9B" w:rsidRPr="00546F4C" w:rsidRDefault="00F31A9B" w:rsidP="00001217">
            <w:pPr>
              <w:jc w:val="right"/>
              <w:rPr>
                <w:rFonts w:cstheme="minorHAnsi"/>
                <w:noProof/>
                <w:sz w:val="18"/>
                <w:szCs w:val="20"/>
              </w:rPr>
            </w:pPr>
            <w:r w:rsidRPr="00546F4C">
              <w:rPr>
                <w:rFonts w:cstheme="minorHAnsi"/>
                <w:noProof/>
                <w:sz w:val="18"/>
                <w:szCs w:val="20"/>
              </w:rPr>
              <w:t>59,14</w:t>
            </w:r>
            <w:r w:rsidR="00413E0E">
              <w:rPr>
                <w:rFonts w:cstheme="minorHAnsi"/>
                <w:noProof/>
                <w:sz w:val="18"/>
                <w:szCs w:val="20"/>
              </w:rPr>
              <w:t> </w:t>
            </w:r>
            <w:r w:rsidRPr="00546F4C">
              <w:rPr>
                <w:rFonts w:cstheme="minorHAnsi"/>
                <w:noProof/>
                <w:sz w:val="18"/>
                <w:szCs w:val="20"/>
              </w:rPr>
              <w:t>€</w:t>
            </w:r>
          </w:p>
        </w:tc>
        <w:tc>
          <w:tcPr>
            <w:tcW w:w="1134" w:type="dxa"/>
            <w:tcBorders>
              <w:top w:val="nil"/>
              <w:left w:val="nil"/>
              <w:bottom w:val="single" w:sz="4" w:space="0" w:color="auto"/>
              <w:right w:val="nil"/>
            </w:tcBorders>
            <w:shd w:val="clear" w:color="auto" w:fill="auto"/>
            <w:noWrap/>
            <w:vAlign w:val="center"/>
            <w:hideMark/>
          </w:tcPr>
          <w:p w14:paraId="25797FEF" w14:textId="21CD9B20" w:rsidR="00F31A9B" w:rsidRPr="00546F4C" w:rsidRDefault="00F31A9B" w:rsidP="00001217">
            <w:pPr>
              <w:jc w:val="right"/>
              <w:rPr>
                <w:rFonts w:cstheme="minorHAnsi"/>
                <w:noProof/>
                <w:sz w:val="18"/>
                <w:szCs w:val="20"/>
              </w:rPr>
            </w:pPr>
            <w:r w:rsidRPr="00546F4C">
              <w:rPr>
                <w:rFonts w:cstheme="minorHAnsi"/>
                <w:noProof/>
                <w:sz w:val="18"/>
                <w:szCs w:val="20"/>
              </w:rPr>
              <w:t>65,16</w:t>
            </w:r>
            <w:r w:rsidR="00413E0E">
              <w:rPr>
                <w:rFonts w:cstheme="minorHAnsi"/>
                <w:noProof/>
                <w:sz w:val="18"/>
                <w:szCs w:val="20"/>
              </w:rPr>
              <w:t> </w:t>
            </w:r>
            <w:r w:rsidRPr="00546F4C">
              <w:rPr>
                <w:rFonts w:cstheme="minorHAnsi"/>
                <w:noProof/>
                <w:sz w:val="18"/>
                <w:szCs w:val="20"/>
              </w:rPr>
              <w:t>€</w:t>
            </w:r>
          </w:p>
        </w:tc>
        <w:tc>
          <w:tcPr>
            <w:tcW w:w="1134" w:type="dxa"/>
            <w:tcBorders>
              <w:top w:val="nil"/>
              <w:left w:val="nil"/>
              <w:bottom w:val="single" w:sz="4" w:space="0" w:color="auto"/>
              <w:right w:val="nil"/>
            </w:tcBorders>
            <w:shd w:val="clear" w:color="auto" w:fill="auto"/>
            <w:noWrap/>
            <w:vAlign w:val="center"/>
            <w:hideMark/>
          </w:tcPr>
          <w:p w14:paraId="412DBC5B" w14:textId="77777777" w:rsidR="00F31A9B" w:rsidRPr="00546F4C" w:rsidRDefault="00F31A9B" w:rsidP="00001217">
            <w:pPr>
              <w:jc w:val="right"/>
              <w:rPr>
                <w:rFonts w:cstheme="minorHAnsi"/>
                <w:noProof/>
                <w:sz w:val="18"/>
                <w:szCs w:val="20"/>
              </w:rPr>
            </w:pPr>
            <w:r w:rsidRPr="00546F4C">
              <w:rPr>
                <w:rFonts w:cstheme="minorHAnsi"/>
                <w:noProof/>
                <w:sz w:val="18"/>
                <w:szCs w:val="20"/>
              </w:rPr>
              <w:t>1,41</w:t>
            </w:r>
          </w:p>
        </w:tc>
      </w:tr>
    </w:tbl>
    <w:p w14:paraId="13C9226A" w14:textId="7759028F" w:rsidR="00B143F1" w:rsidRPr="004F54CC" w:rsidRDefault="00554714" w:rsidP="00F82C49">
      <w:pPr>
        <w:rPr>
          <w:i/>
          <w:noProof/>
          <w:sz w:val="20"/>
          <w:szCs w:val="20"/>
        </w:rPr>
      </w:pPr>
      <w:r w:rsidRPr="004F54CC">
        <w:rPr>
          <w:i/>
          <w:noProof/>
          <w:sz w:val="20"/>
          <w:szCs w:val="20"/>
        </w:rPr>
        <w:t xml:space="preserve">Source : </w:t>
      </w:r>
      <w:r w:rsidR="0017022C">
        <w:rPr>
          <w:i/>
          <w:noProof/>
          <w:sz w:val="20"/>
          <w:szCs w:val="20"/>
        </w:rPr>
        <w:t>Portail CNSA au 31 décembre 2016</w:t>
      </w:r>
    </w:p>
    <w:p w14:paraId="468E8F49" w14:textId="7CCEB2A3" w:rsidR="004F54CC" w:rsidRPr="00F82C49" w:rsidRDefault="009D1CFF" w:rsidP="00F82C49">
      <w:pPr>
        <w:rPr>
          <w:i/>
          <w:noProof/>
          <w:sz w:val="18"/>
          <w:szCs w:val="18"/>
        </w:rPr>
      </w:pPr>
      <w:r w:rsidRPr="00F82C49">
        <w:rPr>
          <w:i/>
          <w:noProof/>
          <w:sz w:val="18"/>
          <w:szCs w:val="18"/>
        </w:rPr>
        <w:t>*Prix majoritairement proposé</w:t>
      </w:r>
    </w:p>
    <w:p w14:paraId="351066C3" w14:textId="77777777" w:rsidR="009D1CFF" w:rsidRDefault="009D1CFF" w:rsidP="00F82C49">
      <w:pPr>
        <w:rPr>
          <w:noProof/>
        </w:rPr>
      </w:pPr>
    </w:p>
    <w:p w14:paraId="450C34B4" w14:textId="25B9AA1B" w:rsidR="00A8098F" w:rsidRDefault="00546F4C" w:rsidP="00F82C49">
      <w:pPr>
        <w:rPr>
          <w:noProof/>
        </w:rPr>
      </w:pPr>
      <w:r>
        <w:rPr>
          <w:noProof/>
        </w:rPr>
        <w:t xml:space="preserve">En 2016, </w:t>
      </w:r>
      <w:r w:rsidRPr="00223FA4">
        <w:rPr>
          <w:b/>
          <w:noProof/>
        </w:rPr>
        <w:t>le prix d’hébergement permanent médian par jour et par personne</w:t>
      </w:r>
      <w:r>
        <w:rPr>
          <w:noProof/>
        </w:rPr>
        <w:t xml:space="preserve"> varie de </w:t>
      </w:r>
      <w:r w:rsidRPr="00223FA4">
        <w:rPr>
          <w:b/>
          <w:noProof/>
        </w:rPr>
        <w:t>59</w:t>
      </w:r>
      <w:r w:rsidR="00BB05AD" w:rsidRPr="00223FA4">
        <w:rPr>
          <w:b/>
          <w:noProof/>
        </w:rPr>
        <w:t>,</w:t>
      </w:r>
      <w:r w:rsidRPr="00223FA4">
        <w:rPr>
          <w:b/>
          <w:noProof/>
        </w:rPr>
        <w:t>25</w:t>
      </w:r>
      <w:r w:rsidR="00413E0E" w:rsidRPr="00223FA4">
        <w:rPr>
          <w:b/>
          <w:noProof/>
        </w:rPr>
        <w:t> </w:t>
      </w:r>
      <w:r w:rsidR="00BB05AD" w:rsidRPr="00223FA4">
        <w:rPr>
          <w:b/>
          <w:noProof/>
        </w:rPr>
        <w:t>euros</w:t>
      </w:r>
      <w:r w:rsidRPr="00223FA4">
        <w:rPr>
          <w:b/>
          <w:noProof/>
        </w:rPr>
        <w:t xml:space="preserve"> pour une chambre </w:t>
      </w:r>
      <w:r w:rsidR="000F63A1">
        <w:rPr>
          <w:b/>
          <w:noProof/>
        </w:rPr>
        <w:t>seule</w:t>
      </w:r>
      <w:r w:rsidR="000F63A1" w:rsidRPr="00223FA4">
        <w:rPr>
          <w:b/>
          <w:noProof/>
        </w:rPr>
        <w:t xml:space="preserve"> </w:t>
      </w:r>
      <w:r w:rsidR="00242996">
        <w:rPr>
          <w:b/>
          <w:noProof/>
        </w:rPr>
        <w:t>à 55,63</w:t>
      </w:r>
      <w:r w:rsidR="00413E0E" w:rsidRPr="00223FA4">
        <w:rPr>
          <w:b/>
          <w:noProof/>
        </w:rPr>
        <w:t> </w:t>
      </w:r>
      <w:r w:rsidR="00BB05AD" w:rsidRPr="00223FA4">
        <w:rPr>
          <w:b/>
          <w:noProof/>
        </w:rPr>
        <w:t>euros</w:t>
      </w:r>
      <w:r w:rsidRPr="00223FA4">
        <w:rPr>
          <w:b/>
          <w:noProof/>
        </w:rPr>
        <w:t xml:space="preserve"> pour une chambre </w:t>
      </w:r>
      <w:r w:rsidR="000F63A1">
        <w:rPr>
          <w:b/>
          <w:noProof/>
        </w:rPr>
        <w:t>seule</w:t>
      </w:r>
      <w:r w:rsidR="000F63A1" w:rsidRPr="00223FA4">
        <w:rPr>
          <w:b/>
          <w:noProof/>
        </w:rPr>
        <w:t xml:space="preserve"> </w:t>
      </w:r>
      <w:r w:rsidRPr="00223FA4">
        <w:rPr>
          <w:b/>
          <w:noProof/>
        </w:rPr>
        <w:t>habilitée à l’ASH</w:t>
      </w:r>
      <w:r w:rsidR="00A8098F">
        <w:rPr>
          <w:noProof/>
        </w:rPr>
        <w:t>.</w:t>
      </w:r>
    </w:p>
    <w:p w14:paraId="36B80931" w14:textId="77777777" w:rsidR="00A8098F" w:rsidRDefault="00A8098F">
      <w:pPr>
        <w:spacing w:line="240" w:lineRule="auto"/>
        <w:rPr>
          <w:noProof/>
        </w:rPr>
      </w:pPr>
      <w:r>
        <w:rPr>
          <w:noProof/>
        </w:rPr>
        <w:br w:type="page"/>
      </w:r>
    </w:p>
    <w:p w14:paraId="69256997" w14:textId="6BE599EF" w:rsidR="001E4237" w:rsidRDefault="00546F4C" w:rsidP="00F82C49">
      <w:pPr>
        <w:rPr>
          <w:noProof/>
        </w:rPr>
      </w:pPr>
      <w:r>
        <w:rPr>
          <w:noProof/>
        </w:rPr>
        <w:lastRenderedPageBreak/>
        <w:t>Les écarts de prix sont plus importants pour une chambre seule (rapport interdécile = 1</w:t>
      </w:r>
      <w:r w:rsidR="00BB05AD">
        <w:rPr>
          <w:noProof/>
        </w:rPr>
        <w:t>,</w:t>
      </w:r>
      <w:r>
        <w:rPr>
          <w:noProof/>
        </w:rPr>
        <w:t>78) que pour une chambre seule ASH (rapport interdécile = 1</w:t>
      </w:r>
      <w:r w:rsidR="00BB05AD">
        <w:rPr>
          <w:noProof/>
        </w:rPr>
        <w:t>,</w:t>
      </w:r>
      <w:r>
        <w:rPr>
          <w:noProof/>
        </w:rPr>
        <w:t xml:space="preserve">36). Ainsi, </w:t>
      </w:r>
      <w:r w:rsidRPr="00BA3779">
        <w:rPr>
          <w:noProof/>
        </w:rPr>
        <w:t>pour une chambre seul</w:t>
      </w:r>
      <w:r>
        <w:rPr>
          <w:noProof/>
        </w:rPr>
        <w:t>e</w:t>
      </w:r>
      <w:r w:rsidRPr="00BA3779">
        <w:rPr>
          <w:noProof/>
        </w:rPr>
        <w:t xml:space="preserve"> </w:t>
      </w:r>
      <w:r w:rsidR="00001217">
        <w:rPr>
          <w:noProof/>
        </w:rPr>
        <w:t xml:space="preserve">(prix majoritairement proposé) </w:t>
      </w:r>
      <w:r>
        <w:rPr>
          <w:noProof/>
        </w:rPr>
        <w:t xml:space="preserve">en hébergement permanent, </w:t>
      </w:r>
      <w:r w:rsidRPr="00BA3779">
        <w:rPr>
          <w:noProof/>
        </w:rPr>
        <w:t>10</w:t>
      </w:r>
      <w:r w:rsidR="00413E0E">
        <w:rPr>
          <w:noProof/>
        </w:rPr>
        <w:t> </w:t>
      </w:r>
      <w:r w:rsidRPr="00BA3779">
        <w:rPr>
          <w:noProof/>
        </w:rPr>
        <w:t>% des EHPAD affichent un tarif journalier supérieur à 88</w:t>
      </w:r>
      <w:r w:rsidR="00413E0E">
        <w:rPr>
          <w:noProof/>
        </w:rPr>
        <w:t> </w:t>
      </w:r>
      <w:r w:rsidR="00BB05AD">
        <w:rPr>
          <w:noProof/>
        </w:rPr>
        <w:t>euros,</w:t>
      </w:r>
      <w:r>
        <w:rPr>
          <w:noProof/>
        </w:rPr>
        <w:t xml:space="preserve"> et 10</w:t>
      </w:r>
      <w:r w:rsidR="00413E0E">
        <w:rPr>
          <w:noProof/>
        </w:rPr>
        <w:t> </w:t>
      </w:r>
      <w:r>
        <w:rPr>
          <w:noProof/>
        </w:rPr>
        <w:t xml:space="preserve">% </w:t>
      </w:r>
      <w:r w:rsidRPr="00BA3779">
        <w:rPr>
          <w:noProof/>
        </w:rPr>
        <w:t>affichent un tarif journalier inférieur à 49</w:t>
      </w:r>
      <w:r w:rsidR="00BB05AD">
        <w:rPr>
          <w:noProof/>
        </w:rPr>
        <w:t>,</w:t>
      </w:r>
      <w:r w:rsidRPr="00BA3779">
        <w:rPr>
          <w:noProof/>
        </w:rPr>
        <w:t>57</w:t>
      </w:r>
      <w:r w:rsidR="00413E0E">
        <w:rPr>
          <w:noProof/>
        </w:rPr>
        <w:t> </w:t>
      </w:r>
      <w:r w:rsidR="00BB05AD">
        <w:rPr>
          <w:noProof/>
        </w:rPr>
        <w:t>euros</w:t>
      </w:r>
      <w:r w:rsidRPr="00BA3779">
        <w:rPr>
          <w:noProof/>
        </w:rPr>
        <w:t>.</w:t>
      </w:r>
    </w:p>
    <w:p w14:paraId="449A2FB5" w14:textId="7CC3AC39" w:rsidR="00546F4C" w:rsidRDefault="00546F4C" w:rsidP="00F82C49">
      <w:pPr>
        <w:rPr>
          <w:noProof/>
        </w:rPr>
      </w:pPr>
      <w:r w:rsidRPr="00297E72">
        <w:rPr>
          <w:noProof/>
        </w:rPr>
        <w:t xml:space="preserve">Le prix médian journalier en hébergement temporaire est plus élevé que le prix médian journalier en hébergement permanent, </w:t>
      </w:r>
      <w:r w:rsidR="00457527" w:rsidRPr="00297E72">
        <w:rPr>
          <w:noProof/>
        </w:rPr>
        <w:t xml:space="preserve">quel que </w:t>
      </w:r>
      <w:r w:rsidRPr="00297E72">
        <w:rPr>
          <w:noProof/>
        </w:rPr>
        <w:t>soit le type de chambre (simple ou double</w:t>
      </w:r>
      <w:r w:rsidR="002F696E">
        <w:rPr>
          <w:noProof/>
        </w:rPr>
        <w:t>)</w:t>
      </w:r>
      <w:r w:rsidRPr="00297E72">
        <w:rPr>
          <w:noProof/>
        </w:rPr>
        <w:t>.</w:t>
      </w:r>
      <w:r w:rsidRPr="005C1C58">
        <w:rPr>
          <w:noProof/>
        </w:rPr>
        <w:t xml:space="preserve"> </w:t>
      </w:r>
      <w:r w:rsidR="00457527">
        <w:rPr>
          <w:noProof/>
        </w:rPr>
        <w:t>Cet écart</w:t>
      </w:r>
      <w:r w:rsidR="00457527" w:rsidRPr="00F97B09">
        <w:rPr>
          <w:noProof/>
        </w:rPr>
        <w:t xml:space="preserve"> </w:t>
      </w:r>
      <w:r w:rsidRPr="00F97B09">
        <w:rPr>
          <w:noProof/>
        </w:rPr>
        <w:t>se justifie par le fait que le taux d’occupation de ces places est plus faible que celui des places d’hébergement permanent</w:t>
      </w:r>
      <w:r>
        <w:rPr>
          <w:noProof/>
        </w:rPr>
        <w:t xml:space="preserve">. </w:t>
      </w:r>
      <w:r w:rsidR="00223FA4">
        <w:rPr>
          <w:noProof/>
        </w:rPr>
        <w:t xml:space="preserve">L’exploitation des comptes administrifs 2015 révèle </w:t>
      </w:r>
      <w:r w:rsidR="00223FA4" w:rsidRPr="00223FA4">
        <w:rPr>
          <w:b/>
          <w:noProof/>
        </w:rPr>
        <w:t>un taux d’occupation médian en hébergement permanent égal à 98 %</w:t>
      </w:r>
      <w:r w:rsidR="00223FA4">
        <w:rPr>
          <w:noProof/>
        </w:rPr>
        <w:t xml:space="preserve"> et</w:t>
      </w:r>
      <w:r w:rsidR="0017022C">
        <w:rPr>
          <w:noProof/>
        </w:rPr>
        <w:t xml:space="preserve"> à</w:t>
      </w:r>
      <w:r w:rsidR="00223FA4">
        <w:rPr>
          <w:noProof/>
        </w:rPr>
        <w:t xml:space="preserve"> 63 % en hébergement temporaire.</w:t>
      </w:r>
      <w:r>
        <w:rPr>
          <w:noProof/>
        </w:rPr>
        <w:t xml:space="preserve"> </w:t>
      </w:r>
      <w:r w:rsidR="00223FA4">
        <w:rPr>
          <w:noProof/>
        </w:rPr>
        <w:t>Le coût du</w:t>
      </w:r>
      <w:r w:rsidRPr="00521768">
        <w:rPr>
          <w:noProof/>
        </w:rPr>
        <w:t xml:space="preserve"> bâti </w:t>
      </w:r>
      <w:r w:rsidR="00223FA4">
        <w:rPr>
          <w:noProof/>
        </w:rPr>
        <w:t>est équivalent pour ces deux types d’accueil ; les coûts de gestion sont plus important pour l’hébergement temporaire. Ces éléments expliquent l’écart de coûts observé.</w:t>
      </w:r>
    </w:p>
    <w:p w14:paraId="478143A0" w14:textId="77777777" w:rsidR="00546F4C" w:rsidRDefault="00546F4C" w:rsidP="00F82C49">
      <w:pPr>
        <w:rPr>
          <w:noProof/>
        </w:rPr>
      </w:pPr>
    </w:p>
    <w:p w14:paraId="2774CCA3" w14:textId="3FF74824" w:rsidR="00C90E19" w:rsidRDefault="00546F4C" w:rsidP="0017022C">
      <w:pPr>
        <w:pStyle w:val="Titredugraphique"/>
      </w:pPr>
      <w:r w:rsidRPr="00457527">
        <w:t>Dispersion des prix en hébergement permanent journalier d’une chambre seule</w:t>
      </w:r>
      <w:r w:rsidR="00C90E19">
        <w:t xml:space="preserve"> (prix majoritairement proposé) et </w:t>
      </w:r>
      <w:r w:rsidR="00C90E19" w:rsidRPr="0017022C">
        <w:t>chambre</w:t>
      </w:r>
      <w:r w:rsidR="00C90E19">
        <w:t xml:space="preserve"> seule avec </w:t>
      </w:r>
      <w:proofErr w:type="spellStart"/>
      <w:r w:rsidR="00C41C86">
        <w:t>ASH</w:t>
      </w:r>
      <w:proofErr w:type="spellEnd"/>
      <w:r w:rsidR="00C41C86" w:rsidRPr="00457527">
        <w:t>,</w:t>
      </w:r>
      <w:r w:rsidR="00C90E19">
        <w:t xml:space="preserve"> </w:t>
      </w:r>
      <w:r w:rsidR="00223FA4">
        <w:t>par</w:t>
      </w:r>
      <w:r w:rsidRPr="00457527">
        <w:t xml:space="preserve"> </w:t>
      </w:r>
      <w:r w:rsidR="00B85218" w:rsidRPr="00457527">
        <w:t>statut</w:t>
      </w:r>
      <w:r w:rsidRPr="00457527">
        <w:t xml:space="preserve"> juridique</w:t>
      </w:r>
      <w:r w:rsidR="00223FA4">
        <w:t>,</w:t>
      </w:r>
      <w:r w:rsidRPr="00457527">
        <w:t xml:space="preserve"> au </w:t>
      </w:r>
      <w:r w:rsidR="00457527">
        <w:t xml:space="preserve">31 décembre </w:t>
      </w:r>
      <w:r w:rsidRPr="00457527">
        <w:t>2016</w:t>
      </w:r>
    </w:p>
    <w:p w14:paraId="4C2FBCE1" w14:textId="07CB0CB8" w:rsidR="00457527" w:rsidRDefault="00C355B9" w:rsidP="00F82C49">
      <w:pPr>
        <w:rPr>
          <w:noProof/>
        </w:rPr>
      </w:pPr>
      <w:r w:rsidRPr="00C355B9">
        <w:rPr>
          <w:noProof/>
        </w:rPr>
        <w:drawing>
          <wp:inline distT="0" distB="0" distL="0" distR="0" wp14:anchorId="43C1639F" wp14:editId="39B9F825">
            <wp:extent cx="6479540" cy="2871614"/>
            <wp:effectExtent l="0" t="0" r="0" b="508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9540" cy="2871614"/>
                    </a:xfrm>
                    <a:prstGeom prst="rect">
                      <a:avLst/>
                    </a:prstGeom>
                    <a:noFill/>
                    <a:ln>
                      <a:noFill/>
                    </a:ln>
                  </pic:spPr>
                </pic:pic>
              </a:graphicData>
            </a:graphic>
          </wp:inline>
        </w:drawing>
      </w:r>
    </w:p>
    <w:p w14:paraId="1870711B" w14:textId="6FE8304A" w:rsidR="00C90E19" w:rsidRPr="00F82C49" w:rsidRDefault="00C90E19" w:rsidP="00F82C49">
      <w:pPr>
        <w:pStyle w:val="Titredugraphique"/>
        <w:jc w:val="left"/>
        <w:rPr>
          <w:b w:val="0"/>
          <w:i/>
          <w:noProof/>
          <w:color w:val="auto"/>
          <w:sz w:val="20"/>
          <w:szCs w:val="20"/>
        </w:rPr>
      </w:pPr>
      <w:r w:rsidRPr="00F82C49">
        <w:rPr>
          <w:b w:val="0"/>
          <w:i/>
          <w:noProof/>
          <w:color w:val="auto"/>
          <w:sz w:val="20"/>
          <w:szCs w:val="20"/>
        </w:rPr>
        <w:t xml:space="preserve">Source : Portail CNSA au </w:t>
      </w:r>
      <w:r w:rsidR="00DC52AE">
        <w:rPr>
          <w:b w:val="0"/>
          <w:i/>
          <w:noProof/>
          <w:color w:val="auto"/>
          <w:sz w:val="20"/>
          <w:szCs w:val="20"/>
        </w:rPr>
        <w:t>31 décembre 2016</w:t>
      </w:r>
    </w:p>
    <w:p w14:paraId="1646DA24" w14:textId="77777777" w:rsidR="00C90E19" w:rsidRDefault="00C90E19" w:rsidP="00F82C49">
      <w:pPr>
        <w:rPr>
          <w:noProof/>
        </w:rPr>
      </w:pPr>
    </w:p>
    <w:p w14:paraId="5F94E831" w14:textId="41D40F72" w:rsidR="00682AEB" w:rsidRDefault="00682AEB" w:rsidP="00F82C49">
      <w:pPr>
        <w:rPr>
          <w:b/>
        </w:rPr>
      </w:pPr>
      <w:r w:rsidRPr="00682AEB">
        <w:rPr>
          <w:b/>
          <w:noProof/>
        </w:rPr>
        <w:t>P</w:t>
      </w:r>
      <w:r w:rsidR="00326674" w:rsidRPr="00682AEB">
        <w:rPr>
          <w:b/>
          <w:noProof/>
        </w:rPr>
        <w:t>our une chambre seule</w:t>
      </w:r>
      <w:r w:rsidR="00E03CF3">
        <w:rPr>
          <w:b/>
          <w:noProof/>
        </w:rPr>
        <w:t xml:space="preserve"> (prix majoritairement proposé)</w:t>
      </w:r>
      <w:r w:rsidR="00326674" w:rsidRPr="00682AEB">
        <w:rPr>
          <w:b/>
          <w:noProof/>
        </w:rPr>
        <w:t>,</w:t>
      </w:r>
      <w:r w:rsidR="00326674" w:rsidRPr="00682AEB">
        <w:rPr>
          <w:b/>
        </w:rPr>
        <w:t xml:space="preserve"> l</w:t>
      </w:r>
      <w:r w:rsidR="003A06F2" w:rsidRPr="00682AEB">
        <w:rPr>
          <w:b/>
        </w:rPr>
        <w:t xml:space="preserve">es EHPAD publics </w:t>
      </w:r>
      <w:r w:rsidR="00B87478" w:rsidRPr="00682AEB">
        <w:rPr>
          <w:b/>
        </w:rPr>
        <w:t xml:space="preserve">et privés associatifs </w:t>
      </w:r>
      <w:r w:rsidR="003A06F2" w:rsidRPr="00682AEB">
        <w:rPr>
          <w:b/>
        </w:rPr>
        <w:t xml:space="preserve">affichent </w:t>
      </w:r>
      <w:r w:rsidR="00B87478" w:rsidRPr="00682AEB">
        <w:rPr>
          <w:b/>
        </w:rPr>
        <w:t>des</w:t>
      </w:r>
      <w:r w:rsidR="003A06F2" w:rsidRPr="00682AEB">
        <w:rPr>
          <w:b/>
        </w:rPr>
        <w:t xml:space="preserve"> prix </w:t>
      </w:r>
      <w:r w:rsidR="00B87478" w:rsidRPr="00682AEB">
        <w:rPr>
          <w:b/>
        </w:rPr>
        <w:t xml:space="preserve">médians </w:t>
      </w:r>
      <w:r w:rsidR="003A06F2" w:rsidRPr="00682AEB">
        <w:rPr>
          <w:b/>
        </w:rPr>
        <w:t>d’hébergement</w:t>
      </w:r>
      <w:r w:rsidRPr="00682AEB">
        <w:rPr>
          <w:b/>
        </w:rPr>
        <w:t xml:space="preserve"> plus bas, </w:t>
      </w:r>
      <w:r w:rsidR="00DA28A2" w:rsidRPr="00682AEB">
        <w:rPr>
          <w:b/>
        </w:rPr>
        <w:t>respectivement</w:t>
      </w:r>
      <w:r w:rsidR="00B87478" w:rsidRPr="00682AEB">
        <w:rPr>
          <w:b/>
        </w:rPr>
        <w:t xml:space="preserve"> 54</w:t>
      </w:r>
      <w:r w:rsidR="006D63E7" w:rsidRPr="00682AEB">
        <w:rPr>
          <w:b/>
        </w:rPr>
        <w:t>,</w:t>
      </w:r>
      <w:r w:rsidR="00B87478" w:rsidRPr="00682AEB">
        <w:rPr>
          <w:b/>
        </w:rPr>
        <w:t>39</w:t>
      </w:r>
      <w:r w:rsidR="00413E0E" w:rsidRPr="00682AEB">
        <w:rPr>
          <w:b/>
        </w:rPr>
        <w:t> </w:t>
      </w:r>
      <w:r w:rsidR="006D63E7" w:rsidRPr="00682AEB">
        <w:rPr>
          <w:b/>
        </w:rPr>
        <w:t>euros</w:t>
      </w:r>
      <w:r w:rsidR="000402D9">
        <w:rPr>
          <w:b/>
        </w:rPr>
        <w:t xml:space="preserve"> (1 631,70</w:t>
      </w:r>
      <w:r w:rsidR="00DC52AE">
        <w:rPr>
          <w:b/>
        </w:rPr>
        <w:t xml:space="preserve"> euros par </w:t>
      </w:r>
      <w:r w:rsidR="000402D9">
        <w:rPr>
          <w:b/>
        </w:rPr>
        <w:t>mois)</w:t>
      </w:r>
      <w:r w:rsidR="00B87478" w:rsidRPr="00682AEB">
        <w:rPr>
          <w:b/>
        </w:rPr>
        <w:t xml:space="preserve"> et 59</w:t>
      </w:r>
      <w:r w:rsidR="006D63E7" w:rsidRPr="00682AEB">
        <w:rPr>
          <w:b/>
        </w:rPr>
        <w:t>,</w:t>
      </w:r>
      <w:r w:rsidR="00B87478" w:rsidRPr="00682AEB">
        <w:rPr>
          <w:b/>
        </w:rPr>
        <w:t>89</w:t>
      </w:r>
      <w:r w:rsidR="00413E0E" w:rsidRPr="00682AEB">
        <w:rPr>
          <w:b/>
        </w:rPr>
        <w:t> </w:t>
      </w:r>
      <w:r w:rsidR="006D63E7" w:rsidRPr="00682AEB">
        <w:rPr>
          <w:b/>
        </w:rPr>
        <w:t>euros</w:t>
      </w:r>
      <w:r w:rsidR="000402D9">
        <w:rPr>
          <w:b/>
        </w:rPr>
        <w:t xml:space="preserve"> (1</w:t>
      </w:r>
      <w:r w:rsidR="00DC52AE">
        <w:rPr>
          <w:b/>
        </w:rPr>
        <w:t> </w:t>
      </w:r>
      <w:r w:rsidR="000402D9">
        <w:rPr>
          <w:b/>
        </w:rPr>
        <w:t>796,70</w:t>
      </w:r>
      <w:r w:rsidR="00DC52AE">
        <w:rPr>
          <w:b/>
        </w:rPr>
        <w:t xml:space="preserve"> euros par </w:t>
      </w:r>
      <w:r w:rsidR="000402D9">
        <w:rPr>
          <w:b/>
        </w:rPr>
        <w:t>mois)</w:t>
      </w:r>
      <w:r w:rsidR="003A06F2" w:rsidRPr="00682AEB">
        <w:rPr>
          <w:b/>
        </w:rPr>
        <w:t xml:space="preserve">. </w:t>
      </w:r>
      <w:r w:rsidRPr="00682AEB">
        <w:rPr>
          <w:b/>
        </w:rPr>
        <w:t>L</w:t>
      </w:r>
      <w:r w:rsidR="007B3F28" w:rsidRPr="00682AEB">
        <w:rPr>
          <w:b/>
        </w:rPr>
        <w:t>e prix médian</w:t>
      </w:r>
      <w:r w:rsidR="003A06F2" w:rsidRPr="00682AEB">
        <w:rPr>
          <w:b/>
        </w:rPr>
        <w:t xml:space="preserve"> </w:t>
      </w:r>
      <w:r w:rsidR="007B3F28" w:rsidRPr="00682AEB">
        <w:rPr>
          <w:b/>
        </w:rPr>
        <w:t>en EHPAD privé</w:t>
      </w:r>
      <w:r w:rsidR="003A06F2" w:rsidRPr="00682AEB">
        <w:rPr>
          <w:b/>
        </w:rPr>
        <w:t xml:space="preserve"> commercia</w:t>
      </w:r>
      <w:r w:rsidR="007B3F28" w:rsidRPr="00682AEB">
        <w:rPr>
          <w:b/>
        </w:rPr>
        <w:t>l est égal à 82</w:t>
      </w:r>
      <w:r w:rsidR="00413E0E" w:rsidRPr="00682AEB">
        <w:rPr>
          <w:b/>
        </w:rPr>
        <w:t> </w:t>
      </w:r>
      <w:r w:rsidR="006D63E7" w:rsidRPr="00682AEB">
        <w:rPr>
          <w:b/>
        </w:rPr>
        <w:t>euros</w:t>
      </w:r>
      <w:r w:rsidR="000402D9">
        <w:rPr>
          <w:b/>
        </w:rPr>
        <w:t xml:space="preserve"> (2</w:t>
      </w:r>
      <w:r w:rsidR="00DC52AE">
        <w:rPr>
          <w:b/>
        </w:rPr>
        <w:t> </w:t>
      </w:r>
      <w:r w:rsidR="000402D9">
        <w:rPr>
          <w:b/>
        </w:rPr>
        <w:t>460</w:t>
      </w:r>
      <w:r w:rsidR="00DC52AE">
        <w:rPr>
          <w:b/>
        </w:rPr>
        <w:t xml:space="preserve"> euros par </w:t>
      </w:r>
      <w:r w:rsidR="000402D9">
        <w:rPr>
          <w:b/>
        </w:rPr>
        <w:t>mois)</w:t>
      </w:r>
      <w:r w:rsidR="003A06F2" w:rsidRPr="00682AEB">
        <w:rPr>
          <w:b/>
        </w:rPr>
        <w:t>.</w:t>
      </w:r>
      <w:r w:rsidR="001851B0" w:rsidRPr="00682AEB">
        <w:rPr>
          <w:b/>
        </w:rPr>
        <w:t xml:space="preserve"> </w:t>
      </w:r>
      <w:r w:rsidR="00F63C27" w:rsidRPr="00F63C27">
        <w:rPr>
          <w:b/>
        </w:rPr>
        <w:t>Les facteurs de localisation, ancienneté du bâti, statut, habilitation à l’aide sociale jouent sur le prix (</w:t>
      </w:r>
      <w:r w:rsidR="00F63C27">
        <w:rPr>
          <w:b/>
        </w:rPr>
        <w:t>voir</w:t>
      </w:r>
      <w:r w:rsidR="00F63C27" w:rsidRPr="00F63C27">
        <w:rPr>
          <w:b/>
        </w:rPr>
        <w:t xml:space="preserve"> ci-après </w:t>
      </w:r>
      <w:r w:rsidR="00F63C27">
        <w:rPr>
          <w:b/>
        </w:rPr>
        <w:t>l’</w:t>
      </w:r>
      <w:r w:rsidR="00F63C27" w:rsidRPr="00F63C27">
        <w:rPr>
          <w:b/>
        </w:rPr>
        <w:t>analyse sur le co</w:t>
      </w:r>
      <w:r w:rsidR="00F63C27">
        <w:rPr>
          <w:b/>
        </w:rPr>
        <w:t>ût global</w:t>
      </w:r>
      <w:r w:rsidR="00F63C27" w:rsidRPr="00F63C27">
        <w:rPr>
          <w:b/>
        </w:rPr>
        <w:t>)</w:t>
      </w:r>
      <w:r w:rsidR="00F63C27" w:rsidRPr="00F63C27">
        <w:t>.</w:t>
      </w:r>
    </w:p>
    <w:p w14:paraId="3DC026F3" w14:textId="685047FE" w:rsidR="00DC52AE" w:rsidRDefault="00C90E19" w:rsidP="00F82C49">
      <w:pPr>
        <w:rPr>
          <w:noProof/>
        </w:rPr>
      </w:pPr>
      <w:r>
        <w:rPr>
          <w:noProof/>
        </w:rPr>
        <w:t>La comparaison entre les deux parties du tableau (</w:t>
      </w:r>
      <w:r w:rsidR="00E03CF3">
        <w:rPr>
          <w:noProof/>
        </w:rPr>
        <w:t>p</w:t>
      </w:r>
      <w:r>
        <w:rPr>
          <w:noProof/>
        </w:rPr>
        <w:t>rix chambre seule d</w:t>
      </w:r>
      <w:r w:rsidR="00732F2B">
        <w:rPr>
          <w:noProof/>
        </w:rPr>
        <w:t>u tarif majoritairement proposé</w:t>
      </w:r>
      <w:r>
        <w:rPr>
          <w:noProof/>
        </w:rPr>
        <w:t xml:space="preserve"> et prix chambre seule avec ASH) ne montre pas de différence significative pour les structures publiques et privées non lucratives, ce qui signifie qu’</w:t>
      </w:r>
      <w:r w:rsidR="00732F2B">
        <w:rPr>
          <w:noProof/>
        </w:rPr>
        <w:t>elles proposent une part importante</w:t>
      </w:r>
      <w:r>
        <w:rPr>
          <w:noProof/>
        </w:rPr>
        <w:t xml:space="preserve"> de places habilité</w:t>
      </w:r>
      <w:r w:rsidR="003D26AB">
        <w:rPr>
          <w:noProof/>
        </w:rPr>
        <w:t>e</w:t>
      </w:r>
      <w:r w:rsidR="009224A0">
        <w:rPr>
          <w:noProof/>
        </w:rPr>
        <w:t xml:space="preserve">s à l’aide sociale. </w:t>
      </w:r>
      <w:r w:rsidR="00732F2B">
        <w:rPr>
          <w:noProof/>
        </w:rPr>
        <w:t>D</w:t>
      </w:r>
      <w:r>
        <w:rPr>
          <w:noProof/>
        </w:rPr>
        <w:t>ans le secteur commercial</w:t>
      </w:r>
      <w:r w:rsidR="00732F2B">
        <w:rPr>
          <w:noProof/>
        </w:rPr>
        <w:t>, où la part des places</w:t>
      </w:r>
      <w:r w:rsidR="00732F2B" w:rsidRPr="00732F2B">
        <w:rPr>
          <w:noProof/>
        </w:rPr>
        <w:t xml:space="preserve"> habilité</w:t>
      </w:r>
      <w:r w:rsidR="00DC52AE">
        <w:rPr>
          <w:noProof/>
        </w:rPr>
        <w:t>e</w:t>
      </w:r>
      <w:r w:rsidR="00732F2B" w:rsidRPr="00732F2B">
        <w:rPr>
          <w:noProof/>
        </w:rPr>
        <w:t>s à recevoir des bénéficiaires de l’aide sociale</w:t>
      </w:r>
      <w:r w:rsidR="00732F2B">
        <w:rPr>
          <w:noProof/>
        </w:rPr>
        <w:t xml:space="preserve"> est plus faible,</w:t>
      </w:r>
      <w:r w:rsidR="00732F2B" w:rsidRPr="00732F2B">
        <w:rPr>
          <w:noProof/>
        </w:rPr>
        <w:t xml:space="preserve"> </w:t>
      </w:r>
      <w:r w:rsidR="00E03CF3">
        <w:rPr>
          <w:noProof/>
        </w:rPr>
        <w:t>la différence est significative</w:t>
      </w:r>
      <w:r w:rsidR="00732F2B">
        <w:rPr>
          <w:noProof/>
        </w:rPr>
        <w:t xml:space="preserve"> </w:t>
      </w:r>
      <w:r w:rsidR="003D26AB">
        <w:rPr>
          <w:noProof/>
        </w:rPr>
        <w:t>(82,00</w:t>
      </w:r>
      <w:r w:rsidR="00DC52AE">
        <w:rPr>
          <w:noProof/>
        </w:rPr>
        <w:t xml:space="preserve"> euros</w:t>
      </w:r>
      <w:r w:rsidR="003D26AB">
        <w:rPr>
          <w:noProof/>
        </w:rPr>
        <w:t xml:space="preserve"> pour les prix majoritairement proposés, contre 57,97</w:t>
      </w:r>
      <w:r w:rsidR="00DC52AE">
        <w:rPr>
          <w:noProof/>
        </w:rPr>
        <w:t xml:space="preserve"> euros</w:t>
      </w:r>
      <w:r w:rsidR="003D26AB">
        <w:rPr>
          <w:noProof/>
        </w:rPr>
        <w:t xml:space="preserve"> pour les places ASH).</w:t>
      </w:r>
    </w:p>
    <w:p w14:paraId="3E829522" w14:textId="77777777" w:rsidR="00DC52AE" w:rsidRDefault="00DC52AE">
      <w:pPr>
        <w:spacing w:line="240" w:lineRule="auto"/>
        <w:rPr>
          <w:noProof/>
        </w:rPr>
      </w:pPr>
      <w:r>
        <w:rPr>
          <w:noProof/>
        </w:rPr>
        <w:br w:type="page"/>
      </w:r>
    </w:p>
    <w:p w14:paraId="02D6654C" w14:textId="3BD79583" w:rsidR="009A0358" w:rsidRPr="00F82C49" w:rsidRDefault="009A0358" w:rsidP="00DC52AE">
      <w:pPr>
        <w:pStyle w:val="Titre2"/>
      </w:pPr>
      <w:r w:rsidRPr="00F82C49">
        <w:lastRenderedPageBreak/>
        <w:t>Le tarif dépendance</w:t>
      </w:r>
    </w:p>
    <w:p w14:paraId="6C7A7370" w14:textId="1CF70A15" w:rsidR="00583FDE" w:rsidRDefault="00FA0BB8" w:rsidP="00CC7750">
      <w:r>
        <w:t>Trois tarifs dépendance sont fixés</w:t>
      </w:r>
      <w:r w:rsidR="00BC2426">
        <w:t xml:space="preserve"> selon le niveau de dépendance (GIR 1-2, GIR 3-4, GIR 5-6)</w:t>
      </w:r>
      <w:r>
        <w:t>.</w:t>
      </w:r>
      <w:r w:rsidR="00963FBB" w:rsidRPr="0057480F">
        <w:t xml:space="preserve"> Plus le résident est dépendant</w:t>
      </w:r>
      <w:r w:rsidR="00AB7665">
        <w:t>,</w:t>
      </w:r>
      <w:r w:rsidR="00963FBB" w:rsidRPr="0057480F">
        <w:t xml:space="preserve"> plus le </w:t>
      </w:r>
      <w:r w:rsidR="00AB7665">
        <w:t>tarif</w:t>
      </w:r>
      <w:r w:rsidR="00AB7665" w:rsidRPr="0057480F">
        <w:t xml:space="preserve"> </w:t>
      </w:r>
      <w:r w:rsidR="00963FBB" w:rsidRPr="0057480F">
        <w:t>associé est élevé</w:t>
      </w:r>
      <w:r w:rsidR="00BC2426">
        <w:t xml:space="preserve">, mais seulement </w:t>
      </w:r>
      <w:r w:rsidR="001E4237">
        <w:t>pour les</w:t>
      </w:r>
      <w:r w:rsidR="0036290A">
        <w:t xml:space="preserve"> personnes qui </w:t>
      </w:r>
      <w:r w:rsidR="00EB757A">
        <w:t>disposent de plus de</w:t>
      </w:r>
      <w:r w:rsidR="0036290A">
        <w:t xml:space="preserve"> </w:t>
      </w:r>
      <w:r w:rsidR="002755AF" w:rsidRPr="001E4237">
        <w:t>2</w:t>
      </w:r>
      <w:r w:rsidR="001E4237">
        <w:t> </w:t>
      </w:r>
      <w:r w:rsidR="002755AF" w:rsidRPr="001E4237">
        <w:t>440,24</w:t>
      </w:r>
      <w:r w:rsidR="00413E0E" w:rsidRPr="001E4237">
        <w:t> </w:t>
      </w:r>
      <w:r w:rsidR="001E4237">
        <w:t xml:space="preserve">euros </w:t>
      </w:r>
      <w:r w:rsidR="0036290A">
        <w:t>de ressources</w:t>
      </w:r>
      <w:r w:rsidR="00EB757A">
        <w:t xml:space="preserve"> mensuelles</w:t>
      </w:r>
      <w:r w:rsidR="0036290A">
        <w:t>. Pour les</w:t>
      </w:r>
      <w:r w:rsidR="00EB757A">
        <w:t xml:space="preserve"> autres</w:t>
      </w:r>
      <w:r w:rsidR="0036290A">
        <w:t xml:space="preserve"> </w:t>
      </w:r>
      <w:r w:rsidR="00EB757A">
        <w:t>résidents</w:t>
      </w:r>
      <w:r w:rsidR="0036290A">
        <w:t>, c’est le tarif correspon</w:t>
      </w:r>
      <w:r w:rsidR="007F7EFA">
        <w:t>d</w:t>
      </w:r>
      <w:r w:rsidR="0036290A">
        <w:t>ant au GIR</w:t>
      </w:r>
      <w:r w:rsidR="00413E0E">
        <w:t> </w:t>
      </w:r>
      <w:r w:rsidR="0036290A">
        <w:t>5-6 qui s’applique, quel que soit le niveau de leur dépendance</w:t>
      </w:r>
      <w:r w:rsidR="007F7EFA">
        <w:t xml:space="preserve"> (</w:t>
      </w:r>
      <w:r w:rsidR="001E4237">
        <w:t>voir</w:t>
      </w:r>
      <w:r w:rsidR="007F7EFA">
        <w:t xml:space="preserve"> ci-après)</w:t>
      </w:r>
      <w:r w:rsidR="00963FBB" w:rsidRPr="0057480F">
        <w:t>.</w:t>
      </w:r>
    </w:p>
    <w:p w14:paraId="28223E5D" w14:textId="1287696E" w:rsidR="00EB757A" w:rsidRDefault="00963FBB" w:rsidP="00CC7750">
      <w:r w:rsidRPr="0057480F">
        <w:t>Le tarif médian varie de 5</w:t>
      </w:r>
      <w:r w:rsidR="001E4237">
        <w:t>,</w:t>
      </w:r>
      <w:r w:rsidRPr="0057480F">
        <w:t>5</w:t>
      </w:r>
      <w:r w:rsidR="001B7538">
        <w:t>1</w:t>
      </w:r>
      <w:r w:rsidR="00413E0E">
        <w:t> </w:t>
      </w:r>
      <w:r w:rsidR="001E4237">
        <w:t>euros</w:t>
      </w:r>
      <w:r w:rsidRPr="0057480F">
        <w:t xml:space="preserve"> </w:t>
      </w:r>
      <w:r w:rsidR="0057480F">
        <w:t xml:space="preserve">par jour </w:t>
      </w:r>
      <w:r w:rsidR="00EB757A" w:rsidRPr="00EB757A">
        <w:rPr>
          <w:b/>
        </w:rPr>
        <w:t>(165</w:t>
      </w:r>
      <w:r w:rsidR="00EB757A">
        <w:rPr>
          <w:b/>
        </w:rPr>
        <w:t xml:space="preserve"> </w:t>
      </w:r>
      <w:r w:rsidR="00DC52AE">
        <w:rPr>
          <w:b/>
        </w:rPr>
        <w:t xml:space="preserve">euros par </w:t>
      </w:r>
      <w:r w:rsidR="00EB757A" w:rsidRPr="00EB757A">
        <w:rPr>
          <w:b/>
        </w:rPr>
        <w:t>mois)</w:t>
      </w:r>
      <w:r w:rsidR="00EB757A">
        <w:t xml:space="preserve"> </w:t>
      </w:r>
      <w:r w:rsidR="0057480F">
        <w:t>pour</w:t>
      </w:r>
      <w:r w:rsidR="00EB757A">
        <w:t xml:space="preserve"> </w:t>
      </w:r>
      <w:r w:rsidR="0057480F">
        <w:t xml:space="preserve">une personne âgée </w:t>
      </w:r>
      <w:r w:rsidR="00AB7665">
        <w:t>faiblement dépendante (GIR</w:t>
      </w:r>
      <w:r w:rsidR="001E4237">
        <w:t> </w:t>
      </w:r>
      <w:r w:rsidR="00AB7665">
        <w:t>5-6)</w:t>
      </w:r>
      <w:r w:rsidR="00AB7665" w:rsidRPr="00AB7665">
        <w:t xml:space="preserve"> </w:t>
      </w:r>
      <w:r w:rsidR="00AB7665">
        <w:t>à 20</w:t>
      </w:r>
      <w:r w:rsidR="001E4237">
        <w:t>,</w:t>
      </w:r>
      <w:r w:rsidR="00AB7665">
        <w:t>4</w:t>
      </w:r>
      <w:r w:rsidR="001B7538">
        <w:t>2</w:t>
      </w:r>
      <w:r w:rsidR="00413E0E">
        <w:t> </w:t>
      </w:r>
      <w:r w:rsidR="001E4237">
        <w:t>euros</w:t>
      </w:r>
      <w:r w:rsidR="00AB7665">
        <w:t xml:space="preserve"> par jour</w:t>
      </w:r>
      <w:r w:rsidR="00EB757A">
        <w:t xml:space="preserve"> </w:t>
      </w:r>
      <w:r w:rsidR="00DC52AE">
        <w:rPr>
          <w:b/>
        </w:rPr>
        <w:t xml:space="preserve">(612 euros par </w:t>
      </w:r>
      <w:r w:rsidR="00EB757A" w:rsidRPr="00EB757A">
        <w:rPr>
          <w:b/>
        </w:rPr>
        <w:t>mois)</w:t>
      </w:r>
      <w:r w:rsidR="00AB7665">
        <w:t xml:space="preserve"> </w:t>
      </w:r>
      <w:r w:rsidR="00AB7665" w:rsidRPr="0057480F">
        <w:t xml:space="preserve">pour </w:t>
      </w:r>
      <w:r w:rsidR="00AB7665">
        <w:t xml:space="preserve">une personne âgée </w:t>
      </w:r>
      <w:r w:rsidR="0057480F">
        <w:t>fortement dépendante (G</w:t>
      </w:r>
      <w:r w:rsidR="00613220">
        <w:t>IR</w:t>
      </w:r>
      <w:r w:rsidR="001E4237">
        <w:t> </w:t>
      </w:r>
      <w:r w:rsidR="0057480F">
        <w:t>1-2)</w:t>
      </w:r>
      <w:r w:rsidR="00AB7665">
        <w:t>.</w:t>
      </w:r>
      <w:r w:rsidR="0057480F">
        <w:t xml:space="preserve"> </w:t>
      </w:r>
    </w:p>
    <w:p w14:paraId="160DCE11" w14:textId="44BF3C98" w:rsidR="005103ED" w:rsidRPr="0057480F" w:rsidRDefault="00DE7227" w:rsidP="00F82C49">
      <w:r>
        <w:t xml:space="preserve">L’étude de la dispersion des tarifs dépendance </w:t>
      </w:r>
      <w:r w:rsidR="00F25950">
        <w:t xml:space="preserve">par statut juridique </w:t>
      </w:r>
      <w:r>
        <w:t xml:space="preserve">montre que </w:t>
      </w:r>
      <w:r w:rsidR="006676B6">
        <w:t>les tarifs médians des</w:t>
      </w:r>
      <w:r w:rsidR="00FA0BB8" w:rsidRPr="0057480F">
        <w:t xml:space="preserve"> </w:t>
      </w:r>
      <w:r w:rsidR="005103ED" w:rsidRPr="0057480F">
        <w:t xml:space="preserve">EHPAD publics hospitaliers sont un peu </w:t>
      </w:r>
      <w:r w:rsidR="000C5A5A">
        <w:t>plus</w:t>
      </w:r>
      <w:r w:rsidR="000C5A5A" w:rsidRPr="0057480F">
        <w:t xml:space="preserve"> </w:t>
      </w:r>
      <w:r w:rsidR="005103ED" w:rsidRPr="0057480F">
        <w:t xml:space="preserve">élevés </w:t>
      </w:r>
      <w:r w:rsidR="000C5A5A">
        <w:t xml:space="preserve">que </w:t>
      </w:r>
      <w:r w:rsidR="001E4237">
        <w:t>ceux d</w:t>
      </w:r>
      <w:r w:rsidR="000C5A5A">
        <w:t xml:space="preserve">es EHPAD privés non lucratifs et </w:t>
      </w:r>
      <w:r w:rsidR="005103ED" w:rsidRPr="0057480F">
        <w:t xml:space="preserve">privés </w:t>
      </w:r>
      <w:r w:rsidR="005103ED">
        <w:t>commerciaux</w:t>
      </w:r>
      <w:r w:rsidR="001E4237">
        <w:t>.</w:t>
      </w:r>
    </w:p>
    <w:p w14:paraId="2112E957" w14:textId="26AF5317" w:rsidR="001E4237" w:rsidRDefault="001E4237" w:rsidP="00F82C49">
      <w:pPr>
        <w:spacing w:line="240" w:lineRule="auto"/>
        <w:rPr>
          <w:sz w:val="20"/>
          <w:szCs w:val="20"/>
        </w:rPr>
      </w:pPr>
    </w:p>
    <w:p w14:paraId="21CCCCDC" w14:textId="63EDB25E" w:rsidR="00F24F23" w:rsidRPr="00F24F23" w:rsidRDefault="00F24F23" w:rsidP="00DC52AE">
      <w:pPr>
        <w:pStyle w:val="Titredugraphique"/>
      </w:pPr>
      <w:r>
        <w:t>Dispersion des t</w:t>
      </w:r>
      <w:r w:rsidRPr="00A2206A">
        <w:t>arif</w:t>
      </w:r>
      <w:r>
        <w:t>s</w:t>
      </w:r>
      <w:r w:rsidRPr="00A2206A">
        <w:t xml:space="preserve"> </w:t>
      </w:r>
      <w:r w:rsidRPr="00DC52AE">
        <w:t>dépendance</w:t>
      </w:r>
      <w:r w:rsidRPr="00A2206A">
        <w:t xml:space="preserve"> </w:t>
      </w:r>
      <w:r>
        <w:t>par jour au 31</w:t>
      </w:r>
      <w:r w:rsidR="001E4237">
        <w:t xml:space="preserve"> décembre </w:t>
      </w:r>
      <w:r>
        <w:t xml:space="preserve">2016 selon le statut </w:t>
      </w:r>
      <w:r w:rsidRPr="001E4237">
        <w:t>juridique</w:t>
      </w:r>
    </w:p>
    <w:tbl>
      <w:tblPr>
        <w:tblW w:w="10221" w:type="dxa"/>
        <w:tblInd w:w="55" w:type="dxa"/>
        <w:tblCellMar>
          <w:left w:w="70" w:type="dxa"/>
          <w:right w:w="70" w:type="dxa"/>
        </w:tblCellMar>
        <w:tblLook w:val="04A0" w:firstRow="1" w:lastRow="0" w:firstColumn="1" w:lastColumn="0" w:noHBand="0" w:noVBand="1"/>
      </w:tblPr>
      <w:tblGrid>
        <w:gridCol w:w="3400"/>
        <w:gridCol w:w="985"/>
        <w:gridCol w:w="1017"/>
        <w:gridCol w:w="1276"/>
        <w:gridCol w:w="992"/>
        <w:gridCol w:w="1417"/>
        <w:gridCol w:w="1134"/>
      </w:tblGrid>
      <w:tr w:rsidR="00481136" w:rsidRPr="0021062B" w14:paraId="72A9C12E" w14:textId="77777777" w:rsidTr="00086E4C">
        <w:trPr>
          <w:trHeight w:val="421"/>
        </w:trPr>
        <w:tc>
          <w:tcPr>
            <w:tcW w:w="3400" w:type="dxa"/>
            <w:tcBorders>
              <w:top w:val="single" w:sz="4" w:space="0" w:color="auto"/>
              <w:left w:val="nil"/>
              <w:bottom w:val="single" w:sz="4" w:space="0" w:color="auto"/>
              <w:right w:val="nil"/>
            </w:tcBorders>
            <w:shd w:val="clear" w:color="auto" w:fill="auto"/>
            <w:vAlign w:val="center"/>
            <w:hideMark/>
          </w:tcPr>
          <w:p w14:paraId="5B2F22B9" w14:textId="77777777" w:rsidR="0021062B" w:rsidRPr="00086E4C" w:rsidRDefault="0021062B" w:rsidP="00C41C86">
            <w:pPr>
              <w:spacing w:line="240" w:lineRule="auto"/>
              <w:jc w:val="center"/>
              <w:rPr>
                <w:rFonts w:cstheme="minorHAnsi"/>
                <w:color w:val="000000"/>
                <w:sz w:val="18"/>
                <w:szCs w:val="18"/>
              </w:rPr>
            </w:pPr>
            <w:r w:rsidRPr="00086E4C">
              <w:rPr>
                <w:rFonts w:cstheme="minorHAnsi"/>
                <w:noProof/>
                <w:color w:val="000000"/>
                <w:sz w:val="18"/>
                <w:szCs w:val="18"/>
              </w:rPr>
              <w:t>Statut juridique</w:t>
            </w:r>
          </w:p>
        </w:tc>
        <w:tc>
          <w:tcPr>
            <w:tcW w:w="985" w:type="dxa"/>
            <w:tcBorders>
              <w:top w:val="single" w:sz="4" w:space="0" w:color="auto"/>
              <w:left w:val="nil"/>
              <w:bottom w:val="single" w:sz="4" w:space="0" w:color="auto"/>
              <w:right w:val="nil"/>
            </w:tcBorders>
            <w:shd w:val="clear" w:color="auto" w:fill="auto"/>
            <w:vAlign w:val="center"/>
            <w:hideMark/>
          </w:tcPr>
          <w:p w14:paraId="3A53F61D" w14:textId="77777777" w:rsidR="0021062B" w:rsidRPr="00086E4C" w:rsidRDefault="0021062B" w:rsidP="00C41C86">
            <w:pPr>
              <w:spacing w:line="240" w:lineRule="auto"/>
              <w:jc w:val="center"/>
              <w:rPr>
                <w:rFonts w:cstheme="minorHAnsi"/>
                <w:color w:val="000000"/>
                <w:sz w:val="18"/>
                <w:szCs w:val="18"/>
              </w:rPr>
            </w:pPr>
            <w:r w:rsidRPr="00086E4C">
              <w:rPr>
                <w:rFonts w:cstheme="minorHAnsi"/>
                <w:noProof/>
                <w:color w:val="000000"/>
                <w:sz w:val="18"/>
                <w:szCs w:val="18"/>
              </w:rPr>
              <w:t>Nombre d’EHPAD</w:t>
            </w:r>
          </w:p>
        </w:tc>
        <w:tc>
          <w:tcPr>
            <w:tcW w:w="1017" w:type="dxa"/>
            <w:tcBorders>
              <w:top w:val="single" w:sz="4" w:space="0" w:color="auto"/>
              <w:left w:val="nil"/>
              <w:bottom w:val="single" w:sz="4" w:space="0" w:color="auto"/>
              <w:right w:val="nil"/>
            </w:tcBorders>
            <w:shd w:val="clear" w:color="auto" w:fill="auto"/>
            <w:vAlign w:val="center"/>
            <w:hideMark/>
          </w:tcPr>
          <w:p w14:paraId="42158762" w14:textId="6F8342AF" w:rsidR="0021062B" w:rsidRPr="00086E4C" w:rsidRDefault="001E4237" w:rsidP="00C41C86">
            <w:pPr>
              <w:spacing w:line="240" w:lineRule="auto"/>
              <w:jc w:val="center"/>
              <w:rPr>
                <w:rFonts w:cstheme="minorHAnsi"/>
                <w:color w:val="000000"/>
                <w:sz w:val="18"/>
                <w:szCs w:val="18"/>
              </w:rPr>
            </w:pPr>
            <w:r>
              <w:rPr>
                <w:rFonts w:cstheme="minorHAnsi"/>
                <w:noProof/>
                <w:color w:val="000000"/>
                <w:sz w:val="18"/>
                <w:szCs w:val="18"/>
              </w:rPr>
              <w:t>Premier</w:t>
            </w:r>
            <w:r w:rsidRPr="00086E4C">
              <w:rPr>
                <w:rFonts w:cstheme="minorHAnsi"/>
                <w:noProof/>
                <w:color w:val="000000"/>
                <w:sz w:val="18"/>
                <w:szCs w:val="18"/>
              </w:rPr>
              <w:t xml:space="preserve"> </w:t>
            </w:r>
            <w:r w:rsidR="0021062B" w:rsidRPr="00086E4C">
              <w:rPr>
                <w:rFonts w:cstheme="minorHAnsi"/>
                <w:noProof/>
                <w:color w:val="000000"/>
                <w:sz w:val="18"/>
                <w:szCs w:val="18"/>
              </w:rPr>
              <w:t>décile</w:t>
            </w:r>
          </w:p>
        </w:tc>
        <w:tc>
          <w:tcPr>
            <w:tcW w:w="1276" w:type="dxa"/>
            <w:tcBorders>
              <w:top w:val="single" w:sz="4" w:space="0" w:color="auto"/>
              <w:left w:val="nil"/>
              <w:bottom w:val="single" w:sz="4" w:space="0" w:color="auto"/>
              <w:right w:val="nil"/>
            </w:tcBorders>
            <w:shd w:val="clear" w:color="auto" w:fill="auto"/>
            <w:vAlign w:val="center"/>
            <w:hideMark/>
          </w:tcPr>
          <w:p w14:paraId="4EF79411" w14:textId="19A231FB" w:rsidR="0021062B" w:rsidRPr="00086E4C" w:rsidRDefault="001E4237" w:rsidP="00C41C86">
            <w:pPr>
              <w:spacing w:line="240" w:lineRule="auto"/>
              <w:jc w:val="center"/>
              <w:rPr>
                <w:rFonts w:cstheme="minorHAnsi"/>
                <w:color w:val="000000"/>
                <w:sz w:val="18"/>
                <w:szCs w:val="18"/>
              </w:rPr>
            </w:pPr>
            <w:r>
              <w:rPr>
                <w:rFonts w:cstheme="minorHAnsi"/>
                <w:noProof/>
                <w:color w:val="000000"/>
                <w:sz w:val="18"/>
                <w:szCs w:val="18"/>
              </w:rPr>
              <w:t>Premier</w:t>
            </w:r>
            <w:r w:rsidRPr="00086E4C">
              <w:rPr>
                <w:rFonts w:cstheme="minorHAnsi"/>
                <w:noProof/>
                <w:color w:val="000000"/>
                <w:sz w:val="18"/>
                <w:szCs w:val="18"/>
              </w:rPr>
              <w:t xml:space="preserve"> </w:t>
            </w:r>
            <w:r>
              <w:rPr>
                <w:rFonts w:cstheme="minorHAnsi"/>
                <w:noProof/>
                <w:color w:val="000000"/>
                <w:sz w:val="18"/>
                <w:szCs w:val="18"/>
              </w:rPr>
              <w:t>q</w:t>
            </w:r>
            <w:r w:rsidR="0021062B" w:rsidRPr="00086E4C">
              <w:rPr>
                <w:rFonts w:cstheme="minorHAnsi"/>
                <w:noProof/>
                <w:color w:val="000000"/>
                <w:sz w:val="18"/>
                <w:szCs w:val="18"/>
              </w:rPr>
              <w:t>uartile</w:t>
            </w:r>
          </w:p>
        </w:tc>
        <w:tc>
          <w:tcPr>
            <w:tcW w:w="992" w:type="dxa"/>
            <w:tcBorders>
              <w:top w:val="single" w:sz="4" w:space="0" w:color="auto"/>
              <w:left w:val="nil"/>
              <w:bottom w:val="single" w:sz="4" w:space="0" w:color="auto"/>
              <w:right w:val="nil"/>
            </w:tcBorders>
            <w:shd w:val="clear" w:color="auto" w:fill="auto"/>
            <w:vAlign w:val="center"/>
            <w:hideMark/>
          </w:tcPr>
          <w:p w14:paraId="0AF8255F" w14:textId="77777777" w:rsidR="0021062B" w:rsidRPr="00086E4C" w:rsidRDefault="0021062B" w:rsidP="00C41C86">
            <w:pPr>
              <w:spacing w:line="240" w:lineRule="auto"/>
              <w:jc w:val="center"/>
              <w:rPr>
                <w:rFonts w:cstheme="minorHAnsi"/>
                <w:color w:val="000000"/>
                <w:sz w:val="18"/>
                <w:szCs w:val="18"/>
              </w:rPr>
            </w:pPr>
            <w:r w:rsidRPr="00086E4C">
              <w:rPr>
                <w:rFonts w:cstheme="minorHAnsi"/>
                <w:noProof/>
                <w:color w:val="000000"/>
                <w:sz w:val="18"/>
                <w:szCs w:val="18"/>
              </w:rPr>
              <w:t>Médiane</w:t>
            </w:r>
          </w:p>
        </w:tc>
        <w:tc>
          <w:tcPr>
            <w:tcW w:w="1417" w:type="dxa"/>
            <w:tcBorders>
              <w:top w:val="single" w:sz="4" w:space="0" w:color="auto"/>
              <w:left w:val="nil"/>
              <w:bottom w:val="single" w:sz="4" w:space="0" w:color="auto"/>
              <w:right w:val="nil"/>
            </w:tcBorders>
            <w:shd w:val="clear" w:color="auto" w:fill="auto"/>
            <w:vAlign w:val="center"/>
            <w:hideMark/>
          </w:tcPr>
          <w:p w14:paraId="6CBE7524" w14:textId="7E642E24" w:rsidR="0021062B" w:rsidRPr="00086E4C" w:rsidRDefault="001E4237" w:rsidP="00C41C86">
            <w:pPr>
              <w:spacing w:line="240" w:lineRule="auto"/>
              <w:jc w:val="center"/>
              <w:rPr>
                <w:rFonts w:cstheme="minorHAnsi"/>
                <w:color w:val="000000"/>
                <w:sz w:val="18"/>
                <w:szCs w:val="18"/>
              </w:rPr>
            </w:pPr>
            <w:r>
              <w:rPr>
                <w:rFonts w:cstheme="minorHAnsi"/>
                <w:noProof/>
                <w:color w:val="000000"/>
                <w:sz w:val="18"/>
                <w:szCs w:val="18"/>
              </w:rPr>
              <w:t>Troisième</w:t>
            </w:r>
            <w:r w:rsidRPr="00086E4C">
              <w:rPr>
                <w:rFonts w:cstheme="minorHAnsi"/>
                <w:noProof/>
                <w:color w:val="000000"/>
                <w:sz w:val="18"/>
                <w:szCs w:val="18"/>
              </w:rPr>
              <w:t xml:space="preserve"> </w:t>
            </w:r>
            <w:r>
              <w:rPr>
                <w:rFonts w:cstheme="minorHAnsi"/>
                <w:noProof/>
                <w:color w:val="000000"/>
                <w:sz w:val="18"/>
                <w:szCs w:val="18"/>
              </w:rPr>
              <w:t>q</w:t>
            </w:r>
            <w:r w:rsidR="0021062B" w:rsidRPr="00086E4C">
              <w:rPr>
                <w:rFonts w:cstheme="minorHAnsi"/>
                <w:noProof/>
                <w:color w:val="000000"/>
                <w:sz w:val="18"/>
                <w:szCs w:val="18"/>
              </w:rPr>
              <w:t>uartile</w:t>
            </w:r>
          </w:p>
        </w:tc>
        <w:tc>
          <w:tcPr>
            <w:tcW w:w="1134" w:type="dxa"/>
            <w:tcBorders>
              <w:top w:val="single" w:sz="4" w:space="0" w:color="auto"/>
              <w:left w:val="nil"/>
              <w:bottom w:val="single" w:sz="4" w:space="0" w:color="auto"/>
              <w:right w:val="nil"/>
            </w:tcBorders>
            <w:shd w:val="clear" w:color="auto" w:fill="auto"/>
            <w:vAlign w:val="center"/>
            <w:hideMark/>
          </w:tcPr>
          <w:p w14:paraId="61A0D8CB" w14:textId="644B119D" w:rsidR="0021062B" w:rsidRPr="00086E4C" w:rsidRDefault="001E4237" w:rsidP="00C41C86">
            <w:pPr>
              <w:spacing w:line="240" w:lineRule="auto"/>
              <w:jc w:val="center"/>
              <w:rPr>
                <w:rFonts w:cstheme="minorHAnsi"/>
                <w:color w:val="000000"/>
                <w:sz w:val="18"/>
                <w:szCs w:val="18"/>
              </w:rPr>
            </w:pPr>
            <w:r>
              <w:rPr>
                <w:rFonts w:cstheme="minorHAnsi"/>
                <w:noProof/>
                <w:color w:val="000000"/>
                <w:sz w:val="18"/>
                <w:szCs w:val="18"/>
              </w:rPr>
              <w:t>Neuvième</w:t>
            </w:r>
            <w:r w:rsidRPr="00086E4C">
              <w:rPr>
                <w:rFonts w:cstheme="minorHAnsi"/>
                <w:noProof/>
                <w:color w:val="000000"/>
                <w:sz w:val="18"/>
                <w:szCs w:val="18"/>
              </w:rPr>
              <w:t xml:space="preserve"> </w:t>
            </w:r>
            <w:r w:rsidR="0021062B" w:rsidRPr="00086E4C">
              <w:rPr>
                <w:rFonts w:cstheme="minorHAnsi"/>
                <w:noProof/>
                <w:color w:val="000000"/>
                <w:sz w:val="18"/>
                <w:szCs w:val="18"/>
              </w:rPr>
              <w:t>décile</w:t>
            </w:r>
          </w:p>
        </w:tc>
      </w:tr>
      <w:tr w:rsidR="00481136" w:rsidRPr="0021062B" w14:paraId="25E26959" w14:textId="77777777" w:rsidTr="00C41C86">
        <w:trPr>
          <w:trHeight w:hRule="exact" w:val="284"/>
        </w:trPr>
        <w:tc>
          <w:tcPr>
            <w:tcW w:w="3400" w:type="dxa"/>
            <w:tcBorders>
              <w:top w:val="nil"/>
              <w:left w:val="nil"/>
              <w:bottom w:val="nil"/>
              <w:right w:val="nil"/>
            </w:tcBorders>
            <w:shd w:val="clear" w:color="000000" w:fill="D9D9D9"/>
            <w:noWrap/>
            <w:vAlign w:val="center"/>
            <w:hideMark/>
          </w:tcPr>
          <w:p w14:paraId="7564EEF4" w14:textId="2D2DF121" w:rsidR="0021062B" w:rsidRPr="00086E4C" w:rsidRDefault="0021062B" w:rsidP="00F82C49">
            <w:pPr>
              <w:spacing w:line="240" w:lineRule="auto"/>
              <w:rPr>
                <w:rFonts w:cstheme="minorHAnsi"/>
                <w:b/>
                <w:bCs/>
                <w:color w:val="000000"/>
                <w:sz w:val="18"/>
                <w:szCs w:val="18"/>
              </w:rPr>
            </w:pPr>
            <w:r w:rsidRPr="00086E4C">
              <w:rPr>
                <w:rFonts w:cstheme="minorHAnsi"/>
                <w:b/>
                <w:bCs/>
                <w:noProof/>
                <w:color w:val="000000"/>
                <w:sz w:val="18"/>
                <w:szCs w:val="18"/>
              </w:rPr>
              <w:t>Tarif dépendance par jour GIR</w:t>
            </w:r>
            <w:r w:rsidR="00413E0E">
              <w:rPr>
                <w:rFonts w:cstheme="minorHAnsi"/>
                <w:b/>
                <w:bCs/>
                <w:noProof/>
                <w:color w:val="000000"/>
                <w:sz w:val="18"/>
                <w:szCs w:val="18"/>
              </w:rPr>
              <w:t> </w:t>
            </w:r>
            <w:r w:rsidRPr="00086E4C">
              <w:rPr>
                <w:rFonts w:cstheme="minorHAnsi"/>
                <w:b/>
                <w:bCs/>
                <w:noProof/>
                <w:color w:val="000000"/>
                <w:sz w:val="18"/>
                <w:szCs w:val="18"/>
              </w:rPr>
              <w:t>5-6</w:t>
            </w:r>
          </w:p>
        </w:tc>
        <w:tc>
          <w:tcPr>
            <w:tcW w:w="985" w:type="dxa"/>
            <w:tcBorders>
              <w:top w:val="nil"/>
              <w:left w:val="nil"/>
              <w:bottom w:val="nil"/>
              <w:right w:val="nil"/>
            </w:tcBorders>
            <w:shd w:val="clear" w:color="000000" w:fill="D9D9D9"/>
            <w:noWrap/>
            <w:vAlign w:val="center"/>
            <w:hideMark/>
          </w:tcPr>
          <w:p w14:paraId="3C30008D" w14:textId="77777777" w:rsidR="0021062B" w:rsidRPr="00086E4C" w:rsidRDefault="0021062B" w:rsidP="00C41C86">
            <w:pPr>
              <w:spacing w:line="240" w:lineRule="auto"/>
              <w:jc w:val="right"/>
              <w:rPr>
                <w:rFonts w:cstheme="minorHAnsi"/>
                <w:b/>
                <w:bCs/>
                <w:color w:val="000000"/>
                <w:sz w:val="18"/>
                <w:szCs w:val="18"/>
              </w:rPr>
            </w:pPr>
            <w:r w:rsidRPr="00086E4C">
              <w:rPr>
                <w:rFonts w:cstheme="minorHAnsi"/>
                <w:b/>
                <w:bCs/>
                <w:noProof/>
                <w:color w:val="000000"/>
                <w:sz w:val="18"/>
                <w:szCs w:val="18"/>
              </w:rPr>
              <w:t>6 863</w:t>
            </w:r>
          </w:p>
        </w:tc>
        <w:tc>
          <w:tcPr>
            <w:tcW w:w="1017" w:type="dxa"/>
            <w:tcBorders>
              <w:top w:val="nil"/>
              <w:left w:val="nil"/>
              <w:bottom w:val="nil"/>
              <w:right w:val="nil"/>
            </w:tcBorders>
            <w:shd w:val="clear" w:color="000000" w:fill="D9D9D9"/>
            <w:noWrap/>
            <w:vAlign w:val="center"/>
            <w:hideMark/>
          </w:tcPr>
          <w:p w14:paraId="1891E915" w14:textId="56884C63" w:rsidR="0021062B" w:rsidRPr="00086E4C" w:rsidRDefault="0021062B" w:rsidP="00C41C86">
            <w:pPr>
              <w:spacing w:line="240" w:lineRule="auto"/>
              <w:jc w:val="right"/>
              <w:rPr>
                <w:rFonts w:cstheme="minorHAnsi"/>
                <w:b/>
                <w:bCs/>
                <w:color w:val="000000"/>
                <w:sz w:val="18"/>
                <w:szCs w:val="18"/>
              </w:rPr>
            </w:pPr>
            <w:r w:rsidRPr="00086E4C">
              <w:rPr>
                <w:rFonts w:cstheme="minorHAnsi"/>
                <w:b/>
                <w:bCs/>
                <w:noProof/>
                <w:color w:val="000000"/>
                <w:sz w:val="18"/>
                <w:szCs w:val="18"/>
              </w:rPr>
              <w:t>4,58</w:t>
            </w:r>
            <w:r w:rsidR="00413E0E">
              <w:rPr>
                <w:rFonts w:cstheme="minorHAnsi"/>
                <w:b/>
                <w:bCs/>
                <w:noProof/>
                <w:color w:val="000000"/>
                <w:sz w:val="18"/>
                <w:szCs w:val="18"/>
              </w:rPr>
              <w:t> </w:t>
            </w:r>
            <w:r w:rsidRPr="00086E4C">
              <w:rPr>
                <w:rFonts w:cstheme="minorHAnsi"/>
                <w:b/>
                <w:bCs/>
                <w:noProof/>
                <w:color w:val="000000"/>
                <w:sz w:val="18"/>
                <w:szCs w:val="18"/>
              </w:rPr>
              <w:t xml:space="preserve">€ </w:t>
            </w:r>
          </w:p>
        </w:tc>
        <w:tc>
          <w:tcPr>
            <w:tcW w:w="1276" w:type="dxa"/>
            <w:tcBorders>
              <w:top w:val="nil"/>
              <w:left w:val="nil"/>
              <w:bottom w:val="nil"/>
              <w:right w:val="nil"/>
            </w:tcBorders>
            <w:shd w:val="clear" w:color="000000" w:fill="D9D9D9"/>
            <w:noWrap/>
            <w:vAlign w:val="center"/>
            <w:hideMark/>
          </w:tcPr>
          <w:p w14:paraId="30A78586" w14:textId="45E76428" w:rsidR="0021062B" w:rsidRPr="00086E4C" w:rsidRDefault="0021062B" w:rsidP="00C41C86">
            <w:pPr>
              <w:spacing w:line="240" w:lineRule="auto"/>
              <w:jc w:val="right"/>
              <w:rPr>
                <w:rFonts w:cstheme="minorHAnsi"/>
                <w:b/>
                <w:bCs/>
                <w:color w:val="000000"/>
                <w:sz w:val="18"/>
                <w:szCs w:val="18"/>
              </w:rPr>
            </w:pPr>
            <w:r w:rsidRPr="00086E4C">
              <w:rPr>
                <w:rFonts w:cstheme="minorHAnsi"/>
                <w:b/>
                <w:bCs/>
                <w:noProof/>
                <w:color w:val="000000"/>
                <w:sz w:val="18"/>
                <w:szCs w:val="18"/>
              </w:rPr>
              <w:t>5,04</w:t>
            </w:r>
            <w:r w:rsidR="00413E0E">
              <w:rPr>
                <w:rFonts w:cstheme="minorHAnsi"/>
                <w:b/>
                <w:bCs/>
                <w:noProof/>
                <w:color w:val="000000"/>
                <w:sz w:val="18"/>
                <w:szCs w:val="18"/>
              </w:rPr>
              <w:t> </w:t>
            </w:r>
            <w:r w:rsidRPr="00086E4C">
              <w:rPr>
                <w:rFonts w:cstheme="minorHAnsi"/>
                <w:b/>
                <w:bCs/>
                <w:noProof/>
                <w:color w:val="000000"/>
                <w:sz w:val="18"/>
                <w:szCs w:val="18"/>
              </w:rPr>
              <w:t xml:space="preserve">€ </w:t>
            </w:r>
          </w:p>
        </w:tc>
        <w:tc>
          <w:tcPr>
            <w:tcW w:w="992" w:type="dxa"/>
            <w:tcBorders>
              <w:top w:val="nil"/>
              <w:left w:val="nil"/>
              <w:bottom w:val="nil"/>
              <w:right w:val="nil"/>
            </w:tcBorders>
            <w:shd w:val="clear" w:color="000000" w:fill="D9D9D9"/>
            <w:noWrap/>
            <w:vAlign w:val="center"/>
            <w:hideMark/>
          </w:tcPr>
          <w:p w14:paraId="25BA36AE" w14:textId="58FA257A" w:rsidR="0021062B" w:rsidRPr="00086E4C" w:rsidRDefault="0021062B" w:rsidP="00C41C86">
            <w:pPr>
              <w:spacing w:line="240" w:lineRule="auto"/>
              <w:jc w:val="right"/>
              <w:rPr>
                <w:rFonts w:cstheme="minorHAnsi"/>
                <w:b/>
                <w:bCs/>
                <w:color w:val="000000"/>
                <w:sz w:val="18"/>
                <w:szCs w:val="18"/>
              </w:rPr>
            </w:pPr>
            <w:r w:rsidRPr="00086E4C">
              <w:rPr>
                <w:rFonts w:cstheme="minorHAnsi"/>
                <w:b/>
                <w:bCs/>
                <w:noProof/>
                <w:color w:val="000000"/>
                <w:sz w:val="18"/>
                <w:szCs w:val="18"/>
              </w:rPr>
              <w:t>5,51</w:t>
            </w:r>
            <w:r w:rsidR="00413E0E">
              <w:rPr>
                <w:rFonts w:cstheme="minorHAnsi"/>
                <w:b/>
                <w:bCs/>
                <w:noProof/>
                <w:color w:val="000000"/>
                <w:sz w:val="18"/>
                <w:szCs w:val="18"/>
              </w:rPr>
              <w:t> </w:t>
            </w:r>
            <w:r w:rsidRPr="00086E4C">
              <w:rPr>
                <w:rFonts w:cstheme="minorHAnsi"/>
                <w:b/>
                <w:bCs/>
                <w:noProof/>
                <w:color w:val="000000"/>
                <w:sz w:val="18"/>
                <w:szCs w:val="18"/>
              </w:rPr>
              <w:t xml:space="preserve">€ </w:t>
            </w:r>
          </w:p>
        </w:tc>
        <w:tc>
          <w:tcPr>
            <w:tcW w:w="1417" w:type="dxa"/>
            <w:tcBorders>
              <w:top w:val="nil"/>
              <w:left w:val="nil"/>
              <w:bottom w:val="nil"/>
              <w:right w:val="nil"/>
            </w:tcBorders>
            <w:shd w:val="clear" w:color="000000" w:fill="D9D9D9"/>
            <w:noWrap/>
            <w:vAlign w:val="center"/>
            <w:hideMark/>
          </w:tcPr>
          <w:p w14:paraId="73D0723F" w14:textId="0F7C9616" w:rsidR="0021062B" w:rsidRPr="00086E4C" w:rsidRDefault="0021062B" w:rsidP="00C41C86">
            <w:pPr>
              <w:spacing w:line="240" w:lineRule="auto"/>
              <w:jc w:val="right"/>
              <w:rPr>
                <w:rFonts w:cstheme="minorHAnsi"/>
                <w:b/>
                <w:bCs/>
                <w:color w:val="000000"/>
                <w:sz w:val="18"/>
                <w:szCs w:val="18"/>
              </w:rPr>
            </w:pPr>
            <w:r w:rsidRPr="00086E4C">
              <w:rPr>
                <w:rFonts w:cstheme="minorHAnsi"/>
                <w:b/>
                <w:bCs/>
                <w:noProof/>
                <w:color w:val="000000"/>
                <w:sz w:val="18"/>
                <w:szCs w:val="18"/>
              </w:rPr>
              <w:t>6,02</w:t>
            </w:r>
            <w:r w:rsidR="00413E0E">
              <w:rPr>
                <w:rFonts w:cstheme="minorHAnsi"/>
                <w:b/>
                <w:bCs/>
                <w:noProof/>
                <w:color w:val="000000"/>
                <w:sz w:val="18"/>
                <w:szCs w:val="18"/>
              </w:rPr>
              <w:t> </w:t>
            </w:r>
            <w:r w:rsidRPr="00086E4C">
              <w:rPr>
                <w:rFonts w:cstheme="minorHAnsi"/>
                <w:b/>
                <w:bCs/>
                <w:noProof/>
                <w:color w:val="000000"/>
                <w:sz w:val="18"/>
                <w:szCs w:val="18"/>
              </w:rPr>
              <w:t xml:space="preserve">€ </w:t>
            </w:r>
          </w:p>
        </w:tc>
        <w:tc>
          <w:tcPr>
            <w:tcW w:w="1134" w:type="dxa"/>
            <w:tcBorders>
              <w:top w:val="nil"/>
              <w:left w:val="nil"/>
              <w:bottom w:val="nil"/>
              <w:right w:val="nil"/>
            </w:tcBorders>
            <w:shd w:val="clear" w:color="000000" w:fill="D9D9D9"/>
            <w:noWrap/>
            <w:vAlign w:val="center"/>
            <w:hideMark/>
          </w:tcPr>
          <w:p w14:paraId="1EBBCE34" w14:textId="39967886" w:rsidR="0021062B" w:rsidRPr="00086E4C" w:rsidRDefault="0021062B" w:rsidP="00C41C86">
            <w:pPr>
              <w:spacing w:line="240" w:lineRule="auto"/>
              <w:jc w:val="right"/>
              <w:rPr>
                <w:rFonts w:cstheme="minorHAnsi"/>
                <w:b/>
                <w:bCs/>
                <w:color w:val="000000"/>
                <w:sz w:val="18"/>
                <w:szCs w:val="18"/>
              </w:rPr>
            </w:pPr>
            <w:r w:rsidRPr="00086E4C">
              <w:rPr>
                <w:rFonts w:cstheme="minorHAnsi"/>
                <w:b/>
                <w:bCs/>
                <w:noProof/>
                <w:color w:val="000000"/>
                <w:sz w:val="18"/>
                <w:szCs w:val="18"/>
              </w:rPr>
              <w:t>6,61</w:t>
            </w:r>
            <w:r w:rsidR="00413E0E">
              <w:rPr>
                <w:rFonts w:cstheme="minorHAnsi"/>
                <w:b/>
                <w:bCs/>
                <w:noProof/>
                <w:color w:val="000000"/>
                <w:sz w:val="18"/>
                <w:szCs w:val="18"/>
              </w:rPr>
              <w:t> </w:t>
            </w:r>
            <w:r w:rsidRPr="00086E4C">
              <w:rPr>
                <w:rFonts w:cstheme="minorHAnsi"/>
                <w:b/>
                <w:bCs/>
                <w:noProof/>
                <w:color w:val="000000"/>
                <w:sz w:val="18"/>
                <w:szCs w:val="18"/>
              </w:rPr>
              <w:t xml:space="preserve">€ </w:t>
            </w:r>
          </w:p>
        </w:tc>
      </w:tr>
      <w:tr w:rsidR="00481136" w:rsidRPr="0021062B" w14:paraId="5D467D94" w14:textId="77777777" w:rsidTr="00C41C86">
        <w:trPr>
          <w:trHeight w:hRule="exact" w:val="284"/>
        </w:trPr>
        <w:tc>
          <w:tcPr>
            <w:tcW w:w="3400" w:type="dxa"/>
            <w:tcBorders>
              <w:top w:val="nil"/>
              <w:left w:val="nil"/>
              <w:bottom w:val="nil"/>
              <w:right w:val="nil"/>
            </w:tcBorders>
            <w:shd w:val="clear" w:color="auto" w:fill="auto"/>
            <w:noWrap/>
            <w:vAlign w:val="center"/>
            <w:hideMark/>
          </w:tcPr>
          <w:p w14:paraId="79F0479B" w14:textId="77777777" w:rsidR="0021062B" w:rsidRPr="00086E4C" w:rsidRDefault="0021062B" w:rsidP="00F82C49">
            <w:pPr>
              <w:spacing w:line="240" w:lineRule="auto"/>
              <w:rPr>
                <w:rFonts w:cstheme="minorHAnsi"/>
                <w:color w:val="000000"/>
                <w:sz w:val="18"/>
                <w:szCs w:val="18"/>
              </w:rPr>
            </w:pPr>
            <w:r w:rsidRPr="00086E4C">
              <w:rPr>
                <w:rFonts w:cstheme="minorHAnsi"/>
                <w:noProof/>
                <w:color w:val="000000"/>
                <w:sz w:val="18"/>
                <w:szCs w:val="18"/>
              </w:rPr>
              <w:t>Privé commercial</w:t>
            </w:r>
          </w:p>
        </w:tc>
        <w:tc>
          <w:tcPr>
            <w:tcW w:w="985" w:type="dxa"/>
            <w:tcBorders>
              <w:top w:val="nil"/>
              <w:left w:val="nil"/>
              <w:bottom w:val="nil"/>
              <w:right w:val="nil"/>
            </w:tcBorders>
            <w:shd w:val="clear" w:color="auto" w:fill="auto"/>
            <w:noWrap/>
            <w:vAlign w:val="center"/>
            <w:hideMark/>
          </w:tcPr>
          <w:p w14:paraId="11F80211" w14:textId="77777777"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1695</w:t>
            </w:r>
          </w:p>
        </w:tc>
        <w:tc>
          <w:tcPr>
            <w:tcW w:w="1017" w:type="dxa"/>
            <w:tcBorders>
              <w:top w:val="nil"/>
              <w:left w:val="nil"/>
              <w:bottom w:val="nil"/>
              <w:right w:val="nil"/>
            </w:tcBorders>
            <w:shd w:val="clear" w:color="auto" w:fill="auto"/>
            <w:noWrap/>
            <w:vAlign w:val="center"/>
            <w:hideMark/>
          </w:tcPr>
          <w:p w14:paraId="72740A48" w14:textId="5C9A7ECD"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4,31</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276" w:type="dxa"/>
            <w:tcBorders>
              <w:top w:val="nil"/>
              <w:left w:val="nil"/>
              <w:bottom w:val="nil"/>
              <w:right w:val="nil"/>
            </w:tcBorders>
            <w:shd w:val="clear" w:color="auto" w:fill="auto"/>
            <w:noWrap/>
            <w:vAlign w:val="center"/>
            <w:hideMark/>
          </w:tcPr>
          <w:p w14:paraId="68BB70A1" w14:textId="2DFF5B4F"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4,65</w:t>
            </w:r>
            <w:r w:rsidR="00413E0E">
              <w:rPr>
                <w:rFonts w:cstheme="minorHAnsi"/>
                <w:noProof/>
                <w:color w:val="000000"/>
                <w:sz w:val="18"/>
                <w:szCs w:val="18"/>
              </w:rPr>
              <w:t> </w:t>
            </w:r>
            <w:r w:rsidRPr="00086E4C">
              <w:rPr>
                <w:rFonts w:cstheme="minorHAnsi"/>
                <w:noProof/>
                <w:color w:val="000000"/>
                <w:sz w:val="18"/>
                <w:szCs w:val="18"/>
              </w:rPr>
              <w:t xml:space="preserve">€ </w:t>
            </w:r>
          </w:p>
        </w:tc>
        <w:tc>
          <w:tcPr>
            <w:tcW w:w="992" w:type="dxa"/>
            <w:tcBorders>
              <w:top w:val="nil"/>
              <w:left w:val="nil"/>
              <w:bottom w:val="nil"/>
              <w:right w:val="nil"/>
            </w:tcBorders>
            <w:shd w:val="clear" w:color="auto" w:fill="auto"/>
            <w:noWrap/>
            <w:vAlign w:val="center"/>
            <w:hideMark/>
          </w:tcPr>
          <w:p w14:paraId="79DCAFB8" w14:textId="385EC190"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5,13</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417" w:type="dxa"/>
            <w:tcBorders>
              <w:top w:val="nil"/>
              <w:left w:val="nil"/>
              <w:bottom w:val="nil"/>
              <w:right w:val="nil"/>
            </w:tcBorders>
            <w:shd w:val="clear" w:color="auto" w:fill="auto"/>
            <w:noWrap/>
            <w:vAlign w:val="center"/>
            <w:hideMark/>
          </w:tcPr>
          <w:p w14:paraId="224E20E1" w14:textId="26347F51"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5,58</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134" w:type="dxa"/>
            <w:tcBorders>
              <w:top w:val="nil"/>
              <w:left w:val="nil"/>
              <w:bottom w:val="nil"/>
              <w:right w:val="nil"/>
            </w:tcBorders>
            <w:shd w:val="clear" w:color="auto" w:fill="auto"/>
            <w:noWrap/>
            <w:vAlign w:val="center"/>
            <w:hideMark/>
          </w:tcPr>
          <w:p w14:paraId="2A50151B" w14:textId="4704FD46"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6,00</w:t>
            </w:r>
            <w:r w:rsidR="00413E0E">
              <w:rPr>
                <w:rFonts w:cstheme="minorHAnsi"/>
                <w:noProof/>
                <w:color w:val="000000"/>
                <w:sz w:val="18"/>
                <w:szCs w:val="18"/>
              </w:rPr>
              <w:t> </w:t>
            </w:r>
            <w:r w:rsidRPr="00086E4C">
              <w:rPr>
                <w:rFonts w:cstheme="minorHAnsi"/>
                <w:noProof/>
                <w:color w:val="000000"/>
                <w:sz w:val="18"/>
                <w:szCs w:val="18"/>
              </w:rPr>
              <w:t xml:space="preserve">€ </w:t>
            </w:r>
          </w:p>
        </w:tc>
      </w:tr>
      <w:tr w:rsidR="00481136" w:rsidRPr="0021062B" w14:paraId="056D4570" w14:textId="77777777" w:rsidTr="00C41C86">
        <w:trPr>
          <w:trHeight w:hRule="exact" w:val="284"/>
        </w:trPr>
        <w:tc>
          <w:tcPr>
            <w:tcW w:w="3400" w:type="dxa"/>
            <w:tcBorders>
              <w:top w:val="nil"/>
              <w:left w:val="nil"/>
              <w:bottom w:val="nil"/>
              <w:right w:val="nil"/>
            </w:tcBorders>
            <w:shd w:val="clear" w:color="auto" w:fill="auto"/>
            <w:noWrap/>
            <w:vAlign w:val="center"/>
            <w:hideMark/>
          </w:tcPr>
          <w:p w14:paraId="744C8F9F" w14:textId="77777777" w:rsidR="0021062B" w:rsidRPr="00086E4C" w:rsidRDefault="0021062B" w:rsidP="00F82C49">
            <w:pPr>
              <w:spacing w:line="240" w:lineRule="auto"/>
              <w:rPr>
                <w:rFonts w:cstheme="minorHAnsi"/>
                <w:color w:val="000000"/>
                <w:sz w:val="18"/>
                <w:szCs w:val="18"/>
              </w:rPr>
            </w:pPr>
            <w:r w:rsidRPr="00086E4C">
              <w:rPr>
                <w:rFonts w:cstheme="minorHAnsi"/>
                <w:noProof/>
                <w:color w:val="000000"/>
                <w:sz w:val="18"/>
                <w:szCs w:val="18"/>
              </w:rPr>
              <w:t>Privé non lucratif</w:t>
            </w:r>
          </w:p>
        </w:tc>
        <w:tc>
          <w:tcPr>
            <w:tcW w:w="985" w:type="dxa"/>
            <w:tcBorders>
              <w:top w:val="nil"/>
              <w:left w:val="nil"/>
              <w:bottom w:val="nil"/>
              <w:right w:val="nil"/>
            </w:tcBorders>
            <w:shd w:val="clear" w:color="auto" w:fill="auto"/>
            <w:noWrap/>
            <w:vAlign w:val="center"/>
            <w:hideMark/>
          </w:tcPr>
          <w:p w14:paraId="382EC671" w14:textId="77777777"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2154</w:t>
            </w:r>
          </w:p>
        </w:tc>
        <w:tc>
          <w:tcPr>
            <w:tcW w:w="1017" w:type="dxa"/>
            <w:tcBorders>
              <w:top w:val="nil"/>
              <w:left w:val="nil"/>
              <w:bottom w:val="nil"/>
              <w:right w:val="nil"/>
            </w:tcBorders>
            <w:shd w:val="clear" w:color="auto" w:fill="auto"/>
            <w:noWrap/>
            <w:vAlign w:val="center"/>
            <w:hideMark/>
          </w:tcPr>
          <w:p w14:paraId="757FA44E" w14:textId="25753EC6"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4,68</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276" w:type="dxa"/>
            <w:tcBorders>
              <w:top w:val="nil"/>
              <w:left w:val="nil"/>
              <w:bottom w:val="nil"/>
              <w:right w:val="nil"/>
            </w:tcBorders>
            <w:shd w:val="clear" w:color="auto" w:fill="auto"/>
            <w:noWrap/>
            <w:vAlign w:val="center"/>
            <w:hideMark/>
          </w:tcPr>
          <w:p w14:paraId="3CCF3A93" w14:textId="1DF5EB54"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5,11</w:t>
            </w:r>
            <w:r w:rsidR="00413E0E">
              <w:rPr>
                <w:rFonts w:cstheme="minorHAnsi"/>
                <w:noProof/>
                <w:color w:val="000000"/>
                <w:sz w:val="18"/>
                <w:szCs w:val="18"/>
              </w:rPr>
              <w:t> </w:t>
            </w:r>
            <w:r w:rsidRPr="00086E4C">
              <w:rPr>
                <w:rFonts w:cstheme="minorHAnsi"/>
                <w:noProof/>
                <w:color w:val="000000"/>
                <w:sz w:val="18"/>
                <w:szCs w:val="18"/>
              </w:rPr>
              <w:t xml:space="preserve">€ </w:t>
            </w:r>
          </w:p>
        </w:tc>
        <w:tc>
          <w:tcPr>
            <w:tcW w:w="992" w:type="dxa"/>
            <w:tcBorders>
              <w:top w:val="nil"/>
              <w:left w:val="nil"/>
              <w:bottom w:val="nil"/>
              <w:right w:val="nil"/>
            </w:tcBorders>
            <w:shd w:val="clear" w:color="auto" w:fill="auto"/>
            <w:noWrap/>
            <w:vAlign w:val="center"/>
            <w:hideMark/>
          </w:tcPr>
          <w:p w14:paraId="7506E527" w14:textId="7E51AE3C"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5,53</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417" w:type="dxa"/>
            <w:tcBorders>
              <w:top w:val="nil"/>
              <w:left w:val="nil"/>
              <w:bottom w:val="nil"/>
              <w:right w:val="nil"/>
            </w:tcBorders>
            <w:shd w:val="clear" w:color="auto" w:fill="auto"/>
            <w:noWrap/>
            <w:vAlign w:val="center"/>
            <w:hideMark/>
          </w:tcPr>
          <w:p w14:paraId="2491FB83" w14:textId="1E9620E5"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6,00</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134" w:type="dxa"/>
            <w:tcBorders>
              <w:top w:val="nil"/>
              <w:left w:val="nil"/>
              <w:bottom w:val="nil"/>
              <w:right w:val="nil"/>
            </w:tcBorders>
            <w:shd w:val="clear" w:color="auto" w:fill="auto"/>
            <w:noWrap/>
            <w:vAlign w:val="center"/>
            <w:hideMark/>
          </w:tcPr>
          <w:p w14:paraId="0F6A8B43" w14:textId="0078B6A7"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6,53</w:t>
            </w:r>
            <w:r w:rsidR="00413E0E">
              <w:rPr>
                <w:rFonts w:cstheme="minorHAnsi"/>
                <w:noProof/>
                <w:color w:val="000000"/>
                <w:sz w:val="18"/>
                <w:szCs w:val="18"/>
              </w:rPr>
              <w:t> </w:t>
            </w:r>
            <w:r w:rsidRPr="00086E4C">
              <w:rPr>
                <w:rFonts w:cstheme="minorHAnsi"/>
                <w:noProof/>
                <w:color w:val="000000"/>
                <w:sz w:val="18"/>
                <w:szCs w:val="18"/>
              </w:rPr>
              <w:t xml:space="preserve">€ </w:t>
            </w:r>
          </w:p>
        </w:tc>
      </w:tr>
      <w:tr w:rsidR="00481136" w:rsidRPr="0021062B" w14:paraId="6872969D" w14:textId="77777777" w:rsidTr="00C41C86">
        <w:trPr>
          <w:trHeight w:hRule="exact" w:val="284"/>
        </w:trPr>
        <w:tc>
          <w:tcPr>
            <w:tcW w:w="3400" w:type="dxa"/>
            <w:tcBorders>
              <w:top w:val="nil"/>
              <w:left w:val="nil"/>
              <w:bottom w:val="nil"/>
              <w:right w:val="nil"/>
            </w:tcBorders>
            <w:shd w:val="clear" w:color="auto" w:fill="auto"/>
            <w:noWrap/>
            <w:vAlign w:val="center"/>
            <w:hideMark/>
          </w:tcPr>
          <w:p w14:paraId="4C0D80BA" w14:textId="77777777" w:rsidR="0021062B" w:rsidRPr="00086E4C" w:rsidRDefault="0021062B" w:rsidP="00F82C49">
            <w:pPr>
              <w:spacing w:line="240" w:lineRule="auto"/>
              <w:rPr>
                <w:rFonts w:cstheme="minorHAnsi"/>
                <w:color w:val="000000"/>
                <w:sz w:val="18"/>
                <w:szCs w:val="18"/>
              </w:rPr>
            </w:pPr>
            <w:r w:rsidRPr="00086E4C">
              <w:rPr>
                <w:rFonts w:cstheme="minorHAnsi"/>
                <w:noProof/>
                <w:color w:val="000000"/>
                <w:sz w:val="18"/>
                <w:szCs w:val="18"/>
              </w:rPr>
              <w:t>Public autonome</w:t>
            </w:r>
          </w:p>
        </w:tc>
        <w:tc>
          <w:tcPr>
            <w:tcW w:w="985" w:type="dxa"/>
            <w:tcBorders>
              <w:top w:val="nil"/>
              <w:left w:val="nil"/>
              <w:bottom w:val="nil"/>
              <w:right w:val="nil"/>
            </w:tcBorders>
            <w:shd w:val="clear" w:color="auto" w:fill="auto"/>
            <w:noWrap/>
            <w:vAlign w:val="center"/>
            <w:hideMark/>
          </w:tcPr>
          <w:p w14:paraId="3D102B66" w14:textId="77777777"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1233</w:t>
            </w:r>
          </w:p>
        </w:tc>
        <w:tc>
          <w:tcPr>
            <w:tcW w:w="1017" w:type="dxa"/>
            <w:tcBorders>
              <w:top w:val="nil"/>
              <w:left w:val="nil"/>
              <w:bottom w:val="nil"/>
              <w:right w:val="nil"/>
            </w:tcBorders>
            <w:shd w:val="clear" w:color="auto" w:fill="auto"/>
            <w:noWrap/>
            <w:vAlign w:val="center"/>
            <w:hideMark/>
          </w:tcPr>
          <w:p w14:paraId="305DBB00" w14:textId="3203E6C2"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4,80</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276" w:type="dxa"/>
            <w:tcBorders>
              <w:top w:val="nil"/>
              <w:left w:val="nil"/>
              <w:bottom w:val="nil"/>
              <w:right w:val="nil"/>
            </w:tcBorders>
            <w:shd w:val="clear" w:color="auto" w:fill="auto"/>
            <w:noWrap/>
            <w:vAlign w:val="center"/>
            <w:hideMark/>
          </w:tcPr>
          <w:p w14:paraId="16DBCBC4" w14:textId="5AB85BE5"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5,22</w:t>
            </w:r>
            <w:r w:rsidR="00413E0E">
              <w:rPr>
                <w:rFonts w:cstheme="minorHAnsi"/>
                <w:noProof/>
                <w:color w:val="000000"/>
                <w:sz w:val="18"/>
                <w:szCs w:val="18"/>
              </w:rPr>
              <w:t> </w:t>
            </w:r>
            <w:r w:rsidRPr="00086E4C">
              <w:rPr>
                <w:rFonts w:cstheme="minorHAnsi"/>
                <w:noProof/>
                <w:color w:val="000000"/>
                <w:sz w:val="18"/>
                <w:szCs w:val="18"/>
              </w:rPr>
              <w:t xml:space="preserve">€ </w:t>
            </w:r>
          </w:p>
        </w:tc>
        <w:tc>
          <w:tcPr>
            <w:tcW w:w="992" w:type="dxa"/>
            <w:tcBorders>
              <w:top w:val="nil"/>
              <w:left w:val="nil"/>
              <w:bottom w:val="nil"/>
              <w:right w:val="nil"/>
            </w:tcBorders>
            <w:shd w:val="clear" w:color="auto" w:fill="auto"/>
            <w:noWrap/>
            <w:vAlign w:val="center"/>
            <w:hideMark/>
          </w:tcPr>
          <w:p w14:paraId="0924CCBD" w14:textId="6DAA471A"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5,67</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417" w:type="dxa"/>
            <w:tcBorders>
              <w:top w:val="nil"/>
              <w:left w:val="nil"/>
              <w:bottom w:val="nil"/>
              <w:right w:val="nil"/>
            </w:tcBorders>
            <w:shd w:val="clear" w:color="auto" w:fill="auto"/>
            <w:noWrap/>
            <w:vAlign w:val="center"/>
            <w:hideMark/>
          </w:tcPr>
          <w:p w14:paraId="63CF1A6B" w14:textId="3876AFF9"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6,19</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134" w:type="dxa"/>
            <w:tcBorders>
              <w:top w:val="nil"/>
              <w:left w:val="nil"/>
              <w:bottom w:val="nil"/>
              <w:right w:val="nil"/>
            </w:tcBorders>
            <w:shd w:val="clear" w:color="auto" w:fill="auto"/>
            <w:noWrap/>
            <w:vAlign w:val="center"/>
            <w:hideMark/>
          </w:tcPr>
          <w:p w14:paraId="1B3557B6" w14:textId="3C49C34A"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6,70</w:t>
            </w:r>
            <w:r w:rsidR="00413E0E">
              <w:rPr>
                <w:rFonts w:cstheme="minorHAnsi"/>
                <w:noProof/>
                <w:color w:val="000000"/>
                <w:sz w:val="18"/>
                <w:szCs w:val="18"/>
              </w:rPr>
              <w:t> </w:t>
            </w:r>
            <w:r w:rsidRPr="00086E4C">
              <w:rPr>
                <w:rFonts w:cstheme="minorHAnsi"/>
                <w:noProof/>
                <w:color w:val="000000"/>
                <w:sz w:val="18"/>
                <w:szCs w:val="18"/>
              </w:rPr>
              <w:t xml:space="preserve">€ </w:t>
            </w:r>
          </w:p>
        </w:tc>
      </w:tr>
      <w:tr w:rsidR="00481136" w:rsidRPr="0021062B" w14:paraId="6E1EB48F" w14:textId="77777777" w:rsidTr="00C41C86">
        <w:trPr>
          <w:trHeight w:hRule="exact" w:val="284"/>
        </w:trPr>
        <w:tc>
          <w:tcPr>
            <w:tcW w:w="3400" w:type="dxa"/>
            <w:tcBorders>
              <w:top w:val="nil"/>
              <w:left w:val="nil"/>
              <w:bottom w:val="nil"/>
              <w:right w:val="nil"/>
            </w:tcBorders>
            <w:shd w:val="clear" w:color="auto" w:fill="auto"/>
            <w:noWrap/>
            <w:vAlign w:val="center"/>
            <w:hideMark/>
          </w:tcPr>
          <w:p w14:paraId="0F08F967" w14:textId="77777777" w:rsidR="0021062B" w:rsidRPr="00086E4C" w:rsidRDefault="0021062B" w:rsidP="00F82C49">
            <w:pPr>
              <w:spacing w:line="240" w:lineRule="auto"/>
              <w:rPr>
                <w:rFonts w:cstheme="minorHAnsi"/>
                <w:color w:val="000000"/>
                <w:sz w:val="18"/>
                <w:szCs w:val="18"/>
              </w:rPr>
            </w:pPr>
            <w:r w:rsidRPr="00086E4C">
              <w:rPr>
                <w:rFonts w:cstheme="minorHAnsi"/>
                <w:noProof/>
                <w:color w:val="000000"/>
                <w:sz w:val="18"/>
                <w:szCs w:val="18"/>
              </w:rPr>
              <w:t>Public rattaché à un EPS</w:t>
            </w:r>
          </w:p>
        </w:tc>
        <w:tc>
          <w:tcPr>
            <w:tcW w:w="985" w:type="dxa"/>
            <w:tcBorders>
              <w:top w:val="nil"/>
              <w:left w:val="nil"/>
              <w:bottom w:val="nil"/>
              <w:right w:val="nil"/>
            </w:tcBorders>
            <w:shd w:val="clear" w:color="auto" w:fill="auto"/>
            <w:noWrap/>
            <w:vAlign w:val="center"/>
            <w:hideMark/>
          </w:tcPr>
          <w:p w14:paraId="66549B43" w14:textId="77777777"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1094</w:t>
            </w:r>
          </w:p>
        </w:tc>
        <w:tc>
          <w:tcPr>
            <w:tcW w:w="1017" w:type="dxa"/>
            <w:tcBorders>
              <w:top w:val="nil"/>
              <w:left w:val="nil"/>
              <w:bottom w:val="nil"/>
              <w:right w:val="nil"/>
            </w:tcBorders>
            <w:shd w:val="clear" w:color="auto" w:fill="auto"/>
            <w:noWrap/>
            <w:vAlign w:val="center"/>
            <w:hideMark/>
          </w:tcPr>
          <w:p w14:paraId="56D5580B" w14:textId="74D5D3EF"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4,92</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276" w:type="dxa"/>
            <w:tcBorders>
              <w:top w:val="nil"/>
              <w:left w:val="nil"/>
              <w:bottom w:val="nil"/>
              <w:right w:val="nil"/>
            </w:tcBorders>
            <w:shd w:val="clear" w:color="auto" w:fill="auto"/>
            <w:noWrap/>
            <w:vAlign w:val="center"/>
            <w:hideMark/>
          </w:tcPr>
          <w:p w14:paraId="519F7DC1" w14:textId="4A3060CC"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5,32</w:t>
            </w:r>
            <w:r w:rsidR="00413E0E">
              <w:rPr>
                <w:rFonts w:cstheme="minorHAnsi"/>
                <w:noProof/>
                <w:color w:val="000000"/>
                <w:sz w:val="18"/>
                <w:szCs w:val="18"/>
              </w:rPr>
              <w:t> </w:t>
            </w:r>
            <w:r w:rsidRPr="00086E4C">
              <w:rPr>
                <w:rFonts w:cstheme="minorHAnsi"/>
                <w:noProof/>
                <w:color w:val="000000"/>
                <w:sz w:val="18"/>
                <w:szCs w:val="18"/>
              </w:rPr>
              <w:t xml:space="preserve">€ </w:t>
            </w:r>
          </w:p>
        </w:tc>
        <w:tc>
          <w:tcPr>
            <w:tcW w:w="992" w:type="dxa"/>
            <w:tcBorders>
              <w:top w:val="nil"/>
              <w:left w:val="nil"/>
              <w:bottom w:val="nil"/>
              <w:right w:val="nil"/>
            </w:tcBorders>
            <w:shd w:val="clear" w:color="auto" w:fill="auto"/>
            <w:noWrap/>
            <w:vAlign w:val="center"/>
            <w:hideMark/>
          </w:tcPr>
          <w:p w14:paraId="6EA83432" w14:textId="3CFE5E62"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5,82</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417" w:type="dxa"/>
            <w:tcBorders>
              <w:top w:val="nil"/>
              <w:left w:val="nil"/>
              <w:bottom w:val="nil"/>
              <w:right w:val="nil"/>
            </w:tcBorders>
            <w:shd w:val="clear" w:color="auto" w:fill="auto"/>
            <w:noWrap/>
            <w:vAlign w:val="center"/>
            <w:hideMark/>
          </w:tcPr>
          <w:p w14:paraId="45E74F42" w14:textId="05779B24"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6,40</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134" w:type="dxa"/>
            <w:tcBorders>
              <w:top w:val="nil"/>
              <w:left w:val="nil"/>
              <w:bottom w:val="nil"/>
              <w:right w:val="nil"/>
            </w:tcBorders>
            <w:shd w:val="clear" w:color="auto" w:fill="auto"/>
            <w:noWrap/>
            <w:vAlign w:val="center"/>
            <w:hideMark/>
          </w:tcPr>
          <w:p w14:paraId="55D882CC" w14:textId="588756C5"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7,06</w:t>
            </w:r>
            <w:r w:rsidR="00413E0E">
              <w:rPr>
                <w:rFonts w:cstheme="minorHAnsi"/>
                <w:noProof/>
                <w:color w:val="000000"/>
                <w:sz w:val="18"/>
                <w:szCs w:val="18"/>
              </w:rPr>
              <w:t> </w:t>
            </w:r>
            <w:r w:rsidRPr="00086E4C">
              <w:rPr>
                <w:rFonts w:cstheme="minorHAnsi"/>
                <w:noProof/>
                <w:color w:val="000000"/>
                <w:sz w:val="18"/>
                <w:szCs w:val="18"/>
              </w:rPr>
              <w:t xml:space="preserve">€ </w:t>
            </w:r>
          </w:p>
        </w:tc>
      </w:tr>
      <w:tr w:rsidR="00481136" w:rsidRPr="0021062B" w14:paraId="33ABD4ED" w14:textId="77777777" w:rsidTr="00C41C86">
        <w:trPr>
          <w:trHeight w:hRule="exact" w:val="284"/>
        </w:trPr>
        <w:tc>
          <w:tcPr>
            <w:tcW w:w="3400" w:type="dxa"/>
            <w:tcBorders>
              <w:top w:val="nil"/>
              <w:left w:val="nil"/>
              <w:bottom w:val="single" w:sz="4" w:space="0" w:color="auto"/>
              <w:right w:val="nil"/>
            </w:tcBorders>
            <w:shd w:val="clear" w:color="auto" w:fill="auto"/>
            <w:noWrap/>
            <w:vAlign w:val="center"/>
            <w:hideMark/>
          </w:tcPr>
          <w:p w14:paraId="2B01B3BB" w14:textId="77777777" w:rsidR="0021062B" w:rsidRPr="00086E4C" w:rsidRDefault="0021062B" w:rsidP="00F82C49">
            <w:pPr>
              <w:spacing w:line="240" w:lineRule="auto"/>
              <w:rPr>
                <w:rFonts w:cstheme="minorHAnsi"/>
                <w:color w:val="000000"/>
                <w:sz w:val="18"/>
                <w:szCs w:val="18"/>
              </w:rPr>
            </w:pPr>
            <w:r w:rsidRPr="00086E4C">
              <w:rPr>
                <w:rFonts w:cstheme="minorHAnsi"/>
                <w:noProof/>
                <w:color w:val="000000"/>
                <w:sz w:val="18"/>
                <w:szCs w:val="18"/>
              </w:rPr>
              <w:t>Public territorial (CCAS)</w:t>
            </w:r>
          </w:p>
        </w:tc>
        <w:tc>
          <w:tcPr>
            <w:tcW w:w="985" w:type="dxa"/>
            <w:tcBorders>
              <w:top w:val="nil"/>
              <w:left w:val="nil"/>
              <w:bottom w:val="single" w:sz="4" w:space="0" w:color="auto"/>
              <w:right w:val="nil"/>
            </w:tcBorders>
            <w:shd w:val="clear" w:color="auto" w:fill="auto"/>
            <w:noWrap/>
            <w:vAlign w:val="center"/>
            <w:hideMark/>
          </w:tcPr>
          <w:p w14:paraId="7B58E86B" w14:textId="77777777"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687</w:t>
            </w:r>
          </w:p>
        </w:tc>
        <w:tc>
          <w:tcPr>
            <w:tcW w:w="1017" w:type="dxa"/>
            <w:tcBorders>
              <w:top w:val="nil"/>
              <w:left w:val="nil"/>
              <w:bottom w:val="single" w:sz="4" w:space="0" w:color="auto"/>
              <w:right w:val="nil"/>
            </w:tcBorders>
            <w:shd w:val="clear" w:color="auto" w:fill="auto"/>
            <w:noWrap/>
            <w:vAlign w:val="center"/>
            <w:hideMark/>
          </w:tcPr>
          <w:p w14:paraId="1CD948C2" w14:textId="5B18A13A"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4,79</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276" w:type="dxa"/>
            <w:tcBorders>
              <w:top w:val="nil"/>
              <w:left w:val="nil"/>
              <w:bottom w:val="single" w:sz="4" w:space="0" w:color="auto"/>
              <w:right w:val="nil"/>
            </w:tcBorders>
            <w:shd w:val="clear" w:color="auto" w:fill="auto"/>
            <w:noWrap/>
            <w:vAlign w:val="center"/>
            <w:hideMark/>
          </w:tcPr>
          <w:p w14:paraId="56C905EE" w14:textId="5AEE09DB"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5,19</w:t>
            </w:r>
            <w:r w:rsidR="00413E0E">
              <w:rPr>
                <w:rFonts w:cstheme="minorHAnsi"/>
                <w:noProof/>
                <w:color w:val="000000"/>
                <w:sz w:val="18"/>
                <w:szCs w:val="18"/>
              </w:rPr>
              <w:t> </w:t>
            </w:r>
            <w:r w:rsidRPr="00086E4C">
              <w:rPr>
                <w:rFonts w:cstheme="minorHAnsi"/>
                <w:noProof/>
                <w:color w:val="000000"/>
                <w:sz w:val="18"/>
                <w:szCs w:val="18"/>
              </w:rPr>
              <w:t xml:space="preserve">€ </w:t>
            </w:r>
          </w:p>
        </w:tc>
        <w:tc>
          <w:tcPr>
            <w:tcW w:w="992" w:type="dxa"/>
            <w:tcBorders>
              <w:top w:val="nil"/>
              <w:left w:val="nil"/>
              <w:bottom w:val="single" w:sz="4" w:space="0" w:color="auto"/>
              <w:right w:val="nil"/>
            </w:tcBorders>
            <w:shd w:val="clear" w:color="auto" w:fill="auto"/>
            <w:noWrap/>
            <w:vAlign w:val="center"/>
            <w:hideMark/>
          </w:tcPr>
          <w:p w14:paraId="78F551ED" w14:textId="78FD03F3"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5,60</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417" w:type="dxa"/>
            <w:tcBorders>
              <w:top w:val="nil"/>
              <w:left w:val="nil"/>
              <w:bottom w:val="single" w:sz="4" w:space="0" w:color="auto"/>
              <w:right w:val="nil"/>
            </w:tcBorders>
            <w:shd w:val="clear" w:color="auto" w:fill="auto"/>
            <w:noWrap/>
            <w:vAlign w:val="center"/>
            <w:hideMark/>
          </w:tcPr>
          <w:p w14:paraId="7654E276" w14:textId="1D8D88FA"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6,06</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134" w:type="dxa"/>
            <w:tcBorders>
              <w:top w:val="nil"/>
              <w:left w:val="nil"/>
              <w:bottom w:val="single" w:sz="4" w:space="0" w:color="auto"/>
              <w:right w:val="nil"/>
            </w:tcBorders>
            <w:shd w:val="clear" w:color="auto" w:fill="auto"/>
            <w:noWrap/>
            <w:vAlign w:val="center"/>
            <w:hideMark/>
          </w:tcPr>
          <w:p w14:paraId="3180C254" w14:textId="59CC907F"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6,72</w:t>
            </w:r>
            <w:r w:rsidR="00413E0E">
              <w:rPr>
                <w:rFonts w:cstheme="minorHAnsi"/>
                <w:noProof/>
                <w:color w:val="000000"/>
                <w:sz w:val="18"/>
                <w:szCs w:val="18"/>
              </w:rPr>
              <w:t> </w:t>
            </w:r>
            <w:r w:rsidRPr="00086E4C">
              <w:rPr>
                <w:rFonts w:cstheme="minorHAnsi"/>
                <w:noProof/>
                <w:color w:val="000000"/>
                <w:sz w:val="18"/>
                <w:szCs w:val="18"/>
              </w:rPr>
              <w:t xml:space="preserve">€ </w:t>
            </w:r>
          </w:p>
        </w:tc>
      </w:tr>
      <w:tr w:rsidR="00481136" w:rsidRPr="0021062B" w14:paraId="41C31559" w14:textId="77777777" w:rsidTr="00C41C86">
        <w:trPr>
          <w:trHeight w:hRule="exact" w:val="284"/>
        </w:trPr>
        <w:tc>
          <w:tcPr>
            <w:tcW w:w="3400" w:type="dxa"/>
            <w:tcBorders>
              <w:top w:val="nil"/>
              <w:left w:val="nil"/>
              <w:bottom w:val="nil"/>
              <w:right w:val="nil"/>
            </w:tcBorders>
            <w:shd w:val="clear" w:color="000000" w:fill="D9D9D9"/>
            <w:noWrap/>
            <w:vAlign w:val="center"/>
            <w:hideMark/>
          </w:tcPr>
          <w:p w14:paraId="62145BB7" w14:textId="17D04263" w:rsidR="0021062B" w:rsidRPr="00086E4C" w:rsidRDefault="0021062B" w:rsidP="00F82C49">
            <w:pPr>
              <w:spacing w:line="240" w:lineRule="auto"/>
              <w:rPr>
                <w:rFonts w:cstheme="minorHAnsi"/>
                <w:b/>
                <w:bCs/>
                <w:color w:val="000000"/>
                <w:sz w:val="18"/>
                <w:szCs w:val="18"/>
              </w:rPr>
            </w:pPr>
            <w:r w:rsidRPr="00086E4C">
              <w:rPr>
                <w:rFonts w:cstheme="minorHAnsi"/>
                <w:b/>
                <w:bCs/>
                <w:noProof/>
                <w:color w:val="000000"/>
                <w:sz w:val="18"/>
                <w:szCs w:val="18"/>
              </w:rPr>
              <w:t>Tarif dépendance par jour GIR</w:t>
            </w:r>
            <w:r w:rsidR="00413E0E">
              <w:rPr>
                <w:rFonts w:cstheme="minorHAnsi"/>
                <w:b/>
                <w:bCs/>
                <w:noProof/>
                <w:color w:val="000000"/>
                <w:sz w:val="18"/>
                <w:szCs w:val="18"/>
              </w:rPr>
              <w:t> </w:t>
            </w:r>
            <w:r w:rsidRPr="00086E4C">
              <w:rPr>
                <w:rFonts w:cstheme="minorHAnsi"/>
                <w:b/>
                <w:bCs/>
                <w:noProof/>
                <w:color w:val="000000"/>
                <w:sz w:val="18"/>
                <w:szCs w:val="18"/>
              </w:rPr>
              <w:t>3-4</w:t>
            </w:r>
          </w:p>
        </w:tc>
        <w:tc>
          <w:tcPr>
            <w:tcW w:w="985" w:type="dxa"/>
            <w:tcBorders>
              <w:top w:val="nil"/>
              <w:left w:val="nil"/>
              <w:bottom w:val="nil"/>
              <w:right w:val="nil"/>
            </w:tcBorders>
            <w:shd w:val="clear" w:color="000000" w:fill="D9D9D9"/>
            <w:noWrap/>
            <w:vAlign w:val="center"/>
            <w:hideMark/>
          </w:tcPr>
          <w:p w14:paraId="420F7098" w14:textId="64C9D43B" w:rsidR="0021062B" w:rsidRPr="00086E4C" w:rsidRDefault="0021062B" w:rsidP="00C41C86">
            <w:pPr>
              <w:spacing w:line="240" w:lineRule="auto"/>
              <w:jc w:val="right"/>
              <w:rPr>
                <w:rFonts w:cstheme="minorHAnsi"/>
                <w:b/>
                <w:bCs/>
                <w:color w:val="000000"/>
                <w:sz w:val="18"/>
                <w:szCs w:val="18"/>
              </w:rPr>
            </w:pPr>
            <w:r w:rsidRPr="00086E4C">
              <w:rPr>
                <w:rFonts w:cstheme="minorHAnsi"/>
                <w:b/>
                <w:bCs/>
                <w:noProof/>
                <w:color w:val="000000"/>
                <w:sz w:val="18"/>
                <w:szCs w:val="18"/>
              </w:rPr>
              <w:t>6 881</w:t>
            </w:r>
          </w:p>
        </w:tc>
        <w:tc>
          <w:tcPr>
            <w:tcW w:w="1017" w:type="dxa"/>
            <w:tcBorders>
              <w:top w:val="nil"/>
              <w:left w:val="nil"/>
              <w:bottom w:val="nil"/>
              <w:right w:val="nil"/>
            </w:tcBorders>
            <w:shd w:val="clear" w:color="000000" w:fill="D9D9D9"/>
            <w:noWrap/>
            <w:vAlign w:val="center"/>
            <w:hideMark/>
          </w:tcPr>
          <w:p w14:paraId="655F4D62" w14:textId="2B8F992C" w:rsidR="0021062B" w:rsidRPr="00086E4C" w:rsidRDefault="0021062B" w:rsidP="00C41C86">
            <w:pPr>
              <w:spacing w:line="240" w:lineRule="auto"/>
              <w:jc w:val="right"/>
              <w:rPr>
                <w:rFonts w:cstheme="minorHAnsi"/>
                <w:b/>
                <w:bCs/>
                <w:color w:val="000000"/>
                <w:sz w:val="18"/>
                <w:szCs w:val="18"/>
              </w:rPr>
            </w:pPr>
            <w:r w:rsidRPr="00086E4C">
              <w:rPr>
                <w:rFonts w:cstheme="minorHAnsi"/>
                <w:b/>
                <w:bCs/>
                <w:noProof/>
                <w:color w:val="000000"/>
                <w:sz w:val="18"/>
                <w:szCs w:val="18"/>
              </w:rPr>
              <w:t>10,67</w:t>
            </w:r>
            <w:r w:rsidR="00413E0E">
              <w:rPr>
                <w:rFonts w:cstheme="minorHAnsi"/>
                <w:b/>
                <w:bCs/>
                <w:noProof/>
                <w:color w:val="000000"/>
                <w:sz w:val="18"/>
                <w:szCs w:val="18"/>
              </w:rPr>
              <w:t> </w:t>
            </w:r>
            <w:r w:rsidRPr="00086E4C">
              <w:rPr>
                <w:rFonts w:cstheme="minorHAnsi"/>
                <w:b/>
                <w:bCs/>
                <w:noProof/>
                <w:color w:val="000000"/>
                <w:sz w:val="18"/>
                <w:szCs w:val="18"/>
              </w:rPr>
              <w:t xml:space="preserve">€ </w:t>
            </w:r>
          </w:p>
        </w:tc>
        <w:tc>
          <w:tcPr>
            <w:tcW w:w="1276" w:type="dxa"/>
            <w:tcBorders>
              <w:top w:val="nil"/>
              <w:left w:val="nil"/>
              <w:bottom w:val="nil"/>
              <w:right w:val="nil"/>
            </w:tcBorders>
            <w:shd w:val="clear" w:color="000000" w:fill="D9D9D9"/>
            <w:noWrap/>
            <w:vAlign w:val="center"/>
            <w:hideMark/>
          </w:tcPr>
          <w:p w14:paraId="1428A476" w14:textId="3EF3F238" w:rsidR="0021062B" w:rsidRPr="00086E4C" w:rsidRDefault="0021062B" w:rsidP="00C41C86">
            <w:pPr>
              <w:spacing w:line="240" w:lineRule="auto"/>
              <w:jc w:val="right"/>
              <w:rPr>
                <w:rFonts w:cstheme="minorHAnsi"/>
                <w:b/>
                <w:bCs/>
                <w:color w:val="000000"/>
                <w:sz w:val="18"/>
                <w:szCs w:val="18"/>
              </w:rPr>
            </w:pPr>
            <w:r w:rsidRPr="00086E4C">
              <w:rPr>
                <w:rFonts w:cstheme="minorHAnsi"/>
                <w:b/>
                <w:bCs/>
                <w:noProof/>
                <w:color w:val="000000"/>
                <w:sz w:val="18"/>
                <w:szCs w:val="18"/>
              </w:rPr>
              <w:t>11,81</w:t>
            </w:r>
            <w:r w:rsidR="00413E0E">
              <w:rPr>
                <w:rFonts w:cstheme="minorHAnsi"/>
                <w:b/>
                <w:bCs/>
                <w:noProof/>
                <w:color w:val="000000"/>
                <w:sz w:val="18"/>
                <w:szCs w:val="18"/>
              </w:rPr>
              <w:t> </w:t>
            </w:r>
            <w:r w:rsidRPr="00086E4C">
              <w:rPr>
                <w:rFonts w:cstheme="minorHAnsi"/>
                <w:b/>
                <w:bCs/>
                <w:noProof/>
                <w:color w:val="000000"/>
                <w:sz w:val="18"/>
                <w:szCs w:val="18"/>
              </w:rPr>
              <w:t xml:space="preserve">€ </w:t>
            </w:r>
          </w:p>
        </w:tc>
        <w:tc>
          <w:tcPr>
            <w:tcW w:w="992" w:type="dxa"/>
            <w:tcBorders>
              <w:top w:val="nil"/>
              <w:left w:val="nil"/>
              <w:bottom w:val="nil"/>
              <w:right w:val="nil"/>
            </w:tcBorders>
            <w:shd w:val="clear" w:color="000000" w:fill="D9D9D9"/>
            <w:noWrap/>
            <w:vAlign w:val="center"/>
            <w:hideMark/>
          </w:tcPr>
          <w:p w14:paraId="763A0001" w14:textId="2FA021E4" w:rsidR="0021062B" w:rsidRPr="00086E4C" w:rsidRDefault="0021062B" w:rsidP="00C41C86">
            <w:pPr>
              <w:spacing w:line="240" w:lineRule="auto"/>
              <w:jc w:val="right"/>
              <w:rPr>
                <w:rFonts w:cstheme="minorHAnsi"/>
                <w:b/>
                <w:bCs/>
                <w:color w:val="000000"/>
                <w:sz w:val="18"/>
                <w:szCs w:val="18"/>
              </w:rPr>
            </w:pPr>
            <w:r w:rsidRPr="00086E4C">
              <w:rPr>
                <w:rFonts w:cstheme="minorHAnsi"/>
                <w:b/>
                <w:bCs/>
                <w:noProof/>
                <w:color w:val="000000"/>
                <w:sz w:val="18"/>
                <w:szCs w:val="18"/>
              </w:rPr>
              <w:t>12,96</w:t>
            </w:r>
            <w:r w:rsidR="00413E0E">
              <w:rPr>
                <w:rFonts w:cstheme="minorHAnsi"/>
                <w:b/>
                <w:bCs/>
                <w:noProof/>
                <w:color w:val="000000"/>
                <w:sz w:val="18"/>
                <w:szCs w:val="18"/>
              </w:rPr>
              <w:t> </w:t>
            </w:r>
            <w:r w:rsidRPr="00086E4C">
              <w:rPr>
                <w:rFonts w:cstheme="minorHAnsi"/>
                <w:b/>
                <w:bCs/>
                <w:noProof/>
                <w:color w:val="000000"/>
                <w:sz w:val="18"/>
                <w:szCs w:val="18"/>
              </w:rPr>
              <w:t xml:space="preserve">€ </w:t>
            </w:r>
          </w:p>
        </w:tc>
        <w:tc>
          <w:tcPr>
            <w:tcW w:w="1417" w:type="dxa"/>
            <w:tcBorders>
              <w:top w:val="nil"/>
              <w:left w:val="nil"/>
              <w:bottom w:val="nil"/>
              <w:right w:val="nil"/>
            </w:tcBorders>
            <w:shd w:val="clear" w:color="000000" w:fill="D9D9D9"/>
            <w:noWrap/>
            <w:vAlign w:val="center"/>
            <w:hideMark/>
          </w:tcPr>
          <w:p w14:paraId="2A1F2EF6" w14:textId="2D40EF9C" w:rsidR="0021062B" w:rsidRPr="00086E4C" w:rsidRDefault="0021062B" w:rsidP="00C41C86">
            <w:pPr>
              <w:spacing w:line="240" w:lineRule="auto"/>
              <w:jc w:val="right"/>
              <w:rPr>
                <w:rFonts w:cstheme="minorHAnsi"/>
                <w:b/>
                <w:bCs/>
                <w:color w:val="000000"/>
                <w:sz w:val="18"/>
                <w:szCs w:val="18"/>
              </w:rPr>
            </w:pPr>
            <w:r w:rsidRPr="00086E4C">
              <w:rPr>
                <w:rFonts w:cstheme="minorHAnsi"/>
                <w:b/>
                <w:bCs/>
                <w:noProof/>
                <w:color w:val="000000"/>
                <w:sz w:val="18"/>
                <w:szCs w:val="18"/>
              </w:rPr>
              <w:t>14,18</w:t>
            </w:r>
            <w:r w:rsidR="00413E0E">
              <w:rPr>
                <w:rFonts w:cstheme="minorHAnsi"/>
                <w:b/>
                <w:bCs/>
                <w:noProof/>
                <w:color w:val="000000"/>
                <w:sz w:val="18"/>
                <w:szCs w:val="18"/>
              </w:rPr>
              <w:t> </w:t>
            </w:r>
            <w:r w:rsidRPr="00086E4C">
              <w:rPr>
                <w:rFonts w:cstheme="minorHAnsi"/>
                <w:b/>
                <w:bCs/>
                <w:noProof/>
                <w:color w:val="000000"/>
                <w:sz w:val="18"/>
                <w:szCs w:val="18"/>
              </w:rPr>
              <w:t xml:space="preserve">€ </w:t>
            </w:r>
          </w:p>
        </w:tc>
        <w:tc>
          <w:tcPr>
            <w:tcW w:w="1134" w:type="dxa"/>
            <w:tcBorders>
              <w:top w:val="nil"/>
              <w:left w:val="nil"/>
              <w:bottom w:val="nil"/>
              <w:right w:val="nil"/>
            </w:tcBorders>
            <w:shd w:val="clear" w:color="000000" w:fill="D9D9D9"/>
            <w:noWrap/>
            <w:vAlign w:val="center"/>
            <w:hideMark/>
          </w:tcPr>
          <w:p w14:paraId="09594BF1" w14:textId="2F350DF6" w:rsidR="0021062B" w:rsidRPr="00086E4C" w:rsidRDefault="0021062B" w:rsidP="00C41C86">
            <w:pPr>
              <w:spacing w:line="240" w:lineRule="auto"/>
              <w:jc w:val="right"/>
              <w:rPr>
                <w:rFonts w:cstheme="minorHAnsi"/>
                <w:b/>
                <w:bCs/>
                <w:color w:val="000000"/>
                <w:sz w:val="18"/>
                <w:szCs w:val="18"/>
              </w:rPr>
            </w:pPr>
            <w:r w:rsidRPr="00086E4C">
              <w:rPr>
                <w:rFonts w:cstheme="minorHAnsi"/>
                <w:b/>
                <w:bCs/>
                <w:noProof/>
                <w:color w:val="000000"/>
                <w:sz w:val="18"/>
                <w:szCs w:val="18"/>
              </w:rPr>
              <w:t>15,60</w:t>
            </w:r>
            <w:r w:rsidR="00413E0E">
              <w:rPr>
                <w:rFonts w:cstheme="minorHAnsi"/>
                <w:b/>
                <w:bCs/>
                <w:noProof/>
                <w:color w:val="000000"/>
                <w:sz w:val="18"/>
                <w:szCs w:val="18"/>
              </w:rPr>
              <w:t> </w:t>
            </w:r>
            <w:r w:rsidRPr="00086E4C">
              <w:rPr>
                <w:rFonts w:cstheme="minorHAnsi"/>
                <w:b/>
                <w:bCs/>
                <w:noProof/>
                <w:color w:val="000000"/>
                <w:sz w:val="18"/>
                <w:szCs w:val="18"/>
              </w:rPr>
              <w:t xml:space="preserve">€ </w:t>
            </w:r>
          </w:p>
        </w:tc>
      </w:tr>
      <w:tr w:rsidR="00481136" w:rsidRPr="0021062B" w14:paraId="13091CE2" w14:textId="77777777" w:rsidTr="00C41C86">
        <w:trPr>
          <w:trHeight w:hRule="exact" w:val="284"/>
        </w:trPr>
        <w:tc>
          <w:tcPr>
            <w:tcW w:w="3400" w:type="dxa"/>
            <w:tcBorders>
              <w:top w:val="nil"/>
              <w:left w:val="nil"/>
              <w:bottom w:val="nil"/>
              <w:right w:val="nil"/>
            </w:tcBorders>
            <w:shd w:val="clear" w:color="auto" w:fill="auto"/>
            <w:noWrap/>
            <w:vAlign w:val="center"/>
            <w:hideMark/>
          </w:tcPr>
          <w:p w14:paraId="7416C508" w14:textId="77777777" w:rsidR="0021062B" w:rsidRPr="00086E4C" w:rsidRDefault="0021062B" w:rsidP="00F82C49">
            <w:pPr>
              <w:spacing w:line="240" w:lineRule="auto"/>
              <w:rPr>
                <w:rFonts w:cstheme="minorHAnsi"/>
                <w:color w:val="000000"/>
                <w:sz w:val="18"/>
                <w:szCs w:val="18"/>
              </w:rPr>
            </w:pPr>
            <w:r w:rsidRPr="00086E4C">
              <w:rPr>
                <w:rFonts w:cstheme="minorHAnsi"/>
                <w:noProof/>
                <w:color w:val="000000"/>
                <w:sz w:val="18"/>
                <w:szCs w:val="18"/>
              </w:rPr>
              <w:t>Privé commercial</w:t>
            </w:r>
          </w:p>
        </w:tc>
        <w:tc>
          <w:tcPr>
            <w:tcW w:w="985" w:type="dxa"/>
            <w:tcBorders>
              <w:top w:val="nil"/>
              <w:left w:val="nil"/>
              <w:bottom w:val="nil"/>
              <w:right w:val="nil"/>
            </w:tcBorders>
            <w:shd w:val="clear" w:color="auto" w:fill="auto"/>
            <w:noWrap/>
            <w:vAlign w:val="center"/>
            <w:hideMark/>
          </w:tcPr>
          <w:p w14:paraId="2891AB9C" w14:textId="77777777"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1703</w:t>
            </w:r>
          </w:p>
        </w:tc>
        <w:tc>
          <w:tcPr>
            <w:tcW w:w="1017" w:type="dxa"/>
            <w:tcBorders>
              <w:top w:val="nil"/>
              <w:left w:val="nil"/>
              <w:bottom w:val="nil"/>
              <w:right w:val="nil"/>
            </w:tcBorders>
            <w:shd w:val="clear" w:color="auto" w:fill="auto"/>
            <w:noWrap/>
            <w:vAlign w:val="center"/>
            <w:hideMark/>
          </w:tcPr>
          <w:p w14:paraId="77714221" w14:textId="21656B7D"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10,11</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276" w:type="dxa"/>
            <w:tcBorders>
              <w:top w:val="nil"/>
              <w:left w:val="nil"/>
              <w:bottom w:val="nil"/>
              <w:right w:val="nil"/>
            </w:tcBorders>
            <w:shd w:val="clear" w:color="auto" w:fill="auto"/>
            <w:noWrap/>
            <w:vAlign w:val="center"/>
            <w:hideMark/>
          </w:tcPr>
          <w:p w14:paraId="4F02F09C" w14:textId="4AD95B13"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10,95</w:t>
            </w:r>
            <w:r w:rsidR="00413E0E">
              <w:rPr>
                <w:rFonts w:cstheme="minorHAnsi"/>
                <w:noProof/>
                <w:color w:val="000000"/>
                <w:sz w:val="18"/>
                <w:szCs w:val="18"/>
              </w:rPr>
              <w:t> </w:t>
            </w:r>
            <w:r w:rsidRPr="00086E4C">
              <w:rPr>
                <w:rFonts w:cstheme="minorHAnsi"/>
                <w:noProof/>
                <w:color w:val="000000"/>
                <w:sz w:val="18"/>
                <w:szCs w:val="18"/>
              </w:rPr>
              <w:t xml:space="preserve">€ </w:t>
            </w:r>
          </w:p>
        </w:tc>
        <w:tc>
          <w:tcPr>
            <w:tcW w:w="992" w:type="dxa"/>
            <w:tcBorders>
              <w:top w:val="nil"/>
              <w:left w:val="nil"/>
              <w:bottom w:val="nil"/>
              <w:right w:val="nil"/>
            </w:tcBorders>
            <w:shd w:val="clear" w:color="auto" w:fill="auto"/>
            <w:noWrap/>
            <w:vAlign w:val="center"/>
            <w:hideMark/>
          </w:tcPr>
          <w:p w14:paraId="3ED57DFE" w14:textId="0F87B861"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12,09</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417" w:type="dxa"/>
            <w:tcBorders>
              <w:top w:val="nil"/>
              <w:left w:val="nil"/>
              <w:bottom w:val="nil"/>
              <w:right w:val="nil"/>
            </w:tcBorders>
            <w:shd w:val="clear" w:color="auto" w:fill="auto"/>
            <w:noWrap/>
            <w:vAlign w:val="center"/>
            <w:hideMark/>
          </w:tcPr>
          <w:p w14:paraId="1F4F53A4" w14:textId="64B917DC"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13,17</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134" w:type="dxa"/>
            <w:tcBorders>
              <w:top w:val="nil"/>
              <w:left w:val="nil"/>
              <w:bottom w:val="nil"/>
              <w:right w:val="nil"/>
            </w:tcBorders>
            <w:shd w:val="clear" w:color="auto" w:fill="auto"/>
            <w:noWrap/>
            <w:vAlign w:val="center"/>
            <w:hideMark/>
          </w:tcPr>
          <w:p w14:paraId="4148704D" w14:textId="2BD53CB9"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14,20</w:t>
            </w:r>
            <w:r w:rsidR="00413E0E">
              <w:rPr>
                <w:rFonts w:cstheme="minorHAnsi"/>
                <w:noProof/>
                <w:color w:val="000000"/>
                <w:sz w:val="18"/>
                <w:szCs w:val="18"/>
              </w:rPr>
              <w:t> </w:t>
            </w:r>
            <w:r w:rsidRPr="00086E4C">
              <w:rPr>
                <w:rFonts w:cstheme="minorHAnsi"/>
                <w:noProof/>
                <w:color w:val="000000"/>
                <w:sz w:val="18"/>
                <w:szCs w:val="18"/>
              </w:rPr>
              <w:t xml:space="preserve">€ </w:t>
            </w:r>
          </w:p>
        </w:tc>
      </w:tr>
      <w:tr w:rsidR="00481136" w:rsidRPr="0021062B" w14:paraId="309D7F59" w14:textId="77777777" w:rsidTr="00C41C86">
        <w:trPr>
          <w:trHeight w:hRule="exact" w:val="284"/>
        </w:trPr>
        <w:tc>
          <w:tcPr>
            <w:tcW w:w="3400" w:type="dxa"/>
            <w:tcBorders>
              <w:top w:val="nil"/>
              <w:left w:val="nil"/>
              <w:bottom w:val="nil"/>
              <w:right w:val="nil"/>
            </w:tcBorders>
            <w:shd w:val="clear" w:color="auto" w:fill="auto"/>
            <w:noWrap/>
            <w:vAlign w:val="center"/>
            <w:hideMark/>
          </w:tcPr>
          <w:p w14:paraId="5FA5B496" w14:textId="77777777" w:rsidR="0021062B" w:rsidRPr="00086E4C" w:rsidRDefault="0021062B" w:rsidP="00F82C49">
            <w:pPr>
              <w:spacing w:line="240" w:lineRule="auto"/>
              <w:rPr>
                <w:rFonts w:cstheme="minorHAnsi"/>
                <w:color w:val="000000"/>
                <w:sz w:val="18"/>
                <w:szCs w:val="18"/>
              </w:rPr>
            </w:pPr>
            <w:r w:rsidRPr="00086E4C">
              <w:rPr>
                <w:rFonts w:cstheme="minorHAnsi"/>
                <w:noProof/>
                <w:color w:val="000000"/>
                <w:sz w:val="18"/>
                <w:szCs w:val="18"/>
              </w:rPr>
              <w:t>Privé non lucratif</w:t>
            </w:r>
          </w:p>
        </w:tc>
        <w:tc>
          <w:tcPr>
            <w:tcW w:w="985" w:type="dxa"/>
            <w:tcBorders>
              <w:top w:val="nil"/>
              <w:left w:val="nil"/>
              <w:bottom w:val="nil"/>
              <w:right w:val="nil"/>
            </w:tcBorders>
            <w:shd w:val="clear" w:color="auto" w:fill="auto"/>
            <w:noWrap/>
            <w:vAlign w:val="center"/>
            <w:hideMark/>
          </w:tcPr>
          <w:p w14:paraId="730DB7F4" w14:textId="77777777"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2160</w:t>
            </w:r>
          </w:p>
        </w:tc>
        <w:tc>
          <w:tcPr>
            <w:tcW w:w="1017" w:type="dxa"/>
            <w:tcBorders>
              <w:top w:val="nil"/>
              <w:left w:val="nil"/>
              <w:bottom w:val="nil"/>
              <w:right w:val="nil"/>
            </w:tcBorders>
            <w:shd w:val="clear" w:color="auto" w:fill="auto"/>
            <w:noWrap/>
            <w:vAlign w:val="center"/>
            <w:hideMark/>
          </w:tcPr>
          <w:p w14:paraId="70570732" w14:textId="2E874AF7"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10,84</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276" w:type="dxa"/>
            <w:tcBorders>
              <w:top w:val="nil"/>
              <w:left w:val="nil"/>
              <w:bottom w:val="nil"/>
              <w:right w:val="nil"/>
            </w:tcBorders>
            <w:shd w:val="clear" w:color="auto" w:fill="auto"/>
            <w:noWrap/>
            <w:vAlign w:val="center"/>
            <w:hideMark/>
          </w:tcPr>
          <w:p w14:paraId="55BBF73C" w14:textId="1753C3B1"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11,94</w:t>
            </w:r>
            <w:r w:rsidR="00413E0E">
              <w:rPr>
                <w:rFonts w:cstheme="minorHAnsi"/>
                <w:noProof/>
                <w:color w:val="000000"/>
                <w:sz w:val="18"/>
                <w:szCs w:val="18"/>
              </w:rPr>
              <w:t> </w:t>
            </w:r>
            <w:r w:rsidRPr="00086E4C">
              <w:rPr>
                <w:rFonts w:cstheme="minorHAnsi"/>
                <w:noProof/>
                <w:color w:val="000000"/>
                <w:sz w:val="18"/>
                <w:szCs w:val="18"/>
              </w:rPr>
              <w:t xml:space="preserve">€ </w:t>
            </w:r>
          </w:p>
        </w:tc>
        <w:tc>
          <w:tcPr>
            <w:tcW w:w="992" w:type="dxa"/>
            <w:tcBorders>
              <w:top w:val="nil"/>
              <w:left w:val="nil"/>
              <w:bottom w:val="nil"/>
              <w:right w:val="nil"/>
            </w:tcBorders>
            <w:shd w:val="clear" w:color="auto" w:fill="auto"/>
            <w:noWrap/>
            <w:vAlign w:val="center"/>
            <w:hideMark/>
          </w:tcPr>
          <w:p w14:paraId="27088C32" w14:textId="03872E9A"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12,97</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417" w:type="dxa"/>
            <w:tcBorders>
              <w:top w:val="nil"/>
              <w:left w:val="nil"/>
              <w:bottom w:val="nil"/>
              <w:right w:val="nil"/>
            </w:tcBorders>
            <w:shd w:val="clear" w:color="auto" w:fill="auto"/>
            <w:noWrap/>
            <w:vAlign w:val="center"/>
            <w:hideMark/>
          </w:tcPr>
          <w:p w14:paraId="0DF71403" w14:textId="7413807E"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14,11</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134" w:type="dxa"/>
            <w:tcBorders>
              <w:top w:val="nil"/>
              <w:left w:val="nil"/>
              <w:bottom w:val="nil"/>
              <w:right w:val="nil"/>
            </w:tcBorders>
            <w:shd w:val="clear" w:color="auto" w:fill="auto"/>
            <w:noWrap/>
            <w:vAlign w:val="center"/>
            <w:hideMark/>
          </w:tcPr>
          <w:p w14:paraId="5AC77342" w14:textId="2B35449B"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15,37</w:t>
            </w:r>
            <w:r w:rsidR="00413E0E">
              <w:rPr>
                <w:rFonts w:cstheme="minorHAnsi"/>
                <w:noProof/>
                <w:color w:val="000000"/>
                <w:sz w:val="18"/>
                <w:szCs w:val="18"/>
              </w:rPr>
              <w:t> </w:t>
            </w:r>
            <w:r w:rsidRPr="00086E4C">
              <w:rPr>
                <w:rFonts w:cstheme="minorHAnsi"/>
                <w:noProof/>
                <w:color w:val="000000"/>
                <w:sz w:val="18"/>
                <w:szCs w:val="18"/>
              </w:rPr>
              <w:t xml:space="preserve">€ </w:t>
            </w:r>
          </w:p>
        </w:tc>
      </w:tr>
      <w:tr w:rsidR="00481136" w:rsidRPr="0021062B" w14:paraId="72571C9F" w14:textId="77777777" w:rsidTr="00C41C86">
        <w:trPr>
          <w:trHeight w:hRule="exact" w:val="284"/>
        </w:trPr>
        <w:tc>
          <w:tcPr>
            <w:tcW w:w="3400" w:type="dxa"/>
            <w:tcBorders>
              <w:top w:val="nil"/>
              <w:left w:val="nil"/>
              <w:bottom w:val="nil"/>
              <w:right w:val="nil"/>
            </w:tcBorders>
            <w:shd w:val="clear" w:color="auto" w:fill="auto"/>
            <w:noWrap/>
            <w:vAlign w:val="center"/>
            <w:hideMark/>
          </w:tcPr>
          <w:p w14:paraId="252B410A" w14:textId="77777777" w:rsidR="0021062B" w:rsidRPr="00086E4C" w:rsidRDefault="0021062B" w:rsidP="00F82C49">
            <w:pPr>
              <w:spacing w:line="240" w:lineRule="auto"/>
              <w:rPr>
                <w:rFonts w:cstheme="minorHAnsi"/>
                <w:color w:val="000000"/>
                <w:sz w:val="18"/>
                <w:szCs w:val="18"/>
              </w:rPr>
            </w:pPr>
            <w:r w:rsidRPr="00086E4C">
              <w:rPr>
                <w:rFonts w:cstheme="minorHAnsi"/>
                <w:noProof/>
                <w:color w:val="000000"/>
                <w:sz w:val="18"/>
                <w:szCs w:val="18"/>
              </w:rPr>
              <w:t>Public autonome</w:t>
            </w:r>
          </w:p>
        </w:tc>
        <w:tc>
          <w:tcPr>
            <w:tcW w:w="985" w:type="dxa"/>
            <w:tcBorders>
              <w:top w:val="nil"/>
              <w:left w:val="nil"/>
              <w:bottom w:val="nil"/>
              <w:right w:val="nil"/>
            </w:tcBorders>
            <w:shd w:val="clear" w:color="auto" w:fill="auto"/>
            <w:noWrap/>
            <w:vAlign w:val="center"/>
            <w:hideMark/>
          </w:tcPr>
          <w:p w14:paraId="076AEFF5" w14:textId="77777777"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1235</w:t>
            </w:r>
          </w:p>
        </w:tc>
        <w:tc>
          <w:tcPr>
            <w:tcW w:w="1017" w:type="dxa"/>
            <w:tcBorders>
              <w:top w:val="nil"/>
              <w:left w:val="nil"/>
              <w:bottom w:val="nil"/>
              <w:right w:val="nil"/>
            </w:tcBorders>
            <w:shd w:val="clear" w:color="auto" w:fill="auto"/>
            <w:noWrap/>
            <w:vAlign w:val="center"/>
            <w:hideMark/>
          </w:tcPr>
          <w:p w14:paraId="2C843CE2" w14:textId="3595B844"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11,21</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276" w:type="dxa"/>
            <w:tcBorders>
              <w:top w:val="nil"/>
              <w:left w:val="nil"/>
              <w:bottom w:val="nil"/>
              <w:right w:val="nil"/>
            </w:tcBorders>
            <w:shd w:val="clear" w:color="auto" w:fill="auto"/>
            <w:noWrap/>
            <w:vAlign w:val="center"/>
            <w:hideMark/>
          </w:tcPr>
          <w:p w14:paraId="68206A63" w14:textId="4BCAC6E5"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12,24</w:t>
            </w:r>
            <w:r w:rsidR="00413E0E">
              <w:rPr>
                <w:rFonts w:cstheme="minorHAnsi"/>
                <w:noProof/>
                <w:color w:val="000000"/>
                <w:sz w:val="18"/>
                <w:szCs w:val="18"/>
              </w:rPr>
              <w:t> </w:t>
            </w:r>
            <w:r w:rsidRPr="00086E4C">
              <w:rPr>
                <w:rFonts w:cstheme="minorHAnsi"/>
                <w:noProof/>
                <w:color w:val="000000"/>
                <w:sz w:val="18"/>
                <w:szCs w:val="18"/>
              </w:rPr>
              <w:t xml:space="preserve">€ </w:t>
            </w:r>
          </w:p>
        </w:tc>
        <w:tc>
          <w:tcPr>
            <w:tcW w:w="992" w:type="dxa"/>
            <w:tcBorders>
              <w:top w:val="nil"/>
              <w:left w:val="nil"/>
              <w:bottom w:val="nil"/>
              <w:right w:val="nil"/>
            </w:tcBorders>
            <w:shd w:val="clear" w:color="auto" w:fill="auto"/>
            <w:noWrap/>
            <w:vAlign w:val="center"/>
            <w:hideMark/>
          </w:tcPr>
          <w:p w14:paraId="3E9E5253" w14:textId="3D3D0FE4"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13,38</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417" w:type="dxa"/>
            <w:tcBorders>
              <w:top w:val="nil"/>
              <w:left w:val="nil"/>
              <w:bottom w:val="nil"/>
              <w:right w:val="nil"/>
            </w:tcBorders>
            <w:shd w:val="clear" w:color="auto" w:fill="auto"/>
            <w:noWrap/>
            <w:vAlign w:val="center"/>
            <w:hideMark/>
          </w:tcPr>
          <w:p w14:paraId="5AC90561" w14:textId="6A97695B"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14,61</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134" w:type="dxa"/>
            <w:tcBorders>
              <w:top w:val="nil"/>
              <w:left w:val="nil"/>
              <w:bottom w:val="nil"/>
              <w:right w:val="nil"/>
            </w:tcBorders>
            <w:shd w:val="clear" w:color="auto" w:fill="auto"/>
            <w:noWrap/>
            <w:vAlign w:val="center"/>
            <w:hideMark/>
          </w:tcPr>
          <w:p w14:paraId="6CE04229" w14:textId="4DB1A57E"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15,77</w:t>
            </w:r>
            <w:r w:rsidR="00413E0E">
              <w:rPr>
                <w:rFonts w:cstheme="minorHAnsi"/>
                <w:noProof/>
                <w:color w:val="000000"/>
                <w:sz w:val="18"/>
                <w:szCs w:val="18"/>
              </w:rPr>
              <w:t> </w:t>
            </w:r>
            <w:r w:rsidRPr="00086E4C">
              <w:rPr>
                <w:rFonts w:cstheme="minorHAnsi"/>
                <w:noProof/>
                <w:color w:val="000000"/>
                <w:sz w:val="18"/>
                <w:szCs w:val="18"/>
              </w:rPr>
              <w:t xml:space="preserve">€ </w:t>
            </w:r>
          </w:p>
        </w:tc>
      </w:tr>
      <w:tr w:rsidR="00D80357" w:rsidRPr="0021062B" w14:paraId="1CFDE5F9" w14:textId="77777777" w:rsidTr="00C41C86">
        <w:trPr>
          <w:trHeight w:hRule="exact" w:val="284"/>
        </w:trPr>
        <w:tc>
          <w:tcPr>
            <w:tcW w:w="3400" w:type="dxa"/>
            <w:tcBorders>
              <w:top w:val="nil"/>
              <w:left w:val="nil"/>
              <w:bottom w:val="nil"/>
              <w:right w:val="nil"/>
            </w:tcBorders>
            <w:shd w:val="clear" w:color="auto" w:fill="auto"/>
            <w:noWrap/>
            <w:vAlign w:val="center"/>
            <w:hideMark/>
          </w:tcPr>
          <w:p w14:paraId="12F1F82D" w14:textId="77777777" w:rsidR="0021062B" w:rsidRPr="00086E4C" w:rsidRDefault="0021062B" w:rsidP="00F82C49">
            <w:pPr>
              <w:spacing w:line="240" w:lineRule="auto"/>
              <w:rPr>
                <w:rFonts w:cstheme="minorHAnsi"/>
                <w:color w:val="000000"/>
                <w:sz w:val="18"/>
                <w:szCs w:val="18"/>
              </w:rPr>
            </w:pPr>
            <w:r w:rsidRPr="00086E4C">
              <w:rPr>
                <w:rFonts w:cstheme="minorHAnsi"/>
                <w:noProof/>
                <w:color w:val="000000"/>
                <w:sz w:val="18"/>
                <w:szCs w:val="18"/>
              </w:rPr>
              <w:t>Public rattaché à un EPS</w:t>
            </w:r>
          </w:p>
        </w:tc>
        <w:tc>
          <w:tcPr>
            <w:tcW w:w="985" w:type="dxa"/>
            <w:tcBorders>
              <w:top w:val="nil"/>
              <w:left w:val="nil"/>
              <w:bottom w:val="nil"/>
              <w:right w:val="nil"/>
            </w:tcBorders>
            <w:shd w:val="clear" w:color="auto" w:fill="auto"/>
            <w:noWrap/>
            <w:vAlign w:val="center"/>
            <w:hideMark/>
          </w:tcPr>
          <w:p w14:paraId="67CA85ED" w14:textId="77777777"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1096</w:t>
            </w:r>
          </w:p>
        </w:tc>
        <w:tc>
          <w:tcPr>
            <w:tcW w:w="1017" w:type="dxa"/>
            <w:tcBorders>
              <w:top w:val="nil"/>
              <w:left w:val="nil"/>
              <w:bottom w:val="nil"/>
              <w:right w:val="nil"/>
            </w:tcBorders>
            <w:shd w:val="clear" w:color="auto" w:fill="auto"/>
            <w:noWrap/>
            <w:vAlign w:val="center"/>
            <w:hideMark/>
          </w:tcPr>
          <w:p w14:paraId="5F80BC0C" w14:textId="3326C005"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11,60</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276" w:type="dxa"/>
            <w:tcBorders>
              <w:top w:val="nil"/>
              <w:left w:val="nil"/>
              <w:bottom w:val="nil"/>
              <w:right w:val="nil"/>
            </w:tcBorders>
            <w:shd w:val="clear" w:color="auto" w:fill="auto"/>
            <w:noWrap/>
            <w:vAlign w:val="center"/>
            <w:hideMark/>
          </w:tcPr>
          <w:p w14:paraId="68BB083A" w14:textId="70A15335"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12,52</w:t>
            </w:r>
            <w:r w:rsidR="00413E0E">
              <w:rPr>
                <w:rFonts w:cstheme="minorHAnsi"/>
                <w:noProof/>
                <w:color w:val="000000"/>
                <w:sz w:val="18"/>
                <w:szCs w:val="18"/>
              </w:rPr>
              <w:t> </w:t>
            </w:r>
            <w:r w:rsidRPr="00086E4C">
              <w:rPr>
                <w:rFonts w:cstheme="minorHAnsi"/>
                <w:noProof/>
                <w:color w:val="000000"/>
                <w:sz w:val="18"/>
                <w:szCs w:val="18"/>
              </w:rPr>
              <w:t xml:space="preserve">€ </w:t>
            </w:r>
          </w:p>
        </w:tc>
        <w:tc>
          <w:tcPr>
            <w:tcW w:w="992" w:type="dxa"/>
            <w:tcBorders>
              <w:top w:val="nil"/>
              <w:left w:val="nil"/>
              <w:bottom w:val="nil"/>
              <w:right w:val="nil"/>
            </w:tcBorders>
            <w:shd w:val="clear" w:color="auto" w:fill="auto"/>
            <w:noWrap/>
            <w:vAlign w:val="center"/>
            <w:hideMark/>
          </w:tcPr>
          <w:p w14:paraId="6A377A2D" w14:textId="78021ED2"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13,73</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417" w:type="dxa"/>
            <w:tcBorders>
              <w:top w:val="nil"/>
              <w:left w:val="nil"/>
              <w:bottom w:val="nil"/>
              <w:right w:val="nil"/>
            </w:tcBorders>
            <w:shd w:val="clear" w:color="auto" w:fill="auto"/>
            <w:noWrap/>
            <w:vAlign w:val="center"/>
            <w:hideMark/>
          </w:tcPr>
          <w:p w14:paraId="6D56F9C5" w14:textId="04656730"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15,14</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134" w:type="dxa"/>
            <w:tcBorders>
              <w:top w:val="nil"/>
              <w:left w:val="nil"/>
              <w:bottom w:val="nil"/>
              <w:right w:val="nil"/>
            </w:tcBorders>
            <w:shd w:val="clear" w:color="auto" w:fill="auto"/>
            <w:noWrap/>
            <w:vAlign w:val="center"/>
            <w:hideMark/>
          </w:tcPr>
          <w:p w14:paraId="3CB8EA36" w14:textId="41344A85"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16,65</w:t>
            </w:r>
            <w:r w:rsidR="00413E0E">
              <w:rPr>
                <w:rFonts w:cstheme="minorHAnsi"/>
                <w:noProof/>
                <w:color w:val="000000"/>
                <w:sz w:val="18"/>
                <w:szCs w:val="18"/>
              </w:rPr>
              <w:t> </w:t>
            </w:r>
            <w:r w:rsidRPr="00086E4C">
              <w:rPr>
                <w:rFonts w:cstheme="minorHAnsi"/>
                <w:noProof/>
                <w:color w:val="000000"/>
                <w:sz w:val="18"/>
                <w:szCs w:val="18"/>
              </w:rPr>
              <w:t xml:space="preserve">€ </w:t>
            </w:r>
          </w:p>
        </w:tc>
      </w:tr>
      <w:tr w:rsidR="00D80357" w:rsidRPr="0021062B" w14:paraId="7916B90C" w14:textId="77777777" w:rsidTr="00C41C86">
        <w:trPr>
          <w:trHeight w:hRule="exact" w:val="284"/>
        </w:trPr>
        <w:tc>
          <w:tcPr>
            <w:tcW w:w="3400" w:type="dxa"/>
            <w:tcBorders>
              <w:top w:val="nil"/>
              <w:left w:val="nil"/>
              <w:bottom w:val="single" w:sz="4" w:space="0" w:color="auto"/>
              <w:right w:val="nil"/>
            </w:tcBorders>
            <w:shd w:val="clear" w:color="auto" w:fill="auto"/>
            <w:noWrap/>
            <w:vAlign w:val="center"/>
            <w:hideMark/>
          </w:tcPr>
          <w:p w14:paraId="536C3874" w14:textId="77777777" w:rsidR="0021062B" w:rsidRPr="00086E4C" w:rsidRDefault="0021062B" w:rsidP="00F82C49">
            <w:pPr>
              <w:spacing w:line="240" w:lineRule="auto"/>
              <w:rPr>
                <w:rFonts w:cstheme="minorHAnsi"/>
                <w:color w:val="000000"/>
                <w:sz w:val="18"/>
                <w:szCs w:val="18"/>
              </w:rPr>
            </w:pPr>
            <w:r w:rsidRPr="00086E4C">
              <w:rPr>
                <w:rFonts w:cstheme="minorHAnsi"/>
                <w:noProof/>
                <w:color w:val="000000"/>
                <w:sz w:val="18"/>
                <w:szCs w:val="18"/>
              </w:rPr>
              <w:t>Public territorial (CCAS)</w:t>
            </w:r>
          </w:p>
        </w:tc>
        <w:tc>
          <w:tcPr>
            <w:tcW w:w="985" w:type="dxa"/>
            <w:tcBorders>
              <w:top w:val="nil"/>
              <w:left w:val="nil"/>
              <w:bottom w:val="single" w:sz="4" w:space="0" w:color="auto"/>
              <w:right w:val="nil"/>
            </w:tcBorders>
            <w:shd w:val="clear" w:color="auto" w:fill="auto"/>
            <w:noWrap/>
            <w:vAlign w:val="center"/>
            <w:hideMark/>
          </w:tcPr>
          <w:p w14:paraId="79BEA06A" w14:textId="77777777"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687</w:t>
            </w:r>
          </w:p>
        </w:tc>
        <w:tc>
          <w:tcPr>
            <w:tcW w:w="1017" w:type="dxa"/>
            <w:tcBorders>
              <w:top w:val="nil"/>
              <w:left w:val="nil"/>
              <w:bottom w:val="single" w:sz="4" w:space="0" w:color="auto"/>
              <w:right w:val="nil"/>
            </w:tcBorders>
            <w:shd w:val="clear" w:color="auto" w:fill="auto"/>
            <w:noWrap/>
            <w:vAlign w:val="center"/>
            <w:hideMark/>
          </w:tcPr>
          <w:p w14:paraId="211D0064" w14:textId="0E1B9EFF"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10,99</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276" w:type="dxa"/>
            <w:tcBorders>
              <w:top w:val="nil"/>
              <w:left w:val="nil"/>
              <w:bottom w:val="single" w:sz="4" w:space="0" w:color="auto"/>
              <w:right w:val="nil"/>
            </w:tcBorders>
            <w:shd w:val="clear" w:color="auto" w:fill="auto"/>
            <w:noWrap/>
            <w:vAlign w:val="center"/>
            <w:hideMark/>
          </w:tcPr>
          <w:p w14:paraId="70A4B5CC" w14:textId="54AF4579"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12,09</w:t>
            </w:r>
            <w:r w:rsidR="00413E0E">
              <w:rPr>
                <w:rFonts w:cstheme="minorHAnsi"/>
                <w:noProof/>
                <w:color w:val="000000"/>
                <w:sz w:val="18"/>
                <w:szCs w:val="18"/>
              </w:rPr>
              <w:t> </w:t>
            </w:r>
            <w:r w:rsidRPr="00086E4C">
              <w:rPr>
                <w:rFonts w:cstheme="minorHAnsi"/>
                <w:noProof/>
                <w:color w:val="000000"/>
                <w:sz w:val="18"/>
                <w:szCs w:val="18"/>
              </w:rPr>
              <w:t xml:space="preserve">€ </w:t>
            </w:r>
          </w:p>
        </w:tc>
        <w:tc>
          <w:tcPr>
            <w:tcW w:w="992" w:type="dxa"/>
            <w:tcBorders>
              <w:top w:val="nil"/>
              <w:left w:val="nil"/>
              <w:bottom w:val="single" w:sz="4" w:space="0" w:color="auto"/>
              <w:right w:val="nil"/>
            </w:tcBorders>
            <w:shd w:val="clear" w:color="auto" w:fill="auto"/>
            <w:noWrap/>
            <w:vAlign w:val="center"/>
            <w:hideMark/>
          </w:tcPr>
          <w:p w14:paraId="79DF3929" w14:textId="63090C92"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13,20</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417" w:type="dxa"/>
            <w:tcBorders>
              <w:top w:val="nil"/>
              <w:left w:val="nil"/>
              <w:bottom w:val="single" w:sz="4" w:space="0" w:color="auto"/>
              <w:right w:val="nil"/>
            </w:tcBorders>
            <w:shd w:val="clear" w:color="auto" w:fill="auto"/>
            <w:noWrap/>
            <w:vAlign w:val="center"/>
            <w:hideMark/>
          </w:tcPr>
          <w:p w14:paraId="03A0C306" w14:textId="6D34202B"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14,28</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134" w:type="dxa"/>
            <w:tcBorders>
              <w:top w:val="nil"/>
              <w:left w:val="nil"/>
              <w:bottom w:val="single" w:sz="4" w:space="0" w:color="auto"/>
              <w:right w:val="nil"/>
            </w:tcBorders>
            <w:shd w:val="clear" w:color="auto" w:fill="auto"/>
            <w:noWrap/>
            <w:vAlign w:val="center"/>
            <w:hideMark/>
          </w:tcPr>
          <w:p w14:paraId="49666AA9" w14:textId="03C2F761"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15,97</w:t>
            </w:r>
            <w:r w:rsidR="00413E0E">
              <w:rPr>
                <w:rFonts w:cstheme="minorHAnsi"/>
                <w:noProof/>
                <w:color w:val="000000"/>
                <w:sz w:val="18"/>
                <w:szCs w:val="18"/>
              </w:rPr>
              <w:t> </w:t>
            </w:r>
            <w:r w:rsidRPr="00086E4C">
              <w:rPr>
                <w:rFonts w:cstheme="minorHAnsi"/>
                <w:noProof/>
                <w:color w:val="000000"/>
                <w:sz w:val="18"/>
                <w:szCs w:val="18"/>
              </w:rPr>
              <w:t xml:space="preserve">€ </w:t>
            </w:r>
          </w:p>
        </w:tc>
      </w:tr>
      <w:tr w:rsidR="00D80357" w:rsidRPr="0021062B" w14:paraId="2AADEAFA" w14:textId="77777777" w:rsidTr="00C41C86">
        <w:trPr>
          <w:trHeight w:hRule="exact" w:val="284"/>
        </w:trPr>
        <w:tc>
          <w:tcPr>
            <w:tcW w:w="3400" w:type="dxa"/>
            <w:tcBorders>
              <w:top w:val="nil"/>
              <w:left w:val="nil"/>
              <w:bottom w:val="nil"/>
              <w:right w:val="nil"/>
            </w:tcBorders>
            <w:shd w:val="clear" w:color="000000" w:fill="D9D9D9"/>
            <w:noWrap/>
            <w:vAlign w:val="center"/>
            <w:hideMark/>
          </w:tcPr>
          <w:p w14:paraId="77C5F186" w14:textId="6998EB20" w:rsidR="0021062B" w:rsidRPr="00086E4C" w:rsidRDefault="0021062B" w:rsidP="00F82C49">
            <w:pPr>
              <w:spacing w:line="240" w:lineRule="auto"/>
              <w:rPr>
                <w:rFonts w:cstheme="minorHAnsi"/>
                <w:b/>
                <w:bCs/>
                <w:color w:val="000000"/>
                <w:sz w:val="18"/>
                <w:szCs w:val="18"/>
              </w:rPr>
            </w:pPr>
            <w:r w:rsidRPr="00086E4C">
              <w:rPr>
                <w:rFonts w:cstheme="minorHAnsi"/>
                <w:b/>
                <w:bCs/>
                <w:noProof/>
                <w:color w:val="000000"/>
                <w:sz w:val="18"/>
                <w:szCs w:val="18"/>
              </w:rPr>
              <w:t>Tarif dépendance par jour GIR</w:t>
            </w:r>
            <w:r w:rsidR="00413E0E">
              <w:rPr>
                <w:rFonts w:cstheme="minorHAnsi"/>
                <w:b/>
                <w:bCs/>
                <w:noProof/>
                <w:color w:val="000000"/>
                <w:sz w:val="18"/>
                <w:szCs w:val="18"/>
              </w:rPr>
              <w:t> </w:t>
            </w:r>
            <w:r w:rsidRPr="00086E4C">
              <w:rPr>
                <w:rFonts w:cstheme="minorHAnsi"/>
                <w:b/>
                <w:bCs/>
                <w:noProof/>
                <w:color w:val="000000"/>
                <w:sz w:val="18"/>
                <w:szCs w:val="18"/>
              </w:rPr>
              <w:t>1-2</w:t>
            </w:r>
          </w:p>
        </w:tc>
        <w:tc>
          <w:tcPr>
            <w:tcW w:w="985" w:type="dxa"/>
            <w:tcBorders>
              <w:top w:val="nil"/>
              <w:left w:val="nil"/>
              <w:bottom w:val="nil"/>
              <w:right w:val="nil"/>
            </w:tcBorders>
            <w:shd w:val="clear" w:color="000000" w:fill="D9D9D9"/>
            <w:noWrap/>
            <w:vAlign w:val="center"/>
            <w:hideMark/>
          </w:tcPr>
          <w:p w14:paraId="7FCF9EBB" w14:textId="77777777" w:rsidR="0021062B" w:rsidRPr="00086E4C" w:rsidRDefault="0021062B" w:rsidP="00C41C86">
            <w:pPr>
              <w:spacing w:line="240" w:lineRule="auto"/>
              <w:jc w:val="right"/>
              <w:rPr>
                <w:rFonts w:cstheme="minorHAnsi"/>
                <w:b/>
                <w:bCs/>
                <w:color w:val="000000"/>
                <w:sz w:val="18"/>
                <w:szCs w:val="18"/>
              </w:rPr>
            </w:pPr>
            <w:r w:rsidRPr="00086E4C">
              <w:rPr>
                <w:rFonts w:cstheme="minorHAnsi"/>
                <w:b/>
                <w:bCs/>
                <w:noProof/>
                <w:color w:val="000000"/>
                <w:sz w:val="18"/>
                <w:szCs w:val="18"/>
              </w:rPr>
              <w:t>6 881</w:t>
            </w:r>
          </w:p>
        </w:tc>
        <w:tc>
          <w:tcPr>
            <w:tcW w:w="1017" w:type="dxa"/>
            <w:tcBorders>
              <w:top w:val="nil"/>
              <w:left w:val="nil"/>
              <w:bottom w:val="nil"/>
              <w:right w:val="nil"/>
            </w:tcBorders>
            <w:shd w:val="clear" w:color="000000" w:fill="D9D9D9"/>
            <w:noWrap/>
            <w:vAlign w:val="center"/>
            <w:hideMark/>
          </w:tcPr>
          <w:p w14:paraId="5B097247" w14:textId="2A810EE1" w:rsidR="0021062B" w:rsidRPr="00086E4C" w:rsidRDefault="0021062B" w:rsidP="00C41C86">
            <w:pPr>
              <w:spacing w:line="240" w:lineRule="auto"/>
              <w:jc w:val="right"/>
              <w:rPr>
                <w:rFonts w:cstheme="minorHAnsi"/>
                <w:b/>
                <w:bCs/>
                <w:color w:val="000000"/>
                <w:sz w:val="18"/>
                <w:szCs w:val="18"/>
              </w:rPr>
            </w:pPr>
            <w:r w:rsidRPr="00086E4C">
              <w:rPr>
                <w:rFonts w:cstheme="minorHAnsi"/>
                <w:b/>
                <w:bCs/>
                <w:noProof/>
                <w:color w:val="000000"/>
                <w:sz w:val="18"/>
                <w:szCs w:val="18"/>
              </w:rPr>
              <w:t>16,86</w:t>
            </w:r>
            <w:r w:rsidR="00413E0E">
              <w:rPr>
                <w:rFonts w:cstheme="minorHAnsi"/>
                <w:b/>
                <w:bCs/>
                <w:noProof/>
                <w:color w:val="000000"/>
                <w:sz w:val="18"/>
                <w:szCs w:val="18"/>
              </w:rPr>
              <w:t> </w:t>
            </w:r>
            <w:r w:rsidRPr="00086E4C">
              <w:rPr>
                <w:rFonts w:cstheme="minorHAnsi"/>
                <w:b/>
                <w:bCs/>
                <w:noProof/>
                <w:color w:val="000000"/>
                <w:sz w:val="18"/>
                <w:szCs w:val="18"/>
              </w:rPr>
              <w:t xml:space="preserve">€ </w:t>
            </w:r>
          </w:p>
        </w:tc>
        <w:tc>
          <w:tcPr>
            <w:tcW w:w="1276" w:type="dxa"/>
            <w:tcBorders>
              <w:top w:val="nil"/>
              <w:left w:val="nil"/>
              <w:bottom w:val="nil"/>
              <w:right w:val="nil"/>
            </w:tcBorders>
            <w:shd w:val="clear" w:color="000000" w:fill="D9D9D9"/>
            <w:noWrap/>
            <w:vAlign w:val="center"/>
            <w:hideMark/>
          </w:tcPr>
          <w:p w14:paraId="147201DC" w14:textId="3424A8ED" w:rsidR="0021062B" w:rsidRPr="00086E4C" w:rsidRDefault="0021062B" w:rsidP="00C41C86">
            <w:pPr>
              <w:spacing w:line="240" w:lineRule="auto"/>
              <w:jc w:val="right"/>
              <w:rPr>
                <w:rFonts w:cstheme="minorHAnsi"/>
                <w:b/>
                <w:bCs/>
                <w:color w:val="000000"/>
                <w:sz w:val="18"/>
                <w:szCs w:val="18"/>
              </w:rPr>
            </w:pPr>
            <w:r w:rsidRPr="00086E4C">
              <w:rPr>
                <w:rFonts w:cstheme="minorHAnsi"/>
                <w:b/>
                <w:bCs/>
                <w:noProof/>
                <w:color w:val="000000"/>
                <w:sz w:val="18"/>
                <w:szCs w:val="18"/>
              </w:rPr>
              <w:t>18,62</w:t>
            </w:r>
            <w:r w:rsidR="00413E0E">
              <w:rPr>
                <w:rFonts w:cstheme="minorHAnsi"/>
                <w:b/>
                <w:bCs/>
                <w:noProof/>
                <w:color w:val="000000"/>
                <w:sz w:val="18"/>
                <w:szCs w:val="18"/>
              </w:rPr>
              <w:t> </w:t>
            </w:r>
            <w:r w:rsidRPr="00086E4C">
              <w:rPr>
                <w:rFonts w:cstheme="minorHAnsi"/>
                <w:b/>
                <w:bCs/>
                <w:noProof/>
                <w:color w:val="000000"/>
                <w:sz w:val="18"/>
                <w:szCs w:val="18"/>
              </w:rPr>
              <w:t xml:space="preserve">€ </w:t>
            </w:r>
          </w:p>
        </w:tc>
        <w:tc>
          <w:tcPr>
            <w:tcW w:w="992" w:type="dxa"/>
            <w:tcBorders>
              <w:top w:val="nil"/>
              <w:left w:val="nil"/>
              <w:bottom w:val="nil"/>
              <w:right w:val="nil"/>
            </w:tcBorders>
            <w:shd w:val="clear" w:color="000000" w:fill="D9D9D9"/>
            <w:noWrap/>
            <w:vAlign w:val="center"/>
            <w:hideMark/>
          </w:tcPr>
          <w:p w14:paraId="74BE1642" w14:textId="7D71681B" w:rsidR="0021062B" w:rsidRPr="00086E4C" w:rsidRDefault="0021062B" w:rsidP="00C41C86">
            <w:pPr>
              <w:spacing w:line="240" w:lineRule="auto"/>
              <w:jc w:val="right"/>
              <w:rPr>
                <w:rFonts w:cstheme="minorHAnsi"/>
                <w:b/>
                <w:bCs/>
                <w:color w:val="000000"/>
                <w:sz w:val="18"/>
                <w:szCs w:val="18"/>
              </w:rPr>
            </w:pPr>
            <w:r w:rsidRPr="00086E4C">
              <w:rPr>
                <w:rFonts w:cstheme="minorHAnsi"/>
                <w:b/>
                <w:bCs/>
                <w:noProof/>
                <w:color w:val="000000"/>
                <w:sz w:val="18"/>
                <w:szCs w:val="18"/>
              </w:rPr>
              <w:t>20,42</w:t>
            </w:r>
            <w:r w:rsidR="00413E0E">
              <w:rPr>
                <w:rFonts w:cstheme="minorHAnsi"/>
                <w:b/>
                <w:bCs/>
                <w:noProof/>
                <w:color w:val="000000"/>
                <w:sz w:val="18"/>
                <w:szCs w:val="18"/>
              </w:rPr>
              <w:t> </w:t>
            </w:r>
            <w:r w:rsidRPr="00086E4C">
              <w:rPr>
                <w:rFonts w:cstheme="minorHAnsi"/>
                <w:b/>
                <w:bCs/>
                <w:noProof/>
                <w:color w:val="000000"/>
                <w:sz w:val="18"/>
                <w:szCs w:val="18"/>
              </w:rPr>
              <w:t xml:space="preserve">€ </w:t>
            </w:r>
          </w:p>
        </w:tc>
        <w:tc>
          <w:tcPr>
            <w:tcW w:w="1417" w:type="dxa"/>
            <w:tcBorders>
              <w:top w:val="nil"/>
              <w:left w:val="nil"/>
              <w:bottom w:val="nil"/>
              <w:right w:val="nil"/>
            </w:tcBorders>
            <w:shd w:val="clear" w:color="000000" w:fill="D9D9D9"/>
            <w:noWrap/>
            <w:vAlign w:val="center"/>
            <w:hideMark/>
          </w:tcPr>
          <w:p w14:paraId="3B68CACD" w14:textId="02B3D61D" w:rsidR="0021062B" w:rsidRPr="00086E4C" w:rsidRDefault="0021062B" w:rsidP="00C41C86">
            <w:pPr>
              <w:spacing w:line="240" w:lineRule="auto"/>
              <w:jc w:val="right"/>
              <w:rPr>
                <w:rFonts w:cstheme="minorHAnsi"/>
                <w:b/>
                <w:bCs/>
                <w:color w:val="000000"/>
                <w:sz w:val="18"/>
                <w:szCs w:val="18"/>
              </w:rPr>
            </w:pPr>
            <w:r w:rsidRPr="00086E4C">
              <w:rPr>
                <w:rFonts w:cstheme="minorHAnsi"/>
                <w:b/>
                <w:bCs/>
                <w:noProof/>
                <w:color w:val="000000"/>
                <w:sz w:val="18"/>
                <w:szCs w:val="18"/>
              </w:rPr>
              <w:t>22,36</w:t>
            </w:r>
            <w:r w:rsidR="00413E0E">
              <w:rPr>
                <w:rFonts w:cstheme="minorHAnsi"/>
                <w:b/>
                <w:bCs/>
                <w:noProof/>
                <w:color w:val="000000"/>
                <w:sz w:val="18"/>
                <w:szCs w:val="18"/>
              </w:rPr>
              <w:t> </w:t>
            </w:r>
            <w:r w:rsidRPr="00086E4C">
              <w:rPr>
                <w:rFonts w:cstheme="minorHAnsi"/>
                <w:b/>
                <w:bCs/>
                <w:noProof/>
                <w:color w:val="000000"/>
                <w:sz w:val="18"/>
                <w:szCs w:val="18"/>
              </w:rPr>
              <w:t xml:space="preserve">€ </w:t>
            </w:r>
          </w:p>
        </w:tc>
        <w:tc>
          <w:tcPr>
            <w:tcW w:w="1134" w:type="dxa"/>
            <w:tcBorders>
              <w:top w:val="nil"/>
              <w:left w:val="nil"/>
              <w:bottom w:val="nil"/>
              <w:right w:val="nil"/>
            </w:tcBorders>
            <w:shd w:val="clear" w:color="000000" w:fill="D9D9D9"/>
            <w:noWrap/>
            <w:vAlign w:val="center"/>
            <w:hideMark/>
          </w:tcPr>
          <w:p w14:paraId="3E38F8CF" w14:textId="4829C537" w:rsidR="0021062B" w:rsidRPr="00086E4C" w:rsidRDefault="0021062B" w:rsidP="00C41C86">
            <w:pPr>
              <w:spacing w:line="240" w:lineRule="auto"/>
              <w:jc w:val="right"/>
              <w:rPr>
                <w:rFonts w:cstheme="minorHAnsi"/>
                <w:b/>
                <w:bCs/>
                <w:color w:val="000000"/>
                <w:sz w:val="18"/>
                <w:szCs w:val="18"/>
              </w:rPr>
            </w:pPr>
            <w:r w:rsidRPr="00086E4C">
              <w:rPr>
                <w:rFonts w:cstheme="minorHAnsi"/>
                <w:b/>
                <w:bCs/>
                <w:noProof/>
                <w:color w:val="000000"/>
                <w:sz w:val="18"/>
                <w:szCs w:val="18"/>
              </w:rPr>
              <w:t>24,54</w:t>
            </w:r>
            <w:r w:rsidR="00413E0E">
              <w:rPr>
                <w:rFonts w:cstheme="minorHAnsi"/>
                <w:b/>
                <w:bCs/>
                <w:noProof/>
                <w:color w:val="000000"/>
                <w:sz w:val="18"/>
                <w:szCs w:val="18"/>
              </w:rPr>
              <w:t> </w:t>
            </w:r>
            <w:r w:rsidRPr="00086E4C">
              <w:rPr>
                <w:rFonts w:cstheme="minorHAnsi"/>
                <w:b/>
                <w:bCs/>
                <w:noProof/>
                <w:color w:val="000000"/>
                <w:sz w:val="18"/>
                <w:szCs w:val="18"/>
              </w:rPr>
              <w:t xml:space="preserve">€ </w:t>
            </w:r>
          </w:p>
        </w:tc>
      </w:tr>
      <w:tr w:rsidR="00D80357" w:rsidRPr="0021062B" w14:paraId="5A91E3A1" w14:textId="77777777" w:rsidTr="00C41C86">
        <w:trPr>
          <w:trHeight w:hRule="exact" w:val="284"/>
        </w:trPr>
        <w:tc>
          <w:tcPr>
            <w:tcW w:w="3400" w:type="dxa"/>
            <w:tcBorders>
              <w:top w:val="nil"/>
              <w:left w:val="nil"/>
              <w:bottom w:val="nil"/>
              <w:right w:val="nil"/>
            </w:tcBorders>
            <w:shd w:val="clear" w:color="auto" w:fill="auto"/>
            <w:noWrap/>
            <w:vAlign w:val="center"/>
            <w:hideMark/>
          </w:tcPr>
          <w:p w14:paraId="6D1C4120" w14:textId="77777777" w:rsidR="0021062B" w:rsidRPr="00086E4C" w:rsidRDefault="0021062B" w:rsidP="00F82C49">
            <w:pPr>
              <w:spacing w:line="240" w:lineRule="auto"/>
              <w:rPr>
                <w:rFonts w:cstheme="minorHAnsi"/>
                <w:color w:val="000000"/>
                <w:sz w:val="18"/>
                <w:szCs w:val="18"/>
              </w:rPr>
            </w:pPr>
            <w:r w:rsidRPr="00086E4C">
              <w:rPr>
                <w:rFonts w:cstheme="minorHAnsi"/>
                <w:noProof/>
                <w:color w:val="000000"/>
                <w:sz w:val="18"/>
                <w:szCs w:val="18"/>
              </w:rPr>
              <w:t>Privé commercial</w:t>
            </w:r>
          </w:p>
        </w:tc>
        <w:tc>
          <w:tcPr>
            <w:tcW w:w="985" w:type="dxa"/>
            <w:tcBorders>
              <w:top w:val="nil"/>
              <w:left w:val="nil"/>
              <w:bottom w:val="nil"/>
              <w:right w:val="nil"/>
            </w:tcBorders>
            <w:shd w:val="clear" w:color="auto" w:fill="auto"/>
            <w:noWrap/>
            <w:vAlign w:val="center"/>
            <w:hideMark/>
          </w:tcPr>
          <w:p w14:paraId="6FFB4D53" w14:textId="77777777"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1 703</w:t>
            </w:r>
          </w:p>
        </w:tc>
        <w:tc>
          <w:tcPr>
            <w:tcW w:w="1017" w:type="dxa"/>
            <w:tcBorders>
              <w:top w:val="nil"/>
              <w:left w:val="nil"/>
              <w:bottom w:val="nil"/>
              <w:right w:val="nil"/>
            </w:tcBorders>
            <w:shd w:val="clear" w:color="auto" w:fill="auto"/>
            <w:noWrap/>
            <w:vAlign w:val="center"/>
            <w:hideMark/>
          </w:tcPr>
          <w:p w14:paraId="16D26E27" w14:textId="057FAF0B"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15,93</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276" w:type="dxa"/>
            <w:tcBorders>
              <w:top w:val="nil"/>
              <w:left w:val="nil"/>
              <w:bottom w:val="nil"/>
              <w:right w:val="nil"/>
            </w:tcBorders>
            <w:shd w:val="clear" w:color="auto" w:fill="auto"/>
            <w:noWrap/>
            <w:vAlign w:val="center"/>
            <w:hideMark/>
          </w:tcPr>
          <w:p w14:paraId="21D89188" w14:textId="0E6AFE3C"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17,22</w:t>
            </w:r>
            <w:r w:rsidR="00413E0E">
              <w:rPr>
                <w:rFonts w:cstheme="minorHAnsi"/>
                <w:noProof/>
                <w:color w:val="000000"/>
                <w:sz w:val="18"/>
                <w:szCs w:val="18"/>
              </w:rPr>
              <w:t> </w:t>
            </w:r>
            <w:r w:rsidRPr="00086E4C">
              <w:rPr>
                <w:rFonts w:cstheme="minorHAnsi"/>
                <w:noProof/>
                <w:color w:val="000000"/>
                <w:sz w:val="18"/>
                <w:szCs w:val="18"/>
              </w:rPr>
              <w:t xml:space="preserve">€ </w:t>
            </w:r>
          </w:p>
        </w:tc>
        <w:tc>
          <w:tcPr>
            <w:tcW w:w="992" w:type="dxa"/>
            <w:tcBorders>
              <w:top w:val="nil"/>
              <w:left w:val="nil"/>
              <w:bottom w:val="nil"/>
              <w:right w:val="nil"/>
            </w:tcBorders>
            <w:shd w:val="clear" w:color="auto" w:fill="auto"/>
            <w:noWrap/>
            <w:vAlign w:val="center"/>
            <w:hideMark/>
          </w:tcPr>
          <w:p w14:paraId="0C53CD33" w14:textId="39A7F0FB"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19,07</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417" w:type="dxa"/>
            <w:tcBorders>
              <w:top w:val="nil"/>
              <w:left w:val="nil"/>
              <w:bottom w:val="nil"/>
              <w:right w:val="nil"/>
            </w:tcBorders>
            <w:shd w:val="clear" w:color="auto" w:fill="auto"/>
            <w:noWrap/>
            <w:vAlign w:val="center"/>
            <w:hideMark/>
          </w:tcPr>
          <w:p w14:paraId="05F3D940" w14:textId="7AD494F6"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20,75</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134" w:type="dxa"/>
            <w:tcBorders>
              <w:top w:val="nil"/>
              <w:left w:val="nil"/>
              <w:bottom w:val="nil"/>
              <w:right w:val="nil"/>
            </w:tcBorders>
            <w:shd w:val="clear" w:color="auto" w:fill="auto"/>
            <w:noWrap/>
            <w:vAlign w:val="center"/>
            <w:hideMark/>
          </w:tcPr>
          <w:p w14:paraId="76E216CE" w14:textId="4863A205"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22,36</w:t>
            </w:r>
            <w:r w:rsidR="00413E0E">
              <w:rPr>
                <w:rFonts w:cstheme="minorHAnsi"/>
                <w:noProof/>
                <w:color w:val="000000"/>
                <w:sz w:val="18"/>
                <w:szCs w:val="18"/>
              </w:rPr>
              <w:t> </w:t>
            </w:r>
            <w:r w:rsidRPr="00086E4C">
              <w:rPr>
                <w:rFonts w:cstheme="minorHAnsi"/>
                <w:noProof/>
                <w:color w:val="000000"/>
                <w:sz w:val="18"/>
                <w:szCs w:val="18"/>
              </w:rPr>
              <w:t xml:space="preserve">€ </w:t>
            </w:r>
          </w:p>
        </w:tc>
      </w:tr>
      <w:tr w:rsidR="00D80357" w:rsidRPr="0021062B" w14:paraId="2FBFE2EC" w14:textId="77777777" w:rsidTr="00C41C86">
        <w:trPr>
          <w:trHeight w:hRule="exact" w:val="284"/>
        </w:trPr>
        <w:tc>
          <w:tcPr>
            <w:tcW w:w="3400" w:type="dxa"/>
            <w:tcBorders>
              <w:top w:val="nil"/>
              <w:left w:val="nil"/>
              <w:bottom w:val="nil"/>
              <w:right w:val="nil"/>
            </w:tcBorders>
            <w:shd w:val="clear" w:color="auto" w:fill="auto"/>
            <w:noWrap/>
            <w:vAlign w:val="center"/>
            <w:hideMark/>
          </w:tcPr>
          <w:p w14:paraId="29D68F00" w14:textId="77777777" w:rsidR="0021062B" w:rsidRPr="00086E4C" w:rsidRDefault="0021062B" w:rsidP="00F82C49">
            <w:pPr>
              <w:spacing w:line="240" w:lineRule="auto"/>
              <w:rPr>
                <w:rFonts w:cstheme="minorHAnsi"/>
                <w:color w:val="000000"/>
                <w:sz w:val="18"/>
                <w:szCs w:val="18"/>
              </w:rPr>
            </w:pPr>
            <w:r w:rsidRPr="00086E4C">
              <w:rPr>
                <w:rFonts w:cstheme="minorHAnsi"/>
                <w:noProof/>
                <w:color w:val="000000"/>
                <w:sz w:val="18"/>
                <w:szCs w:val="18"/>
              </w:rPr>
              <w:t>Privé non lucratif</w:t>
            </w:r>
          </w:p>
        </w:tc>
        <w:tc>
          <w:tcPr>
            <w:tcW w:w="985" w:type="dxa"/>
            <w:tcBorders>
              <w:top w:val="nil"/>
              <w:left w:val="nil"/>
              <w:bottom w:val="nil"/>
              <w:right w:val="nil"/>
            </w:tcBorders>
            <w:shd w:val="clear" w:color="auto" w:fill="auto"/>
            <w:noWrap/>
            <w:vAlign w:val="center"/>
            <w:hideMark/>
          </w:tcPr>
          <w:p w14:paraId="2738C1FA" w14:textId="77777777"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2 160</w:t>
            </w:r>
          </w:p>
        </w:tc>
        <w:tc>
          <w:tcPr>
            <w:tcW w:w="1017" w:type="dxa"/>
            <w:tcBorders>
              <w:top w:val="nil"/>
              <w:left w:val="nil"/>
              <w:bottom w:val="nil"/>
              <w:right w:val="nil"/>
            </w:tcBorders>
            <w:shd w:val="clear" w:color="auto" w:fill="auto"/>
            <w:noWrap/>
            <w:vAlign w:val="center"/>
            <w:hideMark/>
          </w:tcPr>
          <w:p w14:paraId="47765888" w14:textId="314B6F03"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17,12</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276" w:type="dxa"/>
            <w:tcBorders>
              <w:top w:val="nil"/>
              <w:left w:val="nil"/>
              <w:bottom w:val="nil"/>
              <w:right w:val="nil"/>
            </w:tcBorders>
            <w:shd w:val="clear" w:color="auto" w:fill="auto"/>
            <w:noWrap/>
            <w:vAlign w:val="center"/>
            <w:hideMark/>
          </w:tcPr>
          <w:p w14:paraId="222F228A" w14:textId="35EE8DB9"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18,82</w:t>
            </w:r>
            <w:r w:rsidR="00413E0E">
              <w:rPr>
                <w:rFonts w:cstheme="minorHAnsi"/>
                <w:noProof/>
                <w:color w:val="000000"/>
                <w:sz w:val="18"/>
                <w:szCs w:val="18"/>
              </w:rPr>
              <w:t> </w:t>
            </w:r>
            <w:r w:rsidRPr="00086E4C">
              <w:rPr>
                <w:rFonts w:cstheme="minorHAnsi"/>
                <w:noProof/>
                <w:color w:val="000000"/>
                <w:sz w:val="18"/>
                <w:szCs w:val="18"/>
              </w:rPr>
              <w:t xml:space="preserve">€ </w:t>
            </w:r>
          </w:p>
        </w:tc>
        <w:tc>
          <w:tcPr>
            <w:tcW w:w="992" w:type="dxa"/>
            <w:tcBorders>
              <w:top w:val="nil"/>
              <w:left w:val="nil"/>
              <w:bottom w:val="nil"/>
              <w:right w:val="nil"/>
            </w:tcBorders>
            <w:shd w:val="clear" w:color="auto" w:fill="auto"/>
            <w:noWrap/>
            <w:vAlign w:val="center"/>
            <w:hideMark/>
          </w:tcPr>
          <w:p w14:paraId="054CC667" w14:textId="1BBFBE90"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20,43</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417" w:type="dxa"/>
            <w:tcBorders>
              <w:top w:val="nil"/>
              <w:left w:val="nil"/>
              <w:bottom w:val="nil"/>
              <w:right w:val="nil"/>
            </w:tcBorders>
            <w:shd w:val="clear" w:color="auto" w:fill="auto"/>
            <w:noWrap/>
            <w:vAlign w:val="center"/>
            <w:hideMark/>
          </w:tcPr>
          <w:p w14:paraId="6D640EB8" w14:textId="25FE5150"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22,20</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134" w:type="dxa"/>
            <w:tcBorders>
              <w:top w:val="nil"/>
              <w:left w:val="nil"/>
              <w:bottom w:val="nil"/>
              <w:right w:val="nil"/>
            </w:tcBorders>
            <w:shd w:val="clear" w:color="auto" w:fill="auto"/>
            <w:noWrap/>
            <w:vAlign w:val="center"/>
            <w:hideMark/>
          </w:tcPr>
          <w:p w14:paraId="3295969D" w14:textId="288229FA"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24,21</w:t>
            </w:r>
            <w:r w:rsidR="00413E0E">
              <w:rPr>
                <w:rFonts w:cstheme="minorHAnsi"/>
                <w:noProof/>
                <w:color w:val="000000"/>
                <w:sz w:val="18"/>
                <w:szCs w:val="18"/>
              </w:rPr>
              <w:t> </w:t>
            </w:r>
            <w:r w:rsidRPr="00086E4C">
              <w:rPr>
                <w:rFonts w:cstheme="minorHAnsi"/>
                <w:noProof/>
                <w:color w:val="000000"/>
                <w:sz w:val="18"/>
                <w:szCs w:val="18"/>
              </w:rPr>
              <w:t xml:space="preserve">€ </w:t>
            </w:r>
          </w:p>
        </w:tc>
      </w:tr>
      <w:tr w:rsidR="00D80357" w:rsidRPr="0021062B" w14:paraId="635AE78C" w14:textId="77777777" w:rsidTr="00C41C86">
        <w:trPr>
          <w:trHeight w:hRule="exact" w:val="284"/>
        </w:trPr>
        <w:tc>
          <w:tcPr>
            <w:tcW w:w="3400" w:type="dxa"/>
            <w:tcBorders>
              <w:top w:val="nil"/>
              <w:left w:val="nil"/>
              <w:bottom w:val="nil"/>
              <w:right w:val="nil"/>
            </w:tcBorders>
            <w:shd w:val="clear" w:color="auto" w:fill="auto"/>
            <w:noWrap/>
            <w:vAlign w:val="center"/>
            <w:hideMark/>
          </w:tcPr>
          <w:p w14:paraId="6F714210" w14:textId="77777777" w:rsidR="0021062B" w:rsidRPr="00086E4C" w:rsidRDefault="0021062B" w:rsidP="00F82C49">
            <w:pPr>
              <w:spacing w:line="240" w:lineRule="auto"/>
              <w:rPr>
                <w:rFonts w:cstheme="minorHAnsi"/>
                <w:color w:val="000000"/>
                <w:sz w:val="18"/>
                <w:szCs w:val="18"/>
              </w:rPr>
            </w:pPr>
            <w:r w:rsidRPr="00086E4C">
              <w:rPr>
                <w:rFonts w:cstheme="minorHAnsi"/>
                <w:noProof/>
                <w:color w:val="000000"/>
                <w:sz w:val="18"/>
                <w:szCs w:val="18"/>
              </w:rPr>
              <w:t>Public autonome</w:t>
            </w:r>
          </w:p>
        </w:tc>
        <w:tc>
          <w:tcPr>
            <w:tcW w:w="985" w:type="dxa"/>
            <w:tcBorders>
              <w:top w:val="nil"/>
              <w:left w:val="nil"/>
              <w:bottom w:val="nil"/>
              <w:right w:val="nil"/>
            </w:tcBorders>
            <w:shd w:val="clear" w:color="auto" w:fill="auto"/>
            <w:noWrap/>
            <w:vAlign w:val="center"/>
            <w:hideMark/>
          </w:tcPr>
          <w:p w14:paraId="670040D8" w14:textId="77777777"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1 235</w:t>
            </w:r>
          </w:p>
        </w:tc>
        <w:tc>
          <w:tcPr>
            <w:tcW w:w="1017" w:type="dxa"/>
            <w:tcBorders>
              <w:top w:val="nil"/>
              <w:left w:val="nil"/>
              <w:bottom w:val="nil"/>
              <w:right w:val="nil"/>
            </w:tcBorders>
            <w:shd w:val="clear" w:color="auto" w:fill="auto"/>
            <w:noWrap/>
            <w:vAlign w:val="center"/>
            <w:hideMark/>
          </w:tcPr>
          <w:p w14:paraId="0FC48101" w14:textId="24913357"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17,69</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276" w:type="dxa"/>
            <w:tcBorders>
              <w:top w:val="nil"/>
              <w:left w:val="nil"/>
              <w:bottom w:val="nil"/>
              <w:right w:val="nil"/>
            </w:tcBorders>
            <w:shd w:val="clear" w:color="auto" w:fill="auto"/>
            <w:noWrap/>
            <w:vAlign w:val="center"/>
            <w:hideMark/>
          </w:tcPr>
          <w:p w14:paraId="0095B160" w14:textId="716B4A13"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19,30</w:t>
            </w:r>
            <w:r w:rsidR="00413E0E">
              <w:rPr>
                <w:rFonts w:cstheme="minorHAnsi"/>
                <w:noProof/>
                <w:color w:val="000000"/>
                <w:sz w:val="18"/>
                <w:szCs w:val="18"/>
              </w:rPr>
              <w:t> </w:t>
            </w:r>
            <w:r w:rsidRPr="00086E4C">
              <w:rPr>
                <w:rFonts w:cstheme="minorHAnsi"/>
                <w:noProof/>
                <w:color w:val="000000"/>
                <w:sz w:val="18"/>
                <w:szCs w:val="18"/>
              </w:rPr>
              <w:t xml:space="preserve">€ </w:t>
            </w:r>
          </w:p>
        </w:tc>
        <w:tc>
          <w:tcPr>
            <w:tcW w:w="992" w:type="dxa"/>
            <w:tcBorders>
              <w:top w:val="nil"/>
              <w:left w:val="nil"/>
              <w:bottom w:val="nil"/>
              <w:right w:val="nil"/>
            </w:tcBorders>
            <w:shd w:val="clear" w:color="auto" w:fill="auto"/>
            <w:noWrap/>
            <w:vAlign w:val="center"/>
            <w:hideMark/>
          </w:tcPr>
          <w:p w14:paraId="09C25139" w14:textId="3C05A0F5"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21,02</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417" w:type="dxa"/>
            <w:tcBorders>
              <w:top w:val="nil"/>
              <w:left w:val="nil"/>
              <w:bottom w:val="nil"/>
              <w:right w:val="nil"/>
            </w:tcBorders>
            <w:shd w:val="clear" w:color="auto" w:fill="auto"/>
            <w:noWrap/>
            <w:vAlign w:val="center"/>
            <w:hideMark/>
          </w:tcPr>
          <w:p w14:paraId="7EB2A4A9" w14:textId="3EFC99C4"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23,02</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134" w:type="dxa"/>
            <w:tcBorders>
              <w:top w:val="nil"/>
              <w:left w:val="nil"/>
              <w:bottom w:val="nil"/>
              <w:right w:val="nil"/>
            </w:tcBorders>
            <w:shd w:val="clear" w:color="auto" w:fill="auto"/>
            <w:noWrap/>
            <w:vAlign w:val="center"/>
            <w:hideMark/>
          </w:tcPr>
          <w:p w14:paraId="2663F280" w14:textId="7BA3C7F8"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24,86</w:t>
            </w:r>
            <w:r w:rsidR="00413E0E">
              <w:rPr>
                <w:rFonts w:cstheme="minorHAnsi"/>
                <w:noProof/>
                <w:color w:val="000000"/>
                <w:sz w:val="18"/>
                <w:szCs w:val="18"/>
              </w:rPr>
              <w:t> </w:t>
            </w:r>
            <w:r w:rsidRPr="00086E4C">
              <w:rPr>
                <w:rFonts w:cstheme="minorHAnsi"/>
                <w:noProof/>
                <w:color w:val="000000"/>
                <w:sz w:val="18"/>
                <w:szCs w:val="18"/>
              </w:rPr>
              <w:t xml:space="preserve">€ </w:t>
            </w:r>
          </w:p>
        </w:tc>
      </w:tr>
      <w:tr w:rsidR="00D80357" w:rsidRPr="0021062B" w14:paraId="3BB45241" w14:textId="77777777" w:rsidTr="00C41C86">
        <w:trPr>
          <w:trHeight w:hRule="exact" w:val="284"/>
        </w:trPr>
        <w:tc>
          <w:tcPr>
            <w:tcW w:w="3400" w:type="dxa"/>
            <w:tcBorders>
              <w:top w:val="nil"/>
              <w:left w:val="nil"/>
              <w:right w:val="nil"/>
            </w:tcBorders>
            <w:shd w:val="clear" w:color="auto" w:fill="auto"/>
            <w:noWrap/>
            <w:vAlign w:val="center"/>
            <w:hideMark/>
          </w:tcPr>
          <w:p w14:paraId="3171D7E7" w14:textId="77777777" w:rsidR="0021062B" w:rsidRPr="00086E4C" w:rsidRDefault="0021062B" w:rsidP="00F82C49">
            <w:pPr>
              <w:spacing w:line="240" w:lineRule="auto"/>
              <w:rPr>
                <w:rFonts w:cstheme="minorHAnsi"/>
                <w:color w:val="000000"/>
                <w:sz w:val="18"/>
                <w:szCs w:val="18"/>
              </w:rPr>
            </w:pPr>
            <w:r w:rsidRPr="00086E4C">
              <w:rPr>
                <w:rFonts w:cstheme="minorHAnsi"/>
                <w:noProof/>
                <w:color w:val="000000"/>
                <w:sz w:val="18"/>
                <w:szCs w:val="18"/>
              </w:rPr>
              <w:t>Public rattaché à un EPS</w:t>
            </w:r>
          </w:p>
        </w:tc>
        <w:tc>
          <w:tcPr>
            <w:tcW w:w="985" w:type="dxa"/>
            <w:tcBorders>
              <w:top w:val="nil"/>
              <w:left w:val="nil"/>
              <w:right w:val="nil"/>
            </w:tcBorders>
            <w:shd w:val="clear" w:color="auto" w:fill="auto"/>
            <w:noWrap/>
            <w:vAlign w:val="center"/>
            <w:hideMark/>
          </w:tcPr>
          <w:p w14:paraId="77747DED" w14:textId="77777777"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1 096</w:t>
            </w:r>
          </w:p>
        </w:tc>
        <w:tc>
          <w:tcPr>
            <w:tcW w:w="1017" w:type="dxa"/>
            <w:tcBorders>
              <w:top w:val="nil"/>
              <w:left w:val="nil"/>
              <w:right w:val="nil"/>
            </w:tcBorders>
            <w:shd w:val="clear" w:color="auto" w:fill="auto"/>
            <w:noWrap/>
            <w:vAlign w:val="center"/>
            <w:hideMark/>
          </w:tcPr>
          <w:p w14:paraId="4B0FD21A" w14:textId="553B7824"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18,32</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276" w:type="dxa"/>
            <w:tcBorders>
              <w:top w:val="nil"/>
              <w:left w:val="nil"/>
              <w:right w:val="nil"/>
            </w:tcBorders>
            <w:shd w:val="clear" w:color="auto" w:fill="auto"/>
            <w:noWrap/>
            <w:vAlign w:val="center"/>
            <w:hideMark/>
          </w:tcPr>
          <w:p w14:paraId="38FC0397" w14:textId="657CF171"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19,75</w:t>
            </w:r>
            <w:r w:rsidR="00413E0E">
              <w:rPr>
                <w:rFonts w:cstheme="minorHAnsi"/>
                <w:noProof/>
                <w:color w:val="000000"/>
                <w:sz w:val="18"/>
                <w:szCs w:val="18"/>
              </w:rPr>
              <w:t> </w:t>
            </w:r>
            <w:r w:rsidRPr="00086E4C">
              <w:rPr>
                <w:rFonts w:cstheme="minorHAnsi"/>
                <w:noProof/>
                <w:color w:val="000000"/>
                <w:sz w:val="18"/>
                <w:szCs w:val="18"/>
              </w:rPr>
              <w:t xml:space="preserve">€ </w:t>
            </w:r>
          </w:p>
        </w:tc>
        <w:tc>
          <w:tcPr>
            <w:tcW w:w="992" w:type="dxa"/>
            <w:tcBorders>
              <w:top w:val="nil"/>
              <w:left w:val="nil"/>
              <w:right w:val="nil"/>
            </w:tcBorders>
            <w:shd w:val="clear" w:color="auto" w:fill="auto"/>
            <w:noWrap/>
            <w:vAlign w:val="center"/>
            <w:hideMark/>
          </w:tcPr>
          <w:p w14:paraId="37229105" w14:textId="05475944"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21,70</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417" w:type="dxa"/>
            <w:tcBorders>
              <w:top w:val="nil"/>
              <w:left w:val="nil"/>
              <w:right w:val="nil"/>
            </w:tcBorders>
            <w:shd w:val="clear" w:color="auto" w:fill="auto"/>
            <w:noWrap/>
            <w:vAlign w:val="center"/>
            <w:hideMark/>
          </w:tcPr>
          <w:p w14:paraId="44224C80" w14:textId="1D3837AF"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23,87</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134" w:type="dxa"/>
            <w:tcBorders>
              <w:top w:val="nil"/>
              <w:left w:val="nil"/>
              <w:right w:val="nil"/>
            </w:tcBorders>
            <w:shd w:val="clear" w:color="auto" w:fill="auto"/>
            <w:noWrap/>
            <w:vAlign w:val="center"/>
            <w:hideMark/>
          </w:tcPr>
          <w:p w14:paraId="72DDA29D" w14:textId="10BCEDF9"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26,15</w:t>
            </w:r>
            <w:r w:rsidR="00413E0E">
              <w:rPr>
                <w:rFonts w:cstheme="minorHAnsi"/>
                <w:noProof/>
                <w:color w:val="000000"/>
                <w:sz w:val="18"/>
                <w:szCs w:val="18"/>
              </w:rPr>
              <w:t> </w:t>
            </w:r>
            <w:r w:rsidRPr="00086E4C">
              <w:rPr>
                <w:rFonts w:cstheme="minorHAnsi"/>
                <w:noProof/>
                <w:color w:val="000000"/>
                <w:sz w:val="18"/>
                <w:szCs w:val="18"/>
              </w:rPr>
              <w:t xml:space="preserve">€ </w:t>
            </w:r>
          </w:p>
        </w:tc>
      </w:tr>
      <w:tr w:rsidR="00D80357" w:rsidRPr="0021062B" w14:paraId="26D96084" w14:textId="77777777" w:rsidTr="00C41C86">
        <w:trPr>
          <w:trHeight w:hRule="exact" w:val="284"/>
        </w:trPr>
        <w:tc>
          <w:tcPr>
            <w:tcW w:w="3400" w:type="dxa"/>
            <w:tcBorders>
              <w:top w:val="nil"/>
              <w:left w:val="nil"/>
              <w:bottom w:val="single" w:sz="4" w:space="0" w:color="auto"/>
              <w:right w:val="nil"/>
            </w:tcBorders>
            <w:shd w:val="clear" w:color="auto" w:fill="auto"/>
            <w:noWrap/>
            <w:vAlign w:val="center"/>
            <w:hideMark/>
          </w:tcPr>
          <w:p w14:paraId="0FC44CC6" w14:textId="77777777" w:rsidR="0021062B" w:rsidRPr="00086E4C" w:rsidRDefault="0021062B" w:rsidP="00F82C49">
            <w:pPr>
              <w:spacing w:line="240" w:lineRule="auto"/>
              <w:rPr>
                <w:rFonts w:cstheme="minorHAnsi"/>
                <w:color w:val="000000"/>
                <w:sz w:val="18"/>
                <w:szCs w:val="18"/>
              </w:rPr>
            </w:pPr>
            <w:r w:rsidRPr="00086E4C">
              <w:rPr>
                <w:rFonts w:cstheme="minorHAnsi"/>
                <w:noProof/>
                <w:color w:val="000000"/>
                <w:sz w:val="18"/>
                <w:szCs w:val="18"/>
              </w:rPr>
              <w:t>Public territorial (CCAS)</w:t>
            </w:r>
          </w:p>
        </w:tc>
        <w:tc>
          <w:tcPr>
            <w:tcW w:w="985" w:type="dxa"/>
            <w:tcBorders>
              <w:top w:val="nil"/>
              <w:left w:val="nil"/>
              <w:bottom w:val="single" w:sz="4" w:space="0" w:color="auto"/>
              <w:right w:val="nil"/>
            </w:tcBorders>
            <w:shd w:val="clear" w:color="auto" w:fill="auto"/>
            <w:noWrap/>
            <w:vAlign w:val="center"/>
            <w:hideMark/>
          </w:tcPr>
          <w:p w14:paraId="78C21481" w14:textId="77777777"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687</w:t>
            </w:r>
          </w:p>
        </w:tc>
        <w:tc>
          <w:tcPr>
            <w:tcW w:w="1017" w:type="dxa"/>
            <w:tcBorders>
              <w:top w:val="nil"/>
              <w:left w:val="nil"/>
              <w:bottom w:val="single" w:sz="4" w:space="0" w:color="auto"/>
              <w:right w:val="nil"/>
            </w:tcBorders>
            <w:shd w:val="clear" w:color="auto" w:fill="auto"/>
            <w:noWrap/>
            <w:vAlign w:val="center"/>
            <w:hideMark/>
          </w:tcPr>
          <w:p w14:paraId="48998B21" w14:textId="3B02222E"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17,38</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276" w:type="dxa"/>
            <w:tcBorders>
              <w:top w:val="nil"/>
              <w:left w:val="nil"/>
              <w:bottom w:val="single" w:sz="4" w:space="0" w:color="auto"/>
              <w:right w:val="nil"/>
            </w:tcBorders>
            <w:shd w:val="clear" w:color="auto" w:fill="auto"/>
            <w:noWrap/>
            <w:vAlign w:val="center"/>
            <w:hideMark/>
          </w:tcPr>
          <w:p w14:paraId="457B4AFA" w14:textId="5BE60571"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19,07</w:t>
            </w:r>
            <w:r w:rsidR="00413E0E">
              <w:rPr>
                <w:rFonts w:cstheme="minorHAnsi"/>
                <w:noProof/>
                <w:color w:val="000000"/>
                <w:sz w:val="18"/>
                <w:szCs w:val="18"/>
              </w:rPr>
              <w:t> </w:t>
            </w:r>
            <w:r w:rsidRPr="00086E4C">
              <w:rPr>
                <w:rFonts w:cstheme="minorHAnsi"/>
                <w:noProof/>
                <w:color w:val="000000"/>
                <w:sz w:val="18"/>
                <w:szCs w:val="18"/>
              </w:rPr>
              <w:t xml:space="preserve">€ </w:t>
            </w:r>
          </w:p>
        </w:tc>
        <w:tc>
          <w:tcPr>
            <w:tcW w:w="992" w:type="dxa"/>
            <w:tcBorders>
              <w:top w:val="nil"/>
              <w:left w:val="nil"/>
              <w:bottom w:val="single" w:sz="4" w:space="0" w:color="auto"/>
              <w:right w:val="nil"/>
            </w:tcBorders>
            <w:shd w:val="clear" w:color="auto" w:fill="auto"/>
            <w:noWrap/>
            <w:vAlign w:val="center"/>
            <w:hideMark/>
          </w:tcPr>
          <w:p w14:paraId="25F8386E" w14:textId="226BABE0"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20,83</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417" w:type="dxa"/>
            <w:tcBorders>
              <w:top w:val="nil"/>
              <w:left w:val="nil"/>
              <w:bottom w:val="single" w:sz="4" w:space="0" w:color="auto"/>
              <w:right w:val="nil"/>
            </w:tcBorders>
            <w:shd w:val="clear" w:color="auto" w:fill="auto"/>
            <w:noWrap/>
            <w:vAlign w:val="center"/>
            <w:hideMark/>
          </w:tcPr>
          <w:p w14:paraId="3E99A51C" w14:textId="17AD7277"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22,53</w:t>
            </w:r>
            <w:r w:rsidR="00413E0E">
              <w:rPr>
                <w:rFonts w:cstheme="minorHAnsi"/>
                <w:noProof/>
                <w:color w:val="000000"/>
                <w:sz w:val="18"/>
                <w:szCs w:val="18"/>
              </w:rPr>
              <w:t> </w:t>
            </w:r>
            <w:r w:rsidRPr="00086E4C">
              <w:rPr>
                <w:rFonts w:cstheme="minorHAnsi"/>
                <w:noProof/>
                <w:color w:val="000000"/>
                <w:sz w:val="18"/>
                <w:szCs w:val="18"/>
              </w:rPr>
              <w:t xml:space="preserve">€ </w:t>
            </w:r>
          </w:p>
        </w:tc>
        <w:tc>
          <w:tcPr>
            <w:tcW w:w="1134" w:type="dxa"/>
            <w:tcBorders>
              <w:top w:val="nil"/>
              <w:left w:val="nil"/>
              <w:bottom w:val="single" w:sz="4" w:space="0" w:color="auto"/>
              <w:right w:val="nil"/>
            </w:tcBorders>
            <w:shd w:val="clear" w:color="auto" w:fill="auto"/>
            <w:noWrap/>
            <w:vAlign w:val="center"/>
            <w:hideMark/>
          </w:tcPr>
          <w:p w14:paraId="275FF226" w14:textId="740CFAA5" w:rsidR="0021062B" w:rsidRPr="00086E4C" w:rsidRDefault="0021062B" w:rsidP="00C41C86">
            <w:pPr>
              <w:spacing w:line="240" w:lineRule="auto"/>
              <w:jc w:val="right"/>
              <w:rPr>
                <w:rFonts w:cstheme="minorHAnsi"/>
                <w:color w:val="000000"/>
                <w:sz w:val="18"/>
                <w:szCs w:val="18"/>
              </w:rPr>
            </w:pPr>
            <w:r w:rsidRPr="00086E4C">
              <w:rPr>
                <w:rFonts w:cstheme="minorHAnsi"/>
                <w:noProof/>
                <w:color w:val="000000"/>
                <w:sz w:val="18"/>
                <w:szCs w:val="18"/>
              </w:rPr>
              <w:t>25,13</w:t>
            </w:r>
            <w:r w:rsidR="00413E0E">
              <w:rPr>
                <w:rFonts w:cstheme="minorHAnsi"/>
                <w:noProof/>
                <w:color w:val="000000"/>
                <w:sz w:val="18"/>
                <w:szCs w:val="18"/>
              </w:rPr>
              <w:t> </w:t>
            </w:r>
            <w:r w:rsidRPr="00086E4C">
              <w:rPr>
                <w:rFonts w:cstheme="minorHAnsi"/>
                <w:noProof/>
                <w:color w:val="000000"/>
                <w:sz w:val="18"/>
                <w:szCs w:val="18"/>
              </w:rPr>
              <w:t xml:space="preserve">€ </w:t>
            </w:r>
          </w:p>
        </w:tc>
      </w:tr>
    </w:tbl>
    <w:p w14:paraId="69FAE077" w14:textId="42BC13A6" w:rsidR="00EB757A" w:rsidRPr="004F54CC" w:rsidRDefault="00EB757A" w:rsidP="00F82C49">
      <w:pPr>
        <w:rPr>
          <w:i/>
          <w:noProof/>
          <w:sz w:val="20"/>
          <w:szCs w:val="20"/>
        </w:rPr>
      </w:pPr>
      <w:r w:rsidRPr="004F54CC">
        <w:rPr>
          <w:i/>
          <w:noProof/>
          <w:sz w:val="20"/>
          <w:szCs w:val="20"/>
        </w:rPr>
        <w:t xml:space="preserve">Source : Portail CNSA </w:t>
      </w:r>
      <w:r w:rsidR="00A8098F">
        <w:rPr>
          <w:i/>
          <w:noProof/>
          <w:sz w:val="20"/>
          <w:szCs w:val="20"/>
        </w:rPr>
        <w:t>au 31 décembre 2016</w:t>
      </w:r>
    </w:p>
    <w:p w14:paraId="71CE66B7" w14:textId="77777777" w:rsidR="001E4237" w:rsidRPr="001E4237" w:rsidRDefault="001E4237" w:rsidP="00F82C49"/>
    <w:p w14:paraId="07D398D6" w14:textId="7E6B163B" w:rsidR="00BC2426" w:rsidRPr="000C3478" w:rsidRDefault="00BC2426" w:rsidP="00F82C49">
      <w:pPr>
        <w:pStyle w:val="Titredugraphique"/>
        <w:jc w:val="left"/>
        <w:rPr>
          <w:color w:val="auto"/>
        </w:rPr>
      </w:pPr>
      <w:r w:rsidRPr="000C3478">
        <w:rPr>
          <w:color w:val="auto"/>
        </w:rPr>
        <w:t>57</w:t>
      </w:r>
      <w:r w:rsidR="00A8098F">
        <w:rPr>
          <w:color w:val="auto"/>
        </w:rPr>
        <w:t> </w:t>
      </w:r>
      <w:r w:rsidRPr="000C3478">
        <w:rPr>
          <w:color w:val="auto"/>
        </w:rPr>
        <w:t>% des résidents sont dans une situation de forte dépendance (GIR 1 et 2).</w:t>
      </w:r>
    </w:p>
    <w:p w14:paraId="5B9AFC51" w14:textId="77777777" w:rsidR="00BC2426" w:rsidRDefault="00BC2426" w:rsidP="00A8098F"/>
    <w:p w14:paraId="398C526A" w14:textId="6A6E42DB" w:rsidR="00520331" w:rsidRDefault="001203A6" w:rsidP="00A8098F">
      <w:pPr>
        <w:pStyle w:val="Titredugraphique"/>
      </w:pPr>
      <w:r>
        <w:t>Répartition des résidents en EHPAD selon leur degré de dépendance et le statut juridique</w:t>
      </w:r>
    </w:p>
    <w:p w14:paraId="2307BA88" w14:textId="455FF0A5" w:rsidR="00A8098F" w:rsidRPr="00A8098F" w:rsidRDefault="00A8098F" w:rsidP="00A8098F"/>
    <w:p w14:paraId="3573B932" w14:textId="3C505D6D" w:rsidR="001E4237" w:rsidRPr="005F218A" w:rsidRDefault="005F218A" w:rsidP="005F218A">
      <w:pPr>
        <w:rPr>
          <w:rFonts w:eastAsiaTheme="majorEastAsia"/>
        </w:rPr>
      </w:pPr>
      <w:r w:rsidRPr="005F218A">
        <w:rPr>
          <w:noProof/>
        </w:rPr>
        <w:drawing>
          <wp:anchor distT="0" distB="0" distL="114300" distR="114300" simplePos="0" relativeHeight="251689984" behindDoc="0" locked="0" layoutInCell="1" allowOverlap="1" wp14:anchorId="08484BDC" wp14:editId="0BDE7A10">
            <wp:simplePos x="0" y="0"/>
            <wp:positionH relativeFrom="column">
              <wp:posOffset>1737995</wp:posOffset>
            </wp:positionH>
            <wp:positionV relativeFrom="paragraph">
              <wp:posOffset>90805</wp:posOffset>
            </wp:positionV>
            <wp:extent cx="1508760" cy="1577975"/>
            <wp:effectExtent l="0" t="0" r="0" b="3175"/>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7">
                      <a:extLst>
                        <a:ext uri="{28A0092B-C50C-407E-A947-70E740481C1C}">
                          <a14:useLocalDpi xmlns:a14="http://schemas.microsoft.com/office/drawing/2010/main" val="0"/>
                        </a:ext>
                      </a:extLst>
                    </a:blip>
                    <a:srcRect t="4496"/>
                    <a:stretch/>
                  </pic:blipFill>
                  <pic:spPr bwMode="auto">
                    <a:xfrm>
                      <a:off x="0" y="0"/>
                      <a:ext cx="1508760" cy="1577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76BC9BB" wp14:editId="1620D88A">
            <wp:extent cx="1539240" cy="1661160"/>
            <wp:effectExtent l="0" t="0" r="381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1531" cy="1663632"/>
                    </a:xfrm>
                    <a:prstGeom prst="rect">
                      <a:avLst/>
                    </a:prstGeom>
                    <a:noFill/>
                  </pic:spPr>
                </pic:pic>
              </a:graphicData>
            </a:graphic>
          </wp:inline>
        </w:drawing>
      </w:r>
      <w:r w:rsidR="005B734F" w:rsidRPr="005F218A">
        <w:rPr>
          <w:noProof/>
        </w:rPr>
        <w:drawing>
          <wp:anchor distT="0" distB="0" distL="114300" distR="114300" simplePos="0" relativeHeight="251692032" behindDoc="0" locked="0" layoutInCell="1" allowOverlap="1" wp14:anchorId="7EFE39F3" wp14:editId="7C5A1464">
            <wp:simplePos x="0" y="0"/>
            <wp:positionH relativeFrom="column">
              <wp:posOffset>4947285</wp:posOffset>
            </wp:positionH>
            <wp:positionV relativeFrom="paragraph">
              <wp:posOffset>32385</wp:posOffset>
            </wp:positionV>
            <wp:extent cx="1461135" cy="1641475"/>
            <wp:effectExtent l="0" t="0" r="5715" b="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a:extLst>
                        <a:ext uri="{28A0092B-C50C-407E-A947-70E740481C1C}">
                          <a14:useLocalDpi xmlns:a14="http://schemas.microsoft.com/office/drawing/2010/main" val="0"/>
                        </a:ext>
                      </a:extLst>
                    </a:blip>
                    <a:srcRect t="2357"/>
                    <a:stretch/>
                  </pic:blipFill>
                  <pic:spPr bwMode="auto">
                    <a:xfrm>
                      <a:off x="0" y="0"/>
                      <a:ext cx="1461135" cy="1641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734F" w:rsidRPr="005F218A">
        <w:rPr>
          <w:noProof/>
        </w:rPr>
        <w:drawing>
          <wp:anchor distT="0" distB="0" distL="114300" distR="114300" simplePos="0" relativeHeight="251699200" behindDoc="0" locked="0" layoutInCell="1" allowOverlap="1" wp14:anchorId="07756FF3" wp14:editId="393260F4">
            <wp:simplePos x="0" y="0"/>
            <wp:positionH relativeFrom="column">
              <wp:posOffset>3359150</wp:posOffset>
            </wp:positionH>
            <wp:positionV relativeFrom="paragraph">
              <wp:posOffset>36195</wp:posOffset>
            </wp:positionV>
            <wp:extent cx="1464945" cy="1587500"/>
            <wp:effectExtent l="0" t="0" r="1905"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a:extLst>
                        <a:ext uri="{28A0092B-C50C-407E-A947-70E740481C1C}">
                          <a14:useLocalDpi xmlns:a14="http://schemas.microsoft.com/office/drawing/2010/main" val="0"/>
                        </a:ext>
                      </a:extLst>
                    </a:blip>
                    <a:srcRect t="2018"/>
                    <a:stretch/>
                  </pic:blipFill>
                  <pic:spPr bwMode="auto">
                    <a:xfrm>
                      <a:off x="0" y="0"/>
                      <a:ext cx="1464945" cy="158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71D6ED" w14:textId="77777777" w:rsidR="00A8098F" w:rsidRDefault="00A8098F" w:rsidP="00A8098F">
      <w:pPr>
        <w:rPr>
          <w:rFonts w:eastAsiaTheme="majorEastAsia"/>
        </w:rPr>
      </w:pPr>
      <w:r>
        <w:rPr>
          <w:rFonts w:eastAsiaTheme="majorEastAsia"/>
        </w:rPr>
        <w:br w:type="page"/>
      </w:r>
    </w:p>
    <w:p w14:paraId="0A7814D8" w14:textId="5A9C5D20" w:rsidR="00C41C86" w:rsidRDefault="00C41C86" w:rsidP="00CC7750">
      <w:pPr>
        <w:spacing w:before="120" w:after="120"/>
        <w:rPr>
          <w:rFonts w:asciiTheme="majorHAnsi" w:eastAsiaTheme="majorEastAsia" w:hAnsiTheme="majorHAnsi" w:cstheme="majorBidi"/>
          <w:b/>
          <w:bCs/>
          <w:color w:val="93117E" w:themeColor="text2"/>
          <w:sz w:val="26"/>
          <w:szCs w:val="26"/>
        </w:rPr>
      </w:pPr>
      <w:r w:rsidRPr="00C41C86">
        <w:rPr>
          <w:rFonts w:asciiTheme="majorHAnsi" w:eastAsiaTheme="majorEastAsia" w:hAnsiTheme="majorHAnsi" w:cstheme="majorBidi"/>
          <w:b/>
          <w:bCs/>
          <w:color w:val="93117E" w:themeColor="text2"/>
          <w:sz w:val="26"/>
          <w:szCs w:val="26"/>
        </w:rPr>
        <w:lastRenderedPageBreak/>
        <w:t>Une place en EHPAD coûte en médiane 1</w:t>
      </w:r>
      <w:r w:rsidR="00A8098F">
        <w:rPr>
          <w:rFonts w:asciiTheme="majorHAnsi" w:eastAsiaTheme="majorEastAsia" w:hAnsiTheme="majorHAnsi" w:cstheme="majorBidi"/>
          <w:b/>
          <w:bCs/>
          <w:color w:val="93117E" w:themeColor="text2"/>
          <w:sz w:val="26"/>
          <w:szCs w:val="26"/>
        </w:rPr>
        <w:t> </w:t>
      </w:r>
      <w:r w:rsidRPr="00C41C86">
        <w:rPr>
          <w:rFonts w:asciiTheme="majorHAnsi" w:eastAsiaTheme="majorEastAsia" w:hAnsiTheme="majorHAnsi" w:cstheme="majorBidi"/>
          <w:b/>
          <w:bCs/>
          <w:color w:val="93117E" w:themeColor="text2"/>
          <w:sz w:val="26"/>
          <w:szCs w:val="26"/>
        </w:rPr>
        <w:t xml:space="preserve">949 euros par mois au résident </w:t>
      </w:r>
    </w:p>
    <w:p w14:paraId="57DEE051" w14:textId="51085A9C" w:rsidR="00117CA9" w:rsidRDefault="00E174A9" w:rsidP="00CC7750">
      <w:pPr>
        <w:spacing w:before="120" w:after="120"/>
      </w:pPr>
      <w:r w:rsidRPr="00990EBA">
        <w:t xml:space="preserve">Le </w:t>
      </w:r>
      <w:r w:rsidR="003F7494">
        <w:t>tarif</w:t>
      </w:r>
      <w:r w:rsidR="00AB7665" w:rsidRPr="00990EBA">
        <w:t xml:space="preserve"> </w:t>
      </w:r>
      <w:r w:rsidR="00C60B73">
        <w:t xml:space="preserve">mensuel </w:t>
      </w:r>
      <w:r w:rsidR="00AB7665">
        <w:t xml:space="preserve">d’une place en </w:t>
      </w:r>
      <w:r w:rsidRPr="00990EBA">
        <w:t xml:space="preserve">EHPAD pour le résident se calcule à partir du tarif dépendance et du prix hébergement. </w:t>
      </w:r>
      <w:r w:rsidR="00EB757A">
        <w:t>L</w:t>
      </w:r>
      <w:r w:rsidRPr="00990EBA">
        <w:t xml:space="preserve">e forfait soins est directement versé à l’EHPAD par l’Assurance </w:t>
      </w:r>
      <w:r w:rsidR="00A8098F">
        <w:t>m</w:t>
      </w:r>
      <w:r w:rsidRPr="00990EBA">
        <w:t xml:space="preserve">aladie et n’est donc pas </w:t>
      </w:r>
      <w:r w:rsidR="003F7494">
        <w:t>supporté</w:t>
      </w:r>
      <w:r w:rsidR="003F7494" w:rsidRPr="00990EBA">
        <w:t xml:space="preserve"> </w:t>
      </w:r>
      <w:r w:rsidRPr="00990EBA">
        <w:t xml:space="preserve">par le résident. </w:t>
      </w:r>
    </w:p>
    <w:p w14:paraId="44EB1BC0" w14:textId="77777777" w:rsidR="00863600" w:rsidRDefault="00863600" w:rsidP="00F82C49"/>
    <w:p w14:paraId="3D9C4EF3" w14:textId="62993F77" w:rsidR="005B2C73" w:rsidRDefault="005B2C73" w:rsidP="00A8098F">
      <w:pPr>
        <w:pStyle w:val="Titredugraphique"/>
        <w:rPr>
          <w:noProof/>
        </w:rPr>
      </w:pPr>
      <w:r>
        <w:rPr>
          <w:noProof/>
        </w:rPr>
        <w:t>Di</w:t>
      </w:r>
      <w:r w:rsidR="007F7EFA">
        <w:rPr>
          <w:noProof/>
        </w:rPr>
        <w:t>s</w:t>
      </w:r>
      <w:r>
        <w:rPr>
          <w:noProof/>
        </w:rPr>
        <w:t xml:space="preserve">persion du </w:t>
      </w:r>
      <w:r w:rsidRPr="00B0696D">
        <w:rPr>
          <w:noProof/>
        </w:rPr>
        <w:t xml:space="preserve">prix </w:t>
      </w:r>
      <w:r w:rsidRPr="00A8098F">
        <w:t>d’hébergemen</w:t>
      </w:r>
      <w:r w:rsidR="00E42052" w:rsidRPr="00A8098F">
        <w:t>t</w:t>
      </w:r>
      <w:r w:rsidR="00E42052">
        <w:rPr>
          <w:noProof/>
        </w:rPr>
        <w:t xml:space="preserve"> permanent d’une chambre seule</w:t>
      </w:r>
      <w:r w:rsidRPr="00B0696D">
        <w:rPr>
          <w:noProof/>
        </w:rPr>
        <w:t xml:space="preserve"> </w:t>
      </w:r>
      <w:r>
        <w:rPr>
          <w:noProof/>
        </w:rPr>
        <w:t xml:space="preserve">avec son </w:t>
      </w:r>
      <w:r w:rsidRPr="007802E2">
        <w:rPr>
          <w:noProof/>
        </w:rPr>
        <w:t>tarif dépenda</w:t>
      </w:r>
      <w:r>
        <w:rPr>
          <w:noProof/>
        </w:rPr>
        <w:t>nce GIR</w:t>
      </w:r>
      <w:r w:rsidR="00413E0E">
        <w:rPr>
          <w:noProof/>
        </w:rPr>
        <w:t> </w:t>
      </w:r>
      <w:r>
        <w:rPr>
          <w:noProof/>
        </w:rPr>
        <w:t>5-6</w:t>
      </w:r>
      <w:r w:rsidRPr="007802E2">
        <w:rPr>
          <w:noProof/>
        </w:rPr>
        <w:t xml:space="preserve"> </w:t>
      </w:r>
      <w:r>
        <w:rPr>
          <w:noProof/>
        </w:rPr>
        <w:t>selon le sta</w:t>
      </w:r>
      <w:r w:rsidR="007F7EFA">
        <w:rPr>
          <w:noProof/>
        </w:rPr>
        <w:t>t</w:t>
      </w:r>
      <w:r>
        <w:rPr>
          <w:noProof/>
        </w:rPr>
        <w:t xml:space="preserve">ut </w:t>
      </w:r>
      <w:r w:rsidR="00CC7750">
        <w:rPr>
          <w:noProof/>
        </w:rPr>
        <w:t>ju</w:t>
      </w:r>
      <w:r w:rsidR="00A8098F">
        <w:rPr>
          <w:noProof/>
        </w:rPr>
        <w:t>ridique, la zone géographique, l</w:t>
      </w:r>
      <w:r w:rsidR="00CC7750">
        <w:rPr>
          <w:noProof/>
        </w:rPr>
        <w:t>’ASH e</w:t>
      </w:r>
      <w:r w:rsidR="00A8098F">
        <w:rPr>
          <w:noProof/>
        </w:rPr>
        <w:t>t</w:t>
      </w:r>
      <w:r w:rsidR="00CC7750">
        <w:rPr>
          <w:noProof/>
        </w:rPr>
        <w:t xml:space="preserve"> </w:t>
      </w:r>
      <w:r>
        <w:rPr>
          <w:noProof/>
        </w:rPr>
        <w:t xml:space="preserve">l’année d’ouverture </w:t>
      </w:r>
    </w:p>
    <w:tbl>
      <w:tblPr>
        <w:tblW w:w="10632" w:type="dxa"/>
        <w:tblInd w:w="-72" w:type="dxa"/>
        <w:tblLayout w:type="fixed"/>
        <w:tblCellMar>
          <w:left w:w="70" w:type="dxa"/>
          <w:right w:w="70" w:type="dxa"/>
        </w:tblCellMar>
        <w:tblLook w:val="04A0" w:firstRow="1" w:lastRow="0" w:firstColumn="1" w:lastColumn="0" w:noHBand="0" w:noVBand="1"/>
      </w:tblPr>
      <w:tblGrid>
        <w:gridCol w:w="2523"/>
        <w:gridCol w:w="29"/>
        <w:gridCol w:w="851"/>
        <w:gridCol w:w="1224"/>
        <w:gridCol w:w="1262"/>
        <w:gridCol w:w="1262"/>
        <w:gridCol w:w="1262"/>
        <w:gridCol w:w="1227"/>
        <w:gridCol w:w="992"/>
      </w:tblGrid>
      <w:tr w:rsidR="006658A6" w:rsidRPr="00117CA9" w14:paraId="79D18DC3" w14:textId="77777777" w:rsidTr="0098186D">
        <w:trPr>
          <w:trHeight w:val="760"/>
        </w:trPr>
        <w:tc>
          <w:tcPr>
            <w:tcW w:w="2523" w:type="dxa"/>
            <w:tcBorders>
              <w:top w:val="single" w:sz="8" w:space="0" w:color="auto"/>
              <w:left w:val="nil"/>
              <w:bottom w:val="single" w:sz="8" w:space="0" w:color="auto"/>
              <w:right w:val="nil"/>
            </w:tcBorders>
            <w:shd w:val="clear" w:color="auto" w:fill="auto"/>
            <w:vAlign w:val="center"/>
            <w:hideMark/>
          </w:tcPr>
          <w:p w14:paraId="308D9D7D" w14:textId="77777777" w:rsidR="005B2C73" w:rsidRPr="00C60B73" w:rsidRDefault="005B2C73" w:rsidP="00F82C49">
            <w:pPr>
              <w:rPr>
                <w:rFonts w:cstheme="minorHAnsi"/>
                <w:noProof/>
                <w:sz w:val="18"/>
                <w:szCs w:val="18"/>
              </w:rPr>
            </w:pPr>
          </w:p>
        </w:tc>
        <w:tc>
          <w:tcPr>
            <w:tcW w:w="880" w:type="dxa"/>
            <w:gridSpan w:val="2"/>
            <w:tcBorders>
              <w:top w:val="single" w:sz="8" w:space="0" w:color="auto"/>
              <w:left w:val="nil"/>
              <w:bottom w:val="single" w:sz="8" w:space="0" w:color="auto"/>
              <w:right w:val="nil"/>
            </w:tcBorders>
            <w:shd w:val="clear" w:color="auto" w:fill="auto"/>
            <w:vAlign w:val="center"/>
            <w:hideMark/>
          </w:tcPr>
          <w:p w14:paraId="43DF9CC0" w14:textId="4C9A642A" w:rsidR="005B2C73" w:rsidRPr="00C60B73" w:rsidRDefault="005B2C73" w:rsidP="00CC7750">
            <w:pPr>
              <w:jc w:val="center"/>
              <w:rPr>
                <w:rFonts w:cstheme="minorHAnsi"/>
                <w:noProof/>
                <w:sz w:val="18"/>
                <w:szCs w:val="18"/>
              </w:rPr>
            </w:pPr>
            <w:r w:rsidRPr="00C60B73">
              <w:rPr>
                <w:rFonts w:cstheme="minorHAnsi"/>
                <w:noProof/>
                <w:sz w:val="18"/>
                <w:szCs w:val="18"/>
              </w:rPr>
              <w:t>Nombre EHPAD</w:t>
            </w:r>
          </w:p>
        </w:tc>
        <w:tc>
          <w:tcPr>
            <w:tcW w:w="1224" w:type="dxa"/>
            <w:tcBorders>
              <w:top w:val="single" w:sz="8" w:space="0" w:color="auto"/>
              <w:left w:val="nil"/>
              <w:bottom w:val="single" w:sz="8" w:space="0" w:color="auto"/>
              <w:right w:val="nil"/>
            </w:tcBorders>
            <w:shd w:val="clear" w:color="auto" w:fill="auto"/>
            <w:vAlign w:val="center"/>
            <w:hideMark/>
          </w:tcPr>
          <w:p w14:paraId="748D5181" w14:textId="2D3387EF" w:rsidR="005B2C73" w:rsidRPr="0023094E" w:rsidRDefault="00583FDE" w:rsidP="00CC7750">
            <w:pPr>
              <w:jc w:val="center"/>
              <w:rPr>
                <w:rFonts w:cstheme="minorHAnsi"/>
                <w:noProof/>
                <w:sz w:val="17"/>
                <w:szCs w:val="17"/>
              </w:rPr>
            </w:pPr>
            <w:r>
              <w:rPr>
                <w:rFonts w:cstheme="minorHAnsi"/>
                <w:noProof/>
                <w:sz w:val="17"/>
                <w:szCs w:val="17"/>
              </w:rPr>
              <w:t>Premier</w:t>
            </w:r>
            <w:r w:rsidRPr="0023094E">
              <w:rPr>
                <w:rFonts w:cstheme="minorHAnsi"/>
                <w:noProof/>
                <w:sz w:val="17"/>
                <w:szCs w:val="17"/>
              </w:rPr>
              <w:t xml:space="preserve"> </w:t>
            </w:r>
            <w:r w:rsidR="005B2C73" w:rsidRPr="0023094E">
              <w:rPr>
                <w:rFonts w:cstheme="minorHAnsi"/>
                <w:noProof/>
                <w:sz w:val="17"/>
                <w:szCs w:val="17"/>
              </w:rPr>
              <w:t>décile (D1)</w:t>
            </w:r>
          </w:p>
        </w:tc>
        <w:tc>
          <w:tcPr>
            <w:tcW w:w="1262" w:type="dxa"/>
            <w:tcBorders>
              <w:top w:val="single" w:sz="8" w:space="0" w:color="auto"/>
              <w:left w:val="nil"/>
              <w:bottom w:val="single" w:sz="8" w:space="0" w:color="auto"/>
              <w:right w:val="nil"/>
            </w:tcBorders>
            <w:shd w:val="clear" w:color="auto" w:fill="auto"/>
            <w:vAlign w:val="center"/>
            <w:hideMark/>
          </w:tcPr>
          <w:p w14:paraId="6C7CC74F" w14:textId="727B771B" w:rsidR="005B2C73" w:rsidRPr="00C60B73" w:rsidRDefault="00583FDE" w:rsidP="00CC7750">
            <w:pPr>
              <w:jc w:val="center"/>
              <w:rPr>
                <w:rFonts w:cstheme="minorHAnsi"/>
                <w:noProof/>
                <w:sz w:val="18"/>
                <w:szCs w:val="18"/>
              </w:rPr>
            </w:pPr>
            <w:r>
              <w:rPr>
                <w:rFonts w:cstheme="minorHAnsi"/>
                <w:noProof/>
                <w:sz w:val="18"/>
                <w:szCs w:val="18"/>
              </w:rPr>
              <w:t>Premier</w:t>
            </w:r>
            <w:r w:rsidRPr="00C60B73">
              <w:rPr>
                <w:rFonts w:cstheme="minorHAnsi"/>
                <w:noProof/>
                <w:sz w:val="18"/>
                <w:szCs w:val="18"/>
              </w:rPr>
              <w:t xml:space="preserve"> </w:t>
            </w:r>
            <w:r>
              <w:rPr>
                <w:rFonts w:cstheme="minorHAnsi"/>
                <w:noProof/>
                <w:sz w:val="18"/>
                <w:szCs w:val="18"/>
              </w:rPr>
              <w:t>q</w:t>
            </w:r>
            <w:r w:rsidR="005B2C73" w:rsidRPr="00C60B73">
              <w:rPr>
                <w:rFonts w:cstheme="minorHAnsi"/>
                <w:noProof/>
                <w:sz w:val="18"/>
                <w:szCs w:val="18"/>
              </w:rPr>
              <w:t>uartile (Q1)</w:t>
            </w:r>
          </w:p>
        </w:tc>
        <w:tc>
          <w:tcPr>
            <w:tcW w:w="1262" w:type="dxa"/>
            <w:tcBorders>
              <w:top w:val="single" w:sz="8" w:space="0" w:color="auto"/>
              <w:left w:val="nil"/>
              <w:bottom w:val="single" w:sz="8" w:space="0" w:color="auto"/>
              <w:right w:val="nil"/>
            </w:tcBorders>
            <w:shd w:val="clear" w:color="auto" w:fill="auto"/>
            <w:vAlign w:val="center"/>
            <w:hideMark/>
          </w:tcPr>
          <w:p w14:paraId="09F70EE0" w14:textId="77777777" w:rsidR="005B2C73" w:rsidRPr="00C60B73" w:rsidRDefault="005B2C73" w:rsidP="00CC7750">
            <w:pPr>
              <w:ind w:right="6"/>
              <w:jc w:val="center"/>
              <w:rPr>
                <w:rFonts w:cstheme="minorHAnsi"/>
                <w:noProof/>
                <w:sz w:val="18"/>
                <w:szCs w:val="18"/>
              </w:rPr>
            </w:pPr>
            <w:r w:rsidRPr="00C60B73">
              <w:rPr>
                <w:rFonts w:cstheme="minorHAnsi"/>
                <w:noProof/>
                <w:sz w:val="18"/>
                <w:szCs w:val="18"/>
              </w:rPr>
              <w:t>Médiane</w:t>
            </w:r>
          </w:p>
        </w:tc>
        <w:tc>
          <w:tcPr>
            <w:tcW w:w="1262" w:type="dxa"/>
            <w:tcBorders>
              <w:top w:val="single" w:sz="8" w:space="0" w:color="auto"/>
              <w:left w:val="nil"/>
              <w:bottom w:val="single" w:sz="8" w:space="0" w:color="auto"/>
              <w:right w:val="nil"/>
            </w:tcBorders>
            <w:shd w:val="clear" w:color="auto" w:fill="auto"/>
            <w:vAlign w:val="center"/>
            <w:hideMark/>
          </w:tcPr>
          <w:p w14:paraId="66024D83" w14:textId="47963515" w:rsidR="005B2C73" w:rsidRPr="00C60B73" w:rsidRDefault="00583FDE" w:rsidP="00CC7750">
            <w:pPr>
              <w:jc w:val="center"/>
              <w:rPr>
                <w:rFonts w:cstheme="minorHAnsi"/>
                <w:noProof/>
                <w:sz w:val="18"/>
                <w:szCs w:val="18"/>
              </w:rPr>
            </w:pPr>
            <w:r>
              <w:rPr>
                <w:rFonts w:cstheme="minorHAnsi"/>
                <w:noProof/>
                <w:sz w:val="18"/>
                <w:szCs w:val="18"/>
              </w:rPr>
              <w:t>Troisième</w:t>
            </w:r>
            <w:r w:rsidRPr="00C60B73">
              <w:rPr>
                <w:rFonts w:cstheme="minorHAnsi"/>
                <w:noProof/>
                <w:sz w:val="18"/>
                <w:szCs w:val="18"/>
              </w:rPr>
              <w:t xml:space="preserve"> </w:t>
            </w:r>
            <w:r>
              <w:rPr>
                <w:rFonts w:cstheme="minorHAnsi"/>
                <w:noProof/>
                <w:sz w:val="18"/>
                <w:szCs w:val="18"/>
              </w:rPr>
              <w:t>q</w:t>
            </w:r>
            <w:r w:rsidR="005B2C73" w:rsidRPr="00C60B73">
              <w:rPr>
                <w:rFonts w:cstheme="minorHAnsi"/>
                <w:noProof/>
                <w:sz w:val="18"/>
                <w:szCs w:val="18"/>
              </w:rPr>
              <w:t>uartile (Q3)</w:t>
            </w:r>
          </w:p>
        </w:tc>
        <w:tc>
          <w:tcPr>
            <w:tcW w:w="1227" w:type="dxa"/>
            <w:tcBorders>
              <w:top w:val="single" w:sz="8" w:space="0" w:color="auto"/>
              <w:left w:val="nil"/>
              <w:bottom w:val="single" w:sz="8" w:space="0" w:color="auto"/>
              <w:right w:val="nil"/>
            </w:tcBorders>
            <w:shd w:val="clear" w:color="auto" w:fill="auto"/>
            <w:vAlign w:val="center"/>
            <w:hideMark/>
          </w:tcPr>
          <w:p w14:paraId="016485E4" w14:textId="687F4496" w:rsidR="005B2C73" w:rsidRPr="00C60B73" w:rsidRDefault="00583FDE" w:rsidP="00CC7750">
            <w:pPr>
              <w:jc w:val="center"/>
              <w:rPr>
                <w:rFonts w:cstheme="minorHAnsi"/>
                <w:noProof/>
                <w:sz w:val="18"/>
                <w:szCs w:val="18"/>
              </w:rPr>
            </w:pPr>
            <w:r>
              <w:rPr>
                <w:rFonts w:cstheme="minorHAnsi"/>
                <w:noProof/>
                <w:sz w:val="18"/>
                <w:szCs w:val="18"/>
              </w:rPr>
              <w:t>Neuvième</w:t>
            </w:r>
            <w:r w:rsidRPr="00C60B73">
              <w:rPr>
                <w:rFonts w:cstheme="minorHAnsi"/>
                <w:noProof/>
                <w:sz w:val="18"/>
                <w:szCs w:val="18"/>
              </w:rPr>
              <w:t xml:space="preserve"> </w:t>
            </w:r>
            <w:r w:rsidR="005B2C73" w:rsidRPr="00C60B73">
              <w:rPr>
                <w:rFonts w:cstheme="minorHAnsi"/>
                <w:noProof/>
                <w:sz w:val="18"/>
                <w:szCs w:val="18"/>
              </w:rPr>
              <w:t>décile (D9)</w:t>
            </w:r>
          </w:p>
        </w:tc>
        <w:tc>
          <w:tcPr>
            <w:tcW w:w="992" w:type="dxa"/>
            <w:tcBorders>
              <w:top w:val="single" w:sz="8" w:space="0" w:color="auto"/>
              <w:left w:val="nil"/>
              <w:bottom w:val="single" w:sz="8" w:space="0" w:color="auto"/>
              <w:right w:val="nil"/>
            </w:tcBorders>
            <w:shd w:val="clear" w:color="auto" w:fill="auto"/>
            <w:vAlign w:val="center"/>
            <w:hideMark/>
          </w:tcPr>
          <w:p w14:paraId="08713381" w14:textId="75772626" w:rsidR="005B2C73" w:rsidRPr="00C60B73" w:rsidRDefault="005B2C73" w:rsidP="00CC7750">
            <w:pPr>
              <w:jc w:val="center"/>
              <w:rPr>
                <w:rFonts w:cstheme="minorHAnsi"/>
                <w:noProof/>
                <w:sz w:val="18"/>
                <w:szCs w:val="18"/>
              </w:rPr>
            </w:pPr>
            <w:r w:rsidRPr="00C60B73">
              <w:rPr>
                <w:rFonts w:cstheme="minorHAnsi"/>
                <w:noProof/>
                <w:sz w:val="18"/>
                <w:szCs w:val="18"/>
              </w:rPr>
              <w:t>Rapport interdécile</w:t>
            </w:r>
          </w:p>
        </w:tc>
      </w:tr>
      <w:tr w:rsidR="0023094E" w:rsidRPr="00117CA9" w14:paraId="4D0CDFBD" w14:textId="77777777" w:rsidTr="0098186D">
        <w:trPr>
          <w:trHeight w:hRule="exact" w:val="284"/>
        </w:trPr>
        <w:tc>
          <w:tcPr>
            <w:tcW w:w="10632" w:type="dxa"/>
            <w:gridSpan w:val="9"/>
            <w:tcBorders>
              <w:top w:val="single" w:sz="8" w:space="0" w:color="auto"/>
              <w:left w:val="nil"/>
              <w:bottom w:val="nil"/>
              <w:right w:val="nil"/>
            </w:tcBorders>
            <w:shd w:val="clear" w:color="000000" w:fill="D9D9D9"/>
            <w:vAlign w:val="center"/>
            <w:hideMark/>
          </w:tcPr>
          <w:p w14:paraId="77387C7E" w14:textId="77777777" w:rsidR="005B2C73" w:rsidRPr="0023094E" w:rsidRDefault="005B2C73" w:rsidP="00F82C49">
            <w:pPr>
              <w:ind w:right="6"/>
              <w:rPr>
                <w:rFonts w:cstheme="minorHAnsi"/>
                <w:b/>
                <w:noProof/>
                <w:sz w:val="17"/>
                <w:szCs w:val="17"/>
              </w:rPr>
            </w:pPr>
            <w:r w:rsidRPr="0023094E">
              <w:rPr>
                <w:rFonts w:cstheme="minorHAnsi"/>
                <w:b/>
                <w:noProof/>
                <w:sz w:val="17"/>
                <w:szCs w:val="17"/>
              </w:rPr>
              <w:t>Statut juridique</w:t>
            </w:r>
          </w:p>
        </w:tc>
      </w:tr>
      <w:tr w:rsidR="006658A6" w:rsidRPr="00117CA9" w14:paraId="27D6577F" w14:textId="77777777" w:rsidTr="0098186D">
        <w:trPr>
          <w:trHeight w:hRule="exact" w:val="284"/>
        </w:trPr>
        <w:tc>
          <w:tcPr>
            <w:tcW w:w="2523" w:type="dxa"/>
            <w:tcBorders>
              <w:top w:val="nil"/>
              <w:left w:val="nil"/>
              <w:bottom w:val="nil"/>
              <w:right w:val="nil"/>
            </w:tcBorders>
            <w:shd w:val="clear" w:color="auto" w:fill="auto"/>
            <w:vAlign w:val="center"/>
            <w:hideMark/>
          </w:tcPr>
          <w:p w14:paraId="01F03A25" w14:textId="77777777" w:rsidR="005B2C73" w:rsidRPr="00C60B73" w:rsidRDefault="005B2C73" w:rsidP="00F82C49">
            <w:pPr>
              <w:rPr>
                <w:rFonts w:cstheme="minorHAnsi"/>
                <w:noProof/>
                <w:sz w:val="18"/>
                <w:szCs w:val="18"/>
              </w:rPr>
            </w:pPr>
            <w:r w:rsidRPr="00C60B73">
              <w:rPr>
                <w:rFonts w:cstheme="minorHAnsi"/>
                <w:noProof/>
                <w:sz w:val="18"/>
                <w:szCs w:val="18"/>
              </w:rPr>
              <w:t>Privé commercial</w:t>
            </w:r>
          </w:p>
        </w:tc>
        <w:tc>
          <w:tcPr>
            <w:tcW w:w="880" w:type="dxa"/>
            <w:gridSpan w:val="2"/>
            <w:tcBorders>
              <w:top w:val="nil"/>
              <w:left w:val="nil"/>
              <w:bottom w:val="nil"/>
              <w:right w:val="nil"/>
            </w:tcBorders>
            <w:shd w:val="clear" w:color="auto" w:fill="auto"/>
            <w:vAlign w:val="center"/>
            <w:hideMark/>
          </w:tcPr>
          <w:p w14:paraId="77F340CE" w14:textId="77777777" w:rsidR="005B2C73" w:rsidRPr="0023094E" w:rsidRDefault="005B2C73" w:rsidP="0098186D">
            <w:pPr>
              <w:jc w:val="right"/>
              <w:rPr>
                <w:rFonts w:cstheme="minorHAnsi"/>
                <w:noProof/>
                <w:sz w:val="18"/>
                <w:szCs w:val="18"/>
              </w:rPr>
            </w:pPr>
            <w:r w:rsidRPr="0023094E">
              <w:rPr>
                <w:rFonts w:cstheme="minorHAnsi"/>
                <w:noProof/>
                <w:sz w:val="18"/>
                <w:szCs w:val="18"/>
              </w:rPr>
              <w:t>1 693</w:t>
            </w:r>
          </w:p>
        </w:tc>
        <w:tc>
          <w:tcPr>
            <w:tcW w:w="1224" w:type="dxa"/>
            <w:tcBorders>
              <w:top w:val="nil"/>
              <w:left w:val="nil"/>
              <w:bottom w:val="nil"/>
              <w:right w:val="nil"/>
            </w:tcBorders>
            <w:shd w:val="clear" w:color="auto" w:fill="auto"/>
            <w:vAlign w:val="center"/>
            <w:hideMark/>
          </w:tcPr>
          <w:p w14:paraId="4A0A14DA" w14:textId="76FF8313" w:rsidR="005B2C73" w:rsidRPr="0023094E" w:rsidRDefault="005B2C73" w:rsidP="0098186D">
            <w:pPr>
              <w:jc w:val="right"/>
              <w:rPr>
                <w:rFonts w:cstheme="minorHAnsi"/>
                <w:noProof/>
                <w:sz w:val="18"/>
                <w:szCs w:val="18"/>
              </w:rPr>
            </w:pPr>
            <w:r w:rsidRPr="0023094E">
              <w:rPr>
                <w:rFonts w:cstheme="minorHAnsi"/>
                <w:noProof/>
                <w:sz w:val="18"/>
                <w:szCs w:val="18"/>
              </w:rPr>
              <w:t>2 143</w:t>
            </w:r>
            <w:r w:rsidR="00413E0E">
              <w:rPr>
                <w:rFonts w:cstheme="minorHAnsi"/>
                <w:noProof/>
                <w:sz w:val="18"/>
                <w:szCs w:val="18"/>
              </w:rPr>
              <w:t> </w:t>
            </w:r>
            <w:r w:rsidR="00C60B73" w:rsidRPr="006658A6">
              <w:rPr>
                <w:rFonts w:cstheme="minorHAnsi"/>
                <w:noProof/>
                <w:sz w:val="16"/>
                <w:szCs w:val="18"/>
              </w:rPr>
              <w:t>€/mois</w:t>
            </w:r>
            <w:r w:rsidRPr="006658A6">
              <w:rPr>
                <w:rFonts w:cstheme="minorHAnsi"/>
                <w:noProof/>
                <w:sz w:val="16"/>
                <w:szCs w:val="18"/>
              </w:rPr>
              <w:t xml:space="preserve"> </w:t>
            </w:r>
          </w:p>
        </w:tc>
        <w:tc>
          <w:tcPr>
            <w:tcW w:w="1262" w:type="dxa"/>
            <w:tcBorders>
              <w:top w:val="nil"/>
              <w:left w:val="nil"/>
              <w:bottom w:val="nil"/>
              <w:right w:val="nil"/>
            </w:tcBorders>
            <w:shd w:val="clear" w:color="auto" w:fill="auto"/>
            <w:vAlign w:val="center"/>
            <w:hideMark/>
          </w:tcPr>
          <w:p w14:paraId="7FCEBCE4" w14:textId="43547919" w:rsidR="005B2C73" w:rsidRPr="0023094E" w:rsidRDefault="005B2C73" w:rsidP="0098186D">
            <w:pPr>
              <w:jc w:val="right"/>
              <w:rPr>
                <w:rFonts w:cstheme="minorHAnsi"/>
                <w:noProof/>
                <w:sz w:val="18"/>
                <w:szCs w:val="18"/>
              </w:rPr>
            </w:pPr>
            <w:r w:rsidRPr="0023094E">
              <w:rPr>
                <w:rFonts w:cstheme="minorHAnsi"/>
                <w:noProof/>
                <w:sz w:val="18"/>
                <w:szCs w:val="18"/>
              </w:rPr>
              <w:t>2 359</w:t>
            </w:r>
            <w:r w:rsidR="00413E0E">
              <w:rPr>
                <w:rFonts w:cstheme="minorHAnsi"/>
                <w:noProof/>
                <w:sz w:val="18"/>
                <w:szCs w:val="18"/>
              </w:rPr>
              <w:t> </w:t>
            </w:r>
            <w:r w:rsidR="00C60B73" w:rsidRPr="0023094E">
              <w:rPr>
                <w:rFonts w:cstheme="minorHAnsi"/>
                <w:noProof/>
                <w:sz w:val="16"/>
                <w:szCs w:val="18"/>
              </w:rPr>
              <w:t>€/mois</w:t>
            </w:r>
            <w:r w:rsidRPr="0023094E">
              <w:rPr>
                <w:rFonts w:cstheme="minorHAnsi"/>
                <w:noProof/>
                <w:sz w:val="16"/>
                <w:szCs w:val="18"/>
              </w:rPr>
              <w:t xml:space="preserve"> </w:t>
            </w:r>
          </w:p>
        </w:tc>
        <w:tc>
          <w:tcPr>
            <w:tcW w:w="1262" w:type="dxa"/>
            <w:tcBorders>
              <w:top w:val="nil"/>
              <w:left w:val="nil"/>
              <w:bottom w:val="nil"/>
              <w:right w:val="nil"/>
            </w:tcBorders>
            <w:shd w:val="clear" w:color="auto" w:fill="auto"/>
            <w:vAlign w:val="center"/>
            <w:hideMark/>
          </w:tcPr>
          <w:p w14:paraId="393184E5" w14:textId="1AB67E0A" w:rsidR="005B2C73" w:rsidRPr="0023094E" w:rsidRDefault="005B2C73" w:rsidP="0098186D">
            <w:pPr>
              <w:ind w:right="6"/>
              <w:jc w:val="right"/>
              <w:rPr>
                <w:rFonts w:cstheme="minorHAnsi"/>
                <w:noProof/>
                <w:sz w:val="18"/>
                <w:szCs w:val="18"/>
              </w:rPr>
            </w:pPr>
            <w:r w:rsidRPr="0023094E">
              <w:rPr>
                <w:rFonts w:cstheme="minorHAnsi"/>
                <w:noProof/>
                <w:sz w:val="18"/>
                <w:szCs w:val="18"/>
              </w:rPr>
              <w:t>2 620</w:t>
            </w:r>
            <w:r w:rsidR="00413E0E">
              <w:rPr>
                <w:rFonts w:cstheme="minorHAnsi"/>
                <w:noProof/>
                <w:sz w:val="18"/>
                <w:szCs w:val="18"/>
              </w:rPr>
              <w:t> </w:t>
            </w:r>
            <w:r w:rsidR="00C60B73" w:rsidRPr="006658A6">
              <w:rPr>
                <w:rFonts w:cstheme="minorHAnsi"/>
                <w:noProof/>
                <w:sz w:val="16"/>
                <w:szCs w:val="18"/>
              </w:rPr>
              <w:t>€/mois</w:t>
            </w:r>
            <w:r w:rsidRPr="006658A6">
              <w:rPr>
                <w:rFonts w:cstheme="minorHAnsi"/>
                <w:noProof/>
                <w:sz w:val="16"/>
                <w:szCs w:val="18"/>
              </w:rPr>
              <w:t xml:space="preserve"> </w:t>
            </w:r>
          </w:p>
        </w:tc>
        <w:tc>
          <w:tcPr>
            <w:tcW w:w="1262" w:type="dxa"/>
            <w:tcBorders>
              <w:top w:val="nil"/>
              <w:left w:val="nil"/>
              <w:bottom w:val="nil"/>
              <w:right w:val="nil"/>
            </w:tcBorders>
            <w:shd w:val="clear" w:color="auto" w:fill="auto"/>
            <w:vAlign w:val="center"/>
            <w:hideMark/>
          </w:tcPr>
          <w:p w14:paraId="3BC407A7" w14:textId="660E03D2" w:rsidR="005B2C73" w:rsidRPr="0023094E" w:rsidRDefault="005B2C73" w:rsidP="0098186D">
            <w:pPr>
              <w:jc w:val="right"/>
              <w:rPr>
                <w:rFonts w:cstheme="minorHAnsi"/>
                <w:noProof/>
                <w:sz w:val="18"/>
                <w:szCs w:val="18"/>
              </w:rPr>
            </w:pPr>
            <w:r w:rsidRPr="0023094E">
              <w:rPr>
                <w:rFonts w:cstheme="minorHAnsi"/>
                <w:noProof/>
                <w:sz w:val="18"/>
                <w:szCs w:val="18"/>
              </w:rPr>
              <w:t>2 953</w:t>
            </w:r>
            <w:r w:rsidR="00413E0E">
              <w:rPr>
                <w:rFonts w:cstheme="minorHAnsi"/>
                <w:noProof/>
                <w:sz w:val="18"/>
                <w:szCs w:val="18"/>
              </w:rPr>
              <w:t> </w:t>
            </w:r>
            <w:r w:rsidR="00C60B73" w:rsidRPr="0052028C">
              <w:rPr>
                <w:rFonts w:cstheme="minorHAnsi"/>
                <w:noProof/>
                <w:sz w:val="16"/>
                <w:szCs w:val="18"/>
              </w:rPr>
              <w:t>€/mois</w:t>
            </w:r>
            <w:r w:rsidRPr="0052028C">
              <w:rPr>
                <w:rFonts w:cstheme="minorHAnsi"/>
                <w:noProof/>
                <w:sz w:val="16"/>
                <w:szCs w:val="18"/>
              </w:rPr>
              <w:t xml:space="preserve"> </w:t>
            </w:r>
          </w:p>
        </w:tc>
        <w:tc>
          <w:tcPr>
            <w:tcW w:w="1227" w:type="dxa"/>
            <w:tcBorders>
              <w:top w:val="nil"/>
              <w:left w:val="nil"/>
              <w:bottom w:val="nil"/>
              <w:right w:val="nil"/>
            </w:tcBorders>
            <w:shd w:val="clear" w:color="auto" w:fill="auto"/>
            <w:vAlign w:val="center"/>
            <w:hideMark/>
          </w:tcPr>
          <w:p w14:paraId="6A666FED" w14:textId="42B5865A" w:rsidR="005B2C73" w:rsidRPr="0023094E" w:rsidRDefault="005B2C73" w:rsidP="0098186D">
            <w:pPr>
              <w:jc w:val="right"/>
              <w:rPr>
                <w:rFonts w:cstheme="minorHAnsi"/>
                <w:noProof/>
                <w:sz w:val="18"/>
                <w:szCs w:val="18"/>
              </w:rPr>
            </w:pPr>
            <w:r w:rsidRPr="0023094E">
              <w:rPr>
                <w:rFonts w:cstheme="minorHAnsi"/>
                <w:noProof/>
                <w:sz w:val="18"/>
                <w:szCs w:val="18"/>
              </w:rPr>
              <w:t>3 347</w:t>
            </w:r>
            <w:r w:rsidR="00413E0E">
              <w:rPr>
                <w:rFonts w:cstheme="minorHAnsi"/>
                <w:noProof/>
                <w:sz w:val="18"/>
                <w:szCs w:val="18"/>
              </w:rPr>
              <w:t> </w:t>
            </w:r>
            <w:r w:rsidR="00C60B73" w:rsidRPr="0023094E">
              <w:rPr>
                <w:rFonts w:cstheme="minorHAnsi"/>
                <w:noProof/>
                <w:sz w:val="16"/>
                <w:szCs w:val="18"/>
              </w:rPr>
              <w:t>€/mois</w:t>
            </w:r>
            <w:r w:rsidRPr="0023094E">
              <w:rPr>
                <w:rFonts w:cstheme="minorHAnsi"/>
                <w:noProof/>
                <w:sz w:val="16"/>
                <w:szCs w:val="18"/>
              </w:rPr>
              <w:t xml:space="preserve"> </w:t>
            </w:r>
          </w:p>
        </w:tc>
        <w:tc>
          <w:tcPr>
            <w:tcW w:w="992" w:type="dxa"/>
            <w:tcBorders>
              <w:top w:val="nil"/>
              <w:left w:val="nil"/>
              <w:bottom w:val="nil"/>
              <w:right w:val="nil"/>
            </w:tcBorders>
            <w:shd w:val="clear" w:color="auto" w:fill="auto"/>
            <w:vAlign w:val="center"/>
            <w:hideMark/>
          </w:tcPr>
          <w:p w14:paraId="76E0C444" w14:textId="77777777" w:rsidR="005B2C73" w:rsidRPr="0023094E" w:rsidRDefault="005B2C73" w:rsidP="0098186D">
            <w:pPr>
              <w:jc w:val="right"/>
              <w:rPr>
                <w:rFonts w:cstheme="minorHAnsi"/>
                <w:noProof/>
                <w:sz w:val="18"/>
                <w:szCs w:val="18"/>
              </w:rPr>
            </w:pPr>
            <w:r w:rsidRPr="0023094E">
              <w:rPr>
                <w:rFonts w:cstheme="minorHAnsi"/>
                <w:noProof/>
                <w:sz w:val="18"/>
                <w:szCs w:val="18"/>
              </w:rPr>
              <w:t>1,56</w:t>
            </w:r>
          </w:p>
        </w:tc>
      </w:tr>
      <w:tr w:rsidR="006658A6" w:rsidRPr="00117CA9" w14:paraId="070240BC" w14:textId="77777777" w:rsidTr="0098186D">
        <w:trPr>
          <w:trHeight w:hRule="exact" w:val="284"/>
        </w:trPr>
        <w:tc>
          <w:tcPr>
            <w:tcW w:w="2523" w:type="dxa"/>
            <w:tcBorders>
              <w:top w:val="nil"/>
              <w:left w:val="nil"/>
              <w:bottom w:val="nil"/>
              <w:right w:val="nil"/>
            </w:tcBorders>
            <w:shd w:val="clear" w:color="auto" w:fill="auto"/>
            <w:vAlign w:val="center"/>
            <w:hideMark/>
          </w:tcPr>
          <w:p w14:paraId="64E7611A" w14:textId="77777777" w:rsidR="005B2C73" w:rsidRPr="00C60B73" w:rsidRDefault="005B2C73" w:rsidP="00F82C49">
            <w:pPr>
              <w:rPr>
                <w:rFonts w:cstheme="minorHAnsi"/>
                <w:noProof/>
                <w:sz w:val="18"/>
                <w:szCs w:val="18"/>
              </w:rPr>
            </w:pPr>
            <w:r w:rsidRPr="00C60B73">
              <w:rPr>
                <w:rFonts w:cstheme="minorHAnsi"/>
                <w:noProof/>
                <w:sz w:val="18"/>
                <w:szCs w:val="18"/>
              </w:rPr>
              <w:t>Privé non lucratif</w:t>
            </w:r>
          </w:p>
        </w:tc>
        <w:tc>
          <w:tcPr>
            <w:tcW w:w="880" w:type="dxa"/>
            <w:gridSpan w:val="2"/>
            <w:tcBorders>
              <w:top w:val="nil"/>
              <w:left w:val="nil"/>
              <w:bottom w:val="nil"/>
              <w:right w:val="nil"/>
            </w:tcBorders>
            <w:shd w:val="clear" w:color="auto" w:fill="auto"/>
            <w:vAlign w:val="center"/>
            <w:hideMark/>
          </w:tcPr>
          <w:p w14:paraId="1B85049B" w14:textId="77777777" w:rsidR="005B2C73" w:rsidRPr="0023094E" w:rsidRDefault="005B2C73" w:rsidP="0098186D">
            <w:pPr>
              <w:jc w:val="right"/>
              <w:rPr>
                <w:rFonts w:cstheme="minorHAnsi"/>
                <w:noProof/>
                <w:sz w:val="18"/>
                <w:szCs w:val="18"/>
              </w:rPr>
            </w:pPr>
            <w:r w:rsidRPr="0023094E">
              <w:rPr>
                <w:rFonts w:cstheme="minorHAnsi"/>
                <w:noProof/>
                <w:sz w:val="18"/>
                <w:szCs w:val="18"/>
              </w:rPr>
              <w:t>2 098</w:t>
            </w:r>
          </w:p>
        </w:tc>
        <w:tc>
          <w:tcPr>
            <w:tcW w:w="1224" w:type="dxa"/>
            <w:tcBorders>
              <w:top w:val="nil"/>
              <w:left w:val="nil"/>
              <w:bottom w:val="nil"/>
              <w:right w:val="nil"/>
            </w:tcBorders>
            <w:shd w:val="clear" w:color="auto" w:fill="auto"/>
            <w:vAlign w:val="center"/>
            <w:hideMark/>
          </w:tcPr>
          <w:p w14:paraId="590E5FD6" w14:textId="48EFF639" w:rsidR="005B2C73" w:rsidRPr="0023094E" w:rsidRDefault="005B2C73" w:rsidP="0098186D">
            <w:pPr>
              <w:jc w:val="right"/>
              <w:rPr>
                <w:rFonts w:cstheme="minorHAnsi"/>
                <w:noProof/>
                <w:sz w:val="18"/>
                <w:szCs w:val="18"/>
              </w:rPr>
            </w:pPr>
            <w:r w:rsidRPr="0023094E">
              <w:rPr>
                <w:rFonts w:cstheme="minorHAnsi"/>
                <w:noProof/>
                <w:sz w:val="18"/>
                <w:szCs w:val="18"/>
              </w:rPr>
              <w:t>1 706</w:t>
            </w:r>
            <w:r w:rsidR="00413E0E">
              <w:rPr>
                <w:rFonts w:cstheme="minorHAnsi"/>
                <w:noProof/>
                <w:sz w:val="18"/>
                <w:szCs w:val="18"/>
              </w:rPr>
              <w:t> </w:t>
            </w:r>
            <w:r w:rsidR="00C60B73" w:rsidRPr="006658A6">
              <w:rPr>
                <w:rFonts w:cstheme="minorHAnsi"/>
                <w:noProof/>
                <w:sz w:val="16"/>
                <w:szCs w:val="18"/>
              </w:rPr>
              <w:t>€/mois</w:t>
            </w:r>
            <w:r w:rsidRPr="006658A6">
              <w:rPr>
                <w:rFonts w:cstheme="minorHAnsi"/>
                <w:noProof/>
                <w:sz w:val="16"/>
                <w:szCs w:val="18"/>
              </w:rPr>
              <w:t xml:space="preserve"> </w:t>
            </w:r>
          </w:p>
        </w:tc>
        <w:tc>
          <w:tcPr>
            <w:tcW w:w="1262" w:type="dxa"/>
            <w:tcBorders>
              <w:top w:val="nil"/>
              <w:left w:val="nil"/>
              <w:bottom w:val="nil"/>
              <w:right w:val="nil"/>
            </w:tcBorders>
            <w:shd w:val="clear" w:color="auto" w:fill="auto"/>
            <w:vAlign w:val="center"/>
            <w:hideMark/>
          </w:tcPr>
          <w:p w14:paraId="177F710F" w14:textId="38C5C625" w:rsidR="005B2C73" w:rsidRPr="0023094E" w:rsidRDefault="005B2C73" w:rsidP="0098186D">
            <w:pPr>
              <w:jc w:val="right"/>
              <w:rPr>
                <w:rFonts w:cstheme="minorHAnsi"/>
                <w:noProof/>
                <w:sz w:val="18"/>
                <w:szCs w:val="18"/>
              </w:rPr>
            </w:pPr>
            <w:r w:rsidRPr="0023094E">
              <w:rPr>
                <w:rFonts w:cstheme="minorHAnsi"/>
                <w:noProof/>
                <w:sz w:val="18"/>
                <w:szCs w:val="18"/>
              </w:rPr>
              <w:t>1 817</w:t>
            </w:r>
            <w:r w:rsidR="00413E0E">
              <w:rPr>
                <w:rFonts w:cstheme="minorHAnsi"/>
                <w:noProof/>
                <w:sz w:val="18"/>
                <w:szCs w:val="18"/>
              </w:rPr>
              <w:t> </w:t>
            </w:r>
            <w:r w:rsidR="00C60B73" w:rsidRPr="0023094E">
              <w:rPr>
                <w:rFonts w:cstheme="minorHAnsi"/>
                <w:noProof/>
                <w:sz w:val="16"/>
                <w:szCs w:val="18"/>
              </w:rPr>
              <w:t>€/mois</w:t>
            </w:r>
            <w:r w:rsidRPr="0023094E">
              <w:rPr>
                <w:rFonts w:cstheme="minorHAnsi"/>
                <w:noProof/>
                <w:sz w:val="16"/>
                <w:szCs w:val="18"/>
              </w:rPr>
              <w:t xml:space="preserve"> </w:t>
            </w:r>
          </w:p>
        </w:tc>
        <w:tc>
          <w:tcPr>
            <w:tcW w:w="1262" w:type="dxa"/>
            <w:tcBorders>
              <w:top w:val="nil"/>
              <w:left w:val="nil"/>
              <w:bottom w:val="nil"/>
              <w:right w:val="nil"/>
            </w:tcBorders>
            <w:shd w:val="clear" w:color="auto" w:fill="auto"/>
            <w:vAlign w:val="center"/>
            <w:hideMark/>
          </w:tcPr>
          <w:p w14:paraId="0F20F789" w14:textId="164F4054" w:rsidR="005B2C73" w:rsidRPr="0023094E" w:rsidRDefault="005B2C73" w:rsidP="0098186D">
            <w:pPr>
              <w:ind w:right="6"/>
              <w:jc w:val="right"/>
              <w:rPr>
                <w:rFonts w:cstheme="minorHAnsi"/>
                <w:noProof/>
                <w:sz w:val="18"/>
                <w:szCs w:val="18"/>
              </w:rPr>
            </w:pPr>
            <w:r w:rsidRPr="0023094E">
              <w:rPr>
                <w:rFonts w:cstheme="minorHAnsi"/>
                <w:noProof/>
                <w:sz w:val="18"/>
                <w:szCs w:val="18"/>
              </w:rPr>
              <w:t>1 964</w:t>
            </w:r>
            <w:r w:rsidR="00413E0E">
              <w:rPr>
                <w:rFonts w:cstheme="minorHAnsi"/>
                <w:noProof/>
                <w:sz w:val="18"/>
                <w:szCs w:val="18"/>
              </w:rPr>
              <w:t> </w:t>
            </w:r>
            <w:r w:rsidR="00C60B73" w:rsidRPr="006658A6">
              <w:rPr>
                <w:rFonts w:cstheme="minorHAnsi"/>
                <w:noProof/>
                <w:sz w:val="16"/>
                <w:szCs w:val="18"/>
              </w:rPr>
              <w:t>€/mois</w:t>
            </w:r>
            <w:r w:rsidRPr="006658A6">
              <w:rPr>
                <w:rFonts w:cstheme="minorHAnsi"/>
                <w:noProof/>
                <w:sz w:val="16"/>
                <w:szCs w:val="18"/>
              </w:rPr>
              <w:t xml:space="preserve"> </w:t>
            </w:r>
          </w:p>
        </w:tc>
        <w:tc>
          <w:tcPr>
            <w:tcW w:w="1262" w:type="dxa"/>
            <w:tcBorders>
              <w:top w:val="nil"/>
              <w:left w:val="nil"/>
              <w:bottom w:val="nil"/>
              <w:right w:val="nil"/>
            </w:tcBorders>
            <w:shd w:val="clear" w:color="auto" w:fill="auto"/>
            <w:vAlign w:val="center"/>
            <w:hideMark/>
          </w:tcPr>
          <w:p w14:paraId="7EC50740" w14:textId="7963838B" w:rsidR="005B2C73" w:rsidRPr="0023094E" w:rsidRDefault="005B2C73" w:rsidP="0098186D">
            <w:pPr>
              <w:jc w:val="right"/>
              <w:rPr>
                <w:rFonts w:cstheme="minorHAnsi"/>
                <w:noProof/>
                <w:sz w:val="18"/>
                <w:szCs w:val="18"/>
              </w:rPr>
            </w:pPr>
            <w:r w:rsidRPr="0023094E">
              <w:rPr>
                <w:rFonts w:cstheme="minorHAnsi"/>
                <w:noProof/>
                <w:sz w:val="18"/>
                <w:szCs w:val="18"/>
              </w:rPr>
              <w:t>2 165</w:t>
            </w:r>
            <w:r w:rsidR="00413E0E">
              <w:rPr>
                <w:rFonts w:cstheme="minorHAnsi"/>
                <w:noProof/>
                <w:sz w:val="18"/>
                <w:szCs w:val="18"/>
              </w:rPr>
              <w:t> </w:t>
            </w:r>
            <w:r w:rsidR="00C60B73" w:rsidRPr="0052028C">
              <w:rPr>
                <w:rFonts w:cstheme="minorHAnsi"/>
                <w:noProof/>
                <w:sz w:val="16"/>
                <w:szCs w:val="18"/>
              </w:rPr>
              <w:t>€/mois</w:t>
            </w:r>
            <w:r w:rsidRPr="0052028C">
              <w:rPr>
                <w:rFonts w:cstheme="minorHAnsi"/>
                <w:noProof/>
                <w:sz w:val="16"/>
                <w:szCs w:val="18"/>
              </w:rPr>
              <w:t xml:space="preserve"> </w:t>
            </w:r>
          </w:p>
        </w:tc>
        <w:tc>
          <w:tcPr>
            <w:tcW w:w="1227" w:type="dxa"/>
            <w:tcBorders>
              <w:top w:val="nil"/>
              <w:left w:val="nil"/>
              <w:bottom w:val="nil"/>
              <w:right w:val="nil"/>
            </w:tcBorders>
            <w:shd w:val="clear" w:color="auto" w:fill="auto"/>
            <w:vAlign w:val="center"/>
            <w:hideMark/>
          </w:tcPr>
          <w:p w14:paraId="67B42333" w14:textId="79BA7210" w:rsidR="005B2C73" w:rsidRPr="0023094E" w:rsidRDefault="005B2C73" w:rsidP="0098186D">
            <w:pPr>
              <w:jc w:val="right"/>
              <w:rPr>
                <w:rFonts w:cstheme="minorHAnsi"/>
                <w:noProof/>
                <w:sz w:val="18"/>
                <w:szCs w:val="18"/>
              </w:rPr>
            </w:pPr>
            <w:r w:rsidRPr="0023094E">
              <w:rPr>
                <w:rFonts w:cstheme="minorHAnsi"/>
                <w:noProof/>
                <w:sz w:val="18"/>
                <w:szCs w:val="18"/>
              </w:rPr>
              <w:t>2 426</w:t>
            </w:r>
            <w:r w:rsidR="00413E0E">
              <w:rPr>
                <w:rFonts w:cstheme="minorHAnsi"/>
                <w:noProof/>
                <w:sz w:val="18"/>
                <w:szCs w:val="18"/>
              </w:rPr>
              <w:t> </w:t>
            </w:r>
            <w:r w:rsidR="00C60B73" w:rsidRPr="0023094E">
              <w:rPr>
                <w:rFonts w:cstheme="minorHAnsi"/>
                <w:noProof/>
                <w:sz w:val="16"/>
                <w:szCs w:val="18"/>
              </w:rPr>
              <w:t>€/mois</w:t>
            </w:r>
            <w:r w:rsidRPr="0023094E">
              <w:rPr>
                <w:rFonts w:cstheme="minorHAnsi"/>
                <w:noProof/>
                <w:sz w:val="16"/>
                <w:szCs w:val="18"/>
              </w:rPr>
              <w:t xml:space="preserve"> </w:t>
            </w:r>
          </w:p>
        </w:tc>
        <w:tc>
          <w:tcPr>
            <w:tcW w:w="992" w:type="dxa"/>
            <w:tcBorders>
              <w:top w:val="nil"/>
              <w:left w:val="nil"/>
              <w:bottom w:val="nil"/>
              <w:right w:val="nil"/>
            </w:tcBorders>
            <w:shd w:val="clear" w:color="auto" w:fill="auto"/>
            <w:vAlign w:val="center"/>
            <w:hideMark/>
          </w:tcPr>
          <w:p w14:paraId="04B74C99" w14:textId="77777777" w:rsidR="005B2C73" w:rsidRPr="0023094E" w:rsidRDefault="005B2C73" w:rsidP="0098186D">
            <w:pPr>
              <w:jc w:val="right"/>
              <w:rPr>
                <w:rFonts w:cstheme="minorHAnsi"/>
                <w:noProof/>
                <w:sz w:val="18"/>
                <w:szCs w:val="18"/>
              </w:rPr>
            </w:pPr>
            <w:r w:rsidRPr="0023094E">
              <w:rPr>
                <w:rFonts w:cstheme="minorHAnsi"/>
                <w:noProof/>
                <w:sz w:val="18"/>
                <w:szCs w:val="18"/>
              </w:rPr>
              <w:t>1,42</w:t>
            </w:r>
          </w:p>
        </w:tc>
      </w:tr>
      <w:tr w:rsidR="006658A6" w:rsidRPr="00117CA9" w14:paraId="4BFDF396" w14:textId="77777777" w:rsidTr="0098186D">
        <w:trPr>
          <w:trHeight w:hRule="exact" w:val="284"/>
        </w:trPr>
        <w:tc>
          <w:tcPr>
            <w:tcW w:w="2523" w:type="dxa"/>
            <w:tcBorders>
              <w:top w:val="nil"/>
              <w:left w:val="nil"/>
              <w:bottom w:val="single" w:sz="8" w:space="0" w:color="auto"/>
              <w:right w:val="nil"/>
            </w:tcBorders>
            <w:shd w:val="clear" w:color="auto" w:fill="auto"/>
            <w:vAlign w:val="center"/>
            <w:hideMark/>
          </w:tcPr>
          <w:p w14:paraId="7C7A13C8" w14:textId="77777777" w:rsidR="005B2C73" w:rsidRPr="00C60B73" w:rsidRDefault="005B2C73" w:rsidP="00F82C49">
            <w:pPr>
              <w:rPr>
                <w:rFonts w:cstheme="minorHAnsi"/>
                <w:noProof/>
                <w:sz w:val="18"/>
                <w:szCs w:val="18"/>
              </w:rPr>
            </w:pPr>
            <w:r w:rsidRPr="00C60B73">
              <w:rPr>
                <w:rFonts w:cstheme="minorHAnsi"/>
                <w:noProof/>
                <w:sz w:val="18"/>
                <w:szCs w:val="18"/>
              </w:rPr>
              <w:t>Public</w:t>
            </w:r>
          </w:p>
        </w:tc>
        <w:tc>
          <w:tcPr>
            <w:tcW w:w="880" w:type="dxa"/>
            <w:gridSpan w:val="2"/>
            <w:tcBorders>
              <w:top w:val="nil"/>
              <w:left w:val="nil"/>
              <w:bottom w:val="single" w:sz="8" w:space="0" w:color="auto"/>
              <w:right w:val="nil"/>
            </w:tcBorders>
            <w:shd w:val="clear" w:color="auto" w:fill="auto"/>
            <w:vAlign w:val="center"/>
            <w:hideMark/>
          </w:tcPr>
          <w:p w14:paraId="7255D54A" w14:textId="77777777" w:rsidR="005B2C73" w:rsidRPr="0023094E" w:rsidRDefault="005B2C73" w:rsidP="0098186D">
            <w:pPr>
              <w:jc w:val="right"/>
              <w:rPr>
                <w:rFonts w:cstheme="minorHAnsi"/>
                <w:noProof/>
                <w:sz w:val="18"/>
                <w:szCs w:val="18"/>
              </w:rPr>
            </w:pPr>
            <w:r w:rsidRPr="0023094E">
              <w:rPr>
                <w:rFonts w:cstheme="minorHAnsi"/>
                <w:noProof/>
                <w:sz w:val="18"/>
                <w:szCs w:val="18"/>
              </w:rPr>
              <w:t>2 926</w:t>
            </w:r>
          </w:p>
        </w:tc>
        <w:tc>
          <w:tcPr>
            <w:tcW w:w="1224" w:type="dxa"/>
            <w:tcBorders>
              <w:top w:val="nil"/>
              <w:left w:val="nil"/>
              <w:bottom w:val="single" w:sz="8" w:space="0" w:color="auto"/>
              <w:right w:val="nil"/>
            </w:tcBorders>
            <w:shd w:val="clear" w:color="auto" w:fill="auto"/>
            <w:vAlign w:val="center"/>
            <w:hideMark/>
          </w:tcPr>
          <w:p w14:paraId="61E47EFA" w14:textId="00B6D8B6" w:rsidR="005B2C73" w:rsidRPr="0023094E" w:rsidRDefault="005B2C73" w:rsidP="0098186D">
            <w:pPr>
              <w:jc w:val="right"/>
              <w:rPr>
                <w:rFonts w:cstheme="minorHAnsi"/>
                <w:noProof/>
                <w:sz w:val="18"/>
                <w:szCs w:val="18"/>
              </w:rPr>
            </w:pPr>
            <w:r w:rsidRPr="0023094E">
              <w:rPr>
                <w:rFonts w:cstheme="minorHAnsi"/>
                <w:noProof/>
                <w:sz w:val="18"/>
                <w:szCs w:val="18"/>
              </w:rPr>
              <w:t>1 594</w:t>
            </w:r>
            <w:r w:rsidR="00413E0E">
              <w:rPr>
                <w:rFonts w:cstheme="minorHAnsi"/>
                <w:noProof/>
                <w:sz w:val="18"/>
                <w:szCs w:val="18"/>
              </w:rPr>
              <w:t> </w:t>
            </w:r>
            <w:r w:rsidR="00C60B73" w:rsidRPr="006658A6">
              <w:rPr>
                <w:rFonts w:cstheme="minorHAnsi"/>
                <w:noProof/>
                <w:sz w:val="16"/>
                <w:szCs w:val="18"/>
              </w:rPr>
              <w:t>€/mois</w:t>
            </w:r>
            <w:r w:rsidRPr="006658A6">
              <w:rPr>
                <w:rFonts w:cstheme="minorHAnsi"/>
                <w:noProof/>
                <w:sz w:val="16"/>
                <w:szCs w:val="18"/>
              </w:rPr>
              <w:t xml:space="preserve"> </w:t>
            </w:r>
          </w:p>
        </w:tc>
        <w:tc>
          <w:tcPr>
            <w:tcW w:w="1262" w:type="dxa"/>
            <w:tcBorders>
              <w:top w:val="nil"/>
              <w:left w:val="nil"/>
              <w:bottom w:val="single" w:sz="8" w:space="0" w:color="auto"/>
              <w:right w:val="nil"/>
            </w:tcBorders>
            <w:shd w:val="clear" w:color="auto" w:fill="auto"/>
            <w:vAlign w:val="center"/>
            <w:hideMark/>
          </w:tcPr>
          <w:p w14:paraId="15E829D8" w14:textId="01A46C34" w:rsidR="005B2C73" w:rsidRPr="0023094E" w:rsidRDefault="005B2C73" w:rsidP="0098186D">
            <w:pPr>
              <w:jc w:val="right"/>
              <w:rPr>
                <w:rFonts w:cstheme="minorHAnsi"/>
                <w:noProof/>
                <w:sz w:val="18"/>
                <w:szCs w:val="18"/>
              </w:rPr>
            </w:pPr>
            <w:r w:rsidRPr="0023094E">
              <w:rPr>
                <w:rFonts w:cstheme="minorHAnsi"/>
                <w:noProof/>
                <w:sz w:val="18"/>
                <w:szCs w:val="18"/>
              </w:rPr>
              <w:t>1 690</w:t>
            </w:r>
            <w:r w:rsidR="00413E0E">
              <w:rPr>
                <w:rFonts w:cstheme="minorHAnsi"/>
                <w:noProof/>
                <w:sz w:val="18"/>
                <w:szCs w:val="18"/>
              </w:rPr>
              <w:t> </w:t>
            </w:r>
            <w:r w:rsidR="00C60B73" w:rsidRPr="0023094E">
              <w:rPr>
                <w:rFonts w:cstheme="minorHAnsi"/>
                <w:noProof/>
                <w:sz w:val="16"/>
                <w:szCs w:val="18"/>
              </w:rPr>
              <w:t>€/mois</w:t>
            </w:r>
            <w:r w:rsidRPr="0023094E">
              <w:rPr>
                <w:rFonts w:cstheme="minorHAnsi"/>
                <w:noProof/>
                <w:sz w:val="16"/>
                <w:szCs w:val="18"/>
              </w:rPr>
              <w:t xml:space="preserve"> </w:t>
            </w:r>
          </w:p>
        </w:tc>
        <w:tc>
          <w:tcPr>
            <w:tcW w:w="1262" w:type="dxa"/>
            <w:tcBorders>
              <w:top w:val="nil"/>
              <w:left w:val="nil"/>
              <w:bottom w:val="single" w:sz="8" w:space="0" w:color="auto"/>
              <w:right w:val="nil"/>
            </w:tcBorders>
            <w:shd w:val="clear" w:color="auto" w:fill="auto"/>
            <w:vAlign w:val="center"/>
            <w:hideMark/>
          </w:tcPr>
          <w:p w14:paraId="069A01F6" w14:textId="1BD7AF35" w:rsidR="005B2C73" w:rsidRPr="0023094E" w:rsidRDefault="005B2C73" w:rsidP="0098186D">
            <w:pPr>
              <w:ind w:right="6"/>
              <w:jc w:val="right"/>
              <w:rPr>
                <w:rFonts w:cstheme="minorHAnsi"/>
                <w:noProof/>
                <w:sz w:val="18"/>
                <w:szCs w:val="18"/>
              </w:rPr>
            </w:pPr>
            <w:r w:rsidRPr="0023094E">
              <w:rPr>
                <w:rFonts w:cstheme="minorHAnsi"/>
                <w:noProof/>
                <w:sz w:val="18"/>
                <w:szCs w:val="18"/>
              </w:rPr>
              <w:t>1 801</w:t>
            </w:r>
            <w:r w:rsidR="00413E0E">
              <w:rPr>
                <w:rFonts w:cstheme="minorHAnsi"/>
                <w:noProof/>
                <w:sz w:val="18"/>
                <w:szCs w:val="18"/>
              </w:rPr>
              <w:t> </w:t>
            </w:r>
            <w:r w:rsidR="00C60B73" w:rsidRPr="006658A6">
              <w:rPr>
                <w:rFonts w:cstheme="minorHAnsi"/>
                <w:noProof/>
                <w:sz w:val="16"/>
                <w:szCs w:val="18"/>
              </w:rPr>
              <w:t>€/mois</w:t>
            </w:r>
            <w:r w:rsidRPr="006658A6">
              <w:rPr>
                <w:rFonts w:cstheme="minorHAnsi"/>
                <w:noProof/>
                <w:sz w:val="16"/>
                <w:szCs w:val="18"/>
              </w:rPr>
              <w:t xml:space="preserve"> </w:t>
            </w:r>
          </w:p>
        </w:tc>
        <w:tc>
          <w:tcPr>
            <w:tcW w:w="1262" w:type="dxa"/>
            <w:tcBorders>
              <w:top w:val="nil"/>
              <w:left w:val="nil"/>
              <w:bottom w:val="single" w:sz="8" w:space="0" w:color="auto"/>
              <w:right w:val="nil"/>
            </w:tcBorders>
            <w:shd w:val="clear" w:color="auto" w:fill="auto"/>
            <w:vAlign w:val="center"/>
            <w:hideMark/>
          </w:tcPr>
          <w:p w14:paraId="5D4A0093" w14:textId="3C693897" w:rsidR="005B2C73" w:rsidRPr="0023094E" w:rsidRDefault="005B2C73" w:rsidP="0098186D">
            <w:pPr>
              <w:jc w:val="right"/>
              <w:rPr>
                <w:rFonts w:cstheme="minorHAnsi"/>
                <w:noProof/>
                <w:sz w:val="18"/>
                <w:szCs w:val="18"/>
              </w:rPr>
            </w:pPr>
            <w:r w:rsidRPr="0023094E">
              <w:rPr>
                <w:rFonts w:cstheme="minorHAnsi"/>
                <w:noProof/>
                <w:sz w:val="18"/>
                <w:szCs w:val="18"/>
              </w:rPr>
              <w:t>1 928</w:t>
            </w:r>
            <w:r w:rsidR="00413E0E">
              <w:rPr>
                <w:rFonts w:cstheme="minorHAnsi"/>
                <w:noProof/>
                <w:sz w:val="18"/>
                <w:szCs w:val="18"/>
              </w:rPr>
              <w:t> </w:t>
            </w:r>
            <w:r w:rsidR="00C60B73" w:rsidRPr="0052028C">
              <w:rPr>
                <w:rFonts w:cstheme="minorHAnsi"/>
                <w:noProof/>
                <w:sz w:val="16"/>
                <w:szCs w:val="18"/>
              </w:rPr>
              <w:t>€/mois</w:t>
            </w:r>
            <w:r w:rsidRPr="0052028C">
              <w:rPr>
                <w:rFonts w:cstheme="minorHAnsi"/>
                <w:noProof/>
                <w:sz w:val="16"/>
                <w:szCs w:val="18"/>
              </w:rPr>
              <w:t xml:space="preserve"> </w:t>
            </w:r>
          </w:p>
        </w:tc>
        <w:tc>
          <w:tcPr>
            <w:tcW w:w="1227" w:type="dxa"/>
            <w:tcBorders>
              <w:top w:val="nil"/>
              <w:left w:val="nil"/>
              <w:bottom w:val="single" w:sz="8" w:space="0" w:color="auto"/>
              <w:right w:val="nil"/>
            </w:tcBorders>
            <w:shd w:val="clear" w:color="auto" w:fill="auto"/>
            <w:vAlign w:val="center"/>
            <w:hideMark/>
          </w:tcPr>
          <w:p w14:paraId="7B04E8CE" w14:textId="2BACCA1E" w:rsidR="005B2C73" w:rsidRPr="0023094E" w:rsidRDefault="005B2C73" w:rsidP="0098186D">
            <w:pPr>
              <w:jc w:val="right"/>
              <w:rPr>
                <w:rFonts w:cstheme="minorHAnsi"/>
                <w:noProof/>
                <w:sz w:val="18"/>
                <w:szCs w:val="18"/>
              </w:rPr>
            </w:pPr>
            <w:r w:rsidRPr="0023094E">
              <w:rPr>
                <w:rFonts w:cstheme="minorHAnsi"/>
                <w:noProof/>
                <w:sz w:val="18"/>
                <w:szCs w:val="18"/>
              </w:rPr>
              <w:t>2 046</w:t>
            </w:r>
            <w:r w:rsidR="00413E0E">
              <w:rPr>
                <w:rFonts w:cstheme="minorHAnsi"/>
                <w:noProof/>
                <w:sz w:val="18"/>
                <w:szCs w:val="18"/>
              </w:rPr>
              <w:t> </w:t>
            </w:r>
            <w:r w:rsidR="00C60B73" w:rsidRPr="0023094E">
              <w:rPr>
                <w:rFonts w:cstheme="minorHAnsi"/>
                <w:noProof/>
                <w:sz w:val="16"/>
                <w:szCs w:val="18"/>
              </w:rPr>
              <w:t>€/mois</w:t>
            </w:r>
            <w:r w:rsidRPr="0023094E">
              <w:rPr>
                <w:rFonts w:cstheme="minorHAnsi"/>
                <w:noProof/>
                <w:sz w:val="16"/>
                <w:szCs w:val="18"/>
              </w:rPr>
              <w:t xml:space="preserve"> </w:t>
            </w:r>
          </w:p>
        </w:tc>
        <w:tc>
          <w:tcPr>
            <w:tcW w:w="992" w:type="dxa"/>
            <w:tcBorders>
              <w:top w:val="nil"/>
              <w:left w:val="nil"/>
              <w:bottom w:val="single" w:sz="8" w:space="0" w:color="auto"/>
              <w:right w:val="nil"/>
            </w:tcBorders>
            <w:shd w:val="clear" w:color="auto" w:fill="auto"/>
            <w:vAlign w:val="center"/>
            <w:hideMark/>
          </w:tcPr>
          <w:p w14:paraId="06642C23" w14:textId="77777777" w:rsidR="005B2C73" w:rsidRPr="0023094E" w:rsidRDefault="005B2C73" w:rsidP="0098186D">
            <w:pPr>
              <w:jc w:val="right"/>
              <w:rPr>
                <w:rFonts w:cstheme="minorHAnsi"/>
                <w:noProof/>
                <w:sz w:val="18"/>
                <w:szCs w:val="18"/>
              </w:rPr>
            </w:pPr>
            <w:r w:rsidRPr="0023094E">
              <w:rPr>
                <w:rFonts w:cstheme="minorHAnsi"/>
                <w:noProof/>
                <w:sz w:val="18"/>
                <w:szCs w:val="18"/>
              </w:rPr>
              <w:t>1,28</w:t>
            </w:r>
          </w:p>
        </w:tc>
      </w:tr>
      <w:tr w:rsidR="0023094E" w:rsidRPr="00117CA9" w14:paraId="286B867A" w14:textId="77777777" w:rsidTr="0098186D">
        <w:trPr>
          <w:trHeight w:hRule="exact" w:val="284"/>
        </w:trPr>
        <w:tc>
          <w:tcPr>
            <w:tcW w:w="10632" w:type="dxa"/>
            <w:gridSpan w:val="9"/>
            <w:tcBorders>
              <w:top w:val="single" w:sz="8" w:space="0" w:color="auto"/>
              <w:left w:val="nil"/>
              <w:bottom w:val="nil"/>
              <w:right w:val="nil"/>
            </w:tcBorders>
            <w:shd w:val="clear" w:color="000000" w:fill="D9D9D9"/>
            <w:vAlign w:val="center"/>
            <w:hideMark/>
          </w:tcPr>
          <w:p w14:paraId="68769629" w14:textId="6D272615" w:rsidR="005B2C73" w:rsidRPr="0023094E" w:rsidRDefault="005B2C73" w:rsidP="00F82C49">
            <w:pPr>
              <w:ind w:right="6"/>
              <w:rPr>
                <w:rFonts w:cstheme="minorHAnsi"/>
                <w:b/>
                <w:noProof/>
                <w:sz w:val="18"/>
                <w:szCs w:val="18"/>
              </w:rPr>
            </w:pPr>
            <w:r w:rsidRPr="0023094E">
              <w:rPr>
                <w:rFonts w:cstheme="minorHAnsi"/>
                <w:b/>
                <w:noProof/>
                <w:sz w:val="18"/>
                <w:szCs w:val="18"/>
              </w:rPr>
              <w:t>Espace à dominante urbain</w:t>
            </w:r>
            <w:r w:rsidR="006766C6">
              <w:rPr>
                <w:rFonts w:cstheme="minorHAnsi"/>
                <w:b/>
                <w:noProof/>
                <w:sz w:val="18"/>
                <w:szCs w:val="18"/>
              </w:rPr>
              <w:t>e</w:t>
            </w:r>
            <w:r w:rsidR="00413E0E">
              <w:rPr>
                <w:rFonts w:cstheme="minorHAnsi"/>
                <w:b/>
                <w:noProof/>
                <w:sz w:val="18"/>
                <w:szCs w:val="18"/>
              </w:rPr>
              <w:t>/</w:t>
            </w:r>
            <w:r w:rsidRPr="0023094E">
              <w:rPr>
                <w:rFonts w:cstheme="minorHAnsi"/>
                <w:b/>
                <w:noProof/>
                <w:sz w:val="18"/>
                <w:szCs w:val="18"/>
              </w:rPr>
              <w:t>mixte</w:t>
            </w:r>
            <w:r w:rsidR="00413E0E">
              <w:rPr>
                <w:rFonts w:cstheme="minorHAnsi"/>
                <w:b/>
                <w:noProof/>
                <w:sz w:val="18"/>
                <w:szCs w:val="18"/>
              </w:rPr>
              <w:t>/</w:t>
            </w:r>
            <w:r w:rsidRPr="0023094E">
              <w:rPr>
                <w:rFonts w:cstheme="minorHAnsi"/>
                <w:b/>
                <w:noProof/>
                <w:sz w:val="18"/>
                <w:szCs w:val="18"/>
              </w:rPr>
              <w:t>rural</w:t>
            </w:r>
            <w:r w:rsidR="006766C6">
              <w:rPr>
                <w:rFonts w:cstheme="minorHAnsi"/>
                <w:b/>
                <w:noProof/>
                <w:sz w:val="18"/>
                <w:szCs w:val="18"/>
              </w:rPr>
              <w:t>e</w:t>
            </w:r>
          </w:p>
        </w:tc>
      </w:tr>
      <w:tr w:rsidR="006658A6" w:rsidRPr="00117CA9" w14:paraId="3982E17F" w14:textId="77777777" w:rsidTr="0098186D">
        <w:trPr>
          <w:trHeight w:hRule="exact" w:val="284"/>
        </w:trPr>
        <w:tc>
          <w:tcPr>
            <w:tcW w:w="2552" w:type="dxa"/>
            <w:gridSpan w:val="2"/>
            <w:tcBorders>
              <w:top w:val="nil"/>
              <w:left w:val="nil"/>
              <w:bottom w:val="nil"/>
              <w:right w:val="nil"/>
            </w:tcBorders>
            <w:shd w:val="clear" w:color="auto" w:fill="auto"/>
            <w:vAlign w:val="center"/>
            <w:hideMark/>
          </w:tcPr>
          <w:p w14:paraId="4012B928" w14:textId="7DC875E2" w:rsidR="005B2C73" w:rsidRPr="00C60B73" w:rsidRDefault="005B2C73" w:rsidP="00F82C49">
            <w:pPr>
              <w:rPr>
                <w:rFonts w:cstheme="minorHAnsi"/>
                <w:noProof/>
                <w:sz w:val="18"/>
                <w:szCs w:val="18"/>
              </w:rPr>
            </w:pPr>
            <w:r w:rsidRPr="00C60B73">
              <w:rPr>
                <w:rFonts w:cstheme="minorHAnsi"/>
                <w:noProof/>
                <w:sz w:val="18"/>
                <w:szCs w:val="18"/>
              </w:rPr>
              <w:t>Espace à dominante urbaine</w:t>
            </w:r>
          </w:p>
        </w:tc>
        <w:tc>
          <w:tcPr>
            <w:tcW w:w="851" w:type="dxa"/>
            <w:tcBorders>
              <w:top w:val="nil"/>
              <w:left w:val="nil"/>
              <w:bottom w:val="nil"/>
              <w:right w:val="nil"/>
            </w:tcBorders>
            <w:shd w:val="clear" w:color="auto" w:fill="auto"/>
            <w:vAlign w:val="center"/>
            <w:hideMark/>
          </w:tcPr>
          <w:p w14:paraId="29560E45" w14:textId="77777777" w:rsidR="005B2C73" w:rsidRPr="0023094E" w:rsidRDefault="005B2C73" w:rsidP="0098186D">
            <w:pPr>
              <w:jc w:val="right"/>
              <w:rPr>
                <w:rFonts w:cstheme="minorHAnsi"/>
                <w:noProof/>
                <w:sz w:val="18"/>
                <w:szCs w:val="18"/>
              </w:rPr>
            </w:pPr>
            <w:r w:rsidRPr="0023094E">
              <w:rPr>
                <w:rFonts w:cstheme="minorHAnsi"/>
                <w:noProof/>
                <w:sz w:val="18"/>
                <w:szCs w:val="18"/>
              </w:rPr>
              <w:t>3 930</w:t>
            </w:r>
          </w:p>
        </w:tc>
        <w:tc>
          <w:tcPr>
            <w:tcW w:w="1224" w:type="dxa"/>
            <w:tcBorders>
              <w:top w:val="nil"/>
              <w:left w:val="nil"/>
              <w:bottom w:val="nil"/>
              <w:right w:val="nil"/>
            </w:tcBorders>
            <w:shd w:val="clear" w:color="auto" w:fill="auto"/>
            <w:vAlign w:val="center"/>
            <w:hideMark/>
          </w:tcPr>
          <w:p w14:paraId="656E45A1" w14:textId="335FBECE" w:rsidR="005B2C73" w:rsidRPr="0023094E" w:rsidRDefault="005B2C73" w:rsidP="0098186D">
            <w:pPr>
              <w:jc w:val="right"/>
              <w:rPr>
                <w:rFonts w:cstheme="minorHAnsi"/>
                <w:noProof/>
                <w:sz w:val="18"/>
                <w:szCs w:val="18"/>
              </w:rPr>
            </w:pPr>
            <w:r w:rsidRPr="0023094E">
              <w:rPr>
                <w:rFonts w:cstheme="minorHAnsi"/>
                <w:noProof/>
                <w:sz w:val="18"/>
                <w:szCs w:val="18"/>
              </w:rPr>
              <w:t>1 691</w:t>
            </w:r>
            <w:r w:rsidR="00413E0E">
              <w:rPr>
                <w:rFonts w:cstheme="minorHAnsi"/>
                <w:noProof/>
                <w:sz w:val="18"/>
                <w:szCs w:val="18"/>
              </w:rPr>
              <w:t> </w:t>
            </w:r>
            <w:r w:rsidR="00C60B73" w:rsidRPr="006658A6">
              <w:rPr>
                <w:rFonts w:cstheme="minorHAnsi"/>
                <w:noProof/>
                <w:sz w:val="16"/>
                <w:szCs w:val="18"/>
              </w:rPr>
              <w:t>€/mois</w:t>
            </w:r>
            <w:r w:rsidRPr="006658A6">
              <w:rPr>
                <w:rFonts w:cstheme="minorHAnsi"/>
                <w:noProof/>
                <w:sz w:val="16"/>
                <w:szCs w:val="18"/>
              </w:rPr>
              <w:t xml:space="preserve"> </w:t>
            </w:r>
          </w:p>
        </w:tc>
        <w:tc>
          <w:tcPr>
            <w:tcW w:w="1262" w:type="dxa"/>
            <w:tcBorders>
              <w:top w:val="nil"/>
              <w:left w:val="nil"/>
              <w:bottom w:val="nil"/>
              <w:right w:val="nil"/>
            </w:tcBorders>
            <w:shd w:val="clear" w:color="auto" w:fill="auto"/>
            <w:vAlign w:val="center"/>
            <w:hideMark/>
          </w:tcPr>
          <w:p w14:paraId="52722627" w14:textId="7B27C45E" w:rsidR="005B2C73" w:rsidRPr="0023094E" w:rsidRDefault="005B2C73" w:rsidP="0098186D">
            <w:pPr>
              <w:jc w:val="right"/>
              <w:rPr>
                <w:rFonts w:cstheme="minorHAnsi"/>
                <w:noProof/>
                <w:sz w:val="18"/>
                <w:szCs w:val="18"/>
              </w:rPr>
            </w:pPr>
            <w:r w:rsidRPr="0023094E">
              <w:rPr>
                <w:rFonts w:cstheme="minorHAnsi"/>
                <w:noProof/>
                <w:sz w:val="18"/>
                <w:szCs w:val="18"/>
              </w:rPr>
              <w:t>1 824</w:t>
            </w:r>
            <w:r w:rsidR="00413E0E">
              <w:rPr>
                <w:rFonts w:cstheme="minorHAnsi"/>
                <w:noProof/>
                <w:sz w:val="18"/>
                <w:szCs w:val="18"/>
              </w:rPr>
              <w:t> </w:t>
            </w:r>
            <w:r w:rsidR="00C60B73" w:rsidRPr="0023094E">
              <w:rPr>
                <w:rFonts w:cstheme="minorHAnsi"/>
                <w:noProof/>
                <w:sz w:val="16"/>
                <w:szCs w:val="18"/>
              </w:rPr>
              <w:t>€/mois</w:t>
            </w:r>
            <w:r w:rsidRPr="0023094E">
              <w:rPr>
                <w:rFonts w:cstheme="minorHAnsi"/>
                <w:noProof/>
                <w:sz w:val="16"/>
                <w:szCs w:val="18"/>
              </w:rPr>
              <w:t xml:space="preserve"> </w:t>
            </w:r>
          </w:p>
        </w:tc>
        <w:tc>
          <w:tcPr>
            <w:tcW w:w="1262" w:type="dxa"/>
            <w:tcBorders>
              <w:top w:val="nil"/>
              <w:left w:val="nil"/>
              <w:bottom w:val="nil"/>
              <w:right w:val="nil"/>
            </w:tcBorders>
            <w:shd w:val="clear" w:color="auto" w:fill="auto"/>
            <w:vAlign w:val="center"/>
            <w:hideMark/>
          </w:tcPr>
          <w:p w14:paraId="002E78E5" w14:textId="3FA53AB1" w:rsidR="005B2C73" w:rsidRPr="0023094E" w:rsidRDefault="005B2C73" w:rsidP="0098186D">
            <w:pPr>
              <w:ind w:right="6"/>
              <w:jc w:val="right"/>
              <w:rPr>
                <w:rFonts w:cstheme="minorHAnsi"/>
                <w:noProof/>
                <w:sz w:val="18"/>
                <w:szCs w:val="18"/>
              </w:rPr>
            </w:pPr>
            <w:r w:rsidRPr="0023094E">
              <w:rPr>
                <w:rFonts w:cstheme="minorHAnsi"/>
                <w:noProof/>
                <w:sz w:val="18"/>
                <w:szCs w:val="18"/>
              </w:rPr>
              <w:t>2 046</w:t>
            </w:r>
            <w:r w:rsidR="00413E0E">
              <w:rPr>
                <w:rFonts w:cstheme="minorHAnsi"/>
                <w:noProof/>
                <w:sz w:val="18"/>
                <w:szCs w:val="18"/>
              </w:rPr>
              <w:t> </w:t>
            </w:r>
            <w:r w:rsidR="00C60B73" w:rsidRPr="006658A6">
              <w:rPr>
                <w:rFonts w:cstheme="minorHAnsi"/>
                <w:noProof/>
                <w:sz w:val="16"/>
                <w:szCs w:val="18"/>
              </w:rPr>
              <w:t>€/mois</w:t>
            </w:r>
            <w:r w:rsidRPr="006658A6">
              <w:rPr>
                <w:rFonts w:cstheme="minorHAnsi"/>
                <w:noProof/>
                <w:sz w:val="16"/>
                <w:szCs w:val="18"/>
              </w:rPr>
              <w:t xml:space="preserve"> </w:t>
            </w:r>
          </w:p>
        </w:tc>
        <w:tc>
          <w:tcPr>
            <w:tcW w:w="1262" w:type="dxa"/>
            <w:tcBorders>
              <w:top w:val="nil"/>
              <w:left w:val="nil"/>
              <w:bottom w:val="nil"/>
              <w:right w:val="nil"/>
            </w:tcBorders>
            <w:shd w:val="clear" w:color="auto" w:fill="auto"/>
            <w:vAlign w:val="center"/>
            <w:hideMark/>
          </w:tcPr>
          <w:p w14:paraId="11E08AB0" w14:textId="40C96B8C" w:rsidR="005B2C73" w:rsidRPr="0023094E" w:rsidRDefault="005B2C73" w:rsidP="0098186D">
            <w:pPr>
              <w:jc w:val="right"/>
              <w:rPr>
                <w:rFonts w:cstheme="minorHAnsi"/>
                <w:noProof/>
                <w:sz w:val="18"/>
                <w:szCs w:val="18"/>
              </w:rPr>
            </w:pPr>
            <w:r w:rsidRPr="0023094E">
              <w:rPr>
                <w:rFonts w:cstheme="minorHAnsi"/>
                <w:noProof/>
                <w:sz w:val="18"/>
                <w:szCs w:val="18"/>
              </w:rPr>
              <w:t>2 527</w:t>
            </w:r>
            <w:r w:rsidR="00413E0E">
              <w:rPr>
                <w:rFonts w:cstheme="minorHAnsi"/>
                <w:noProof/>
                <w:sz w:val="18"/>
                <w:szCs w:val="18"/>
              </w:rPr>
              <w:t> </w:t>
            </w:r>
            <w:r w:rsidR="00C60B73" w:rsidRPr="0052028C">
              <w:rPr>
                <w:rFonts w:cstheme="minorHAnsi"/>
                <w:noProof/>
                <w:sz w:val="16"/>
                <w:szCs w:val="18"/>
              </w:rPr>
              <w:t>€/mois</w:t>
            </w:r>
            <w:r w:rsidRPr="0052028C">
              <w:rPr>
                <w:rFonts w:cstheme="minorHAnsi"/>
                <w:noProof/>
                <w:sz w:val="16"/>
                <w:szCs w:val="18"/>
              </w:rPr>
              <w:t xml:space="preserve"> </w:t>
            </w:r>
          </w:p>
        </w:tc>
        <w:tc>
          <w:tcPr>
            <w:tcW w:w="1227" w:type="dxa"/>
            <w:tcBorders>
              <w:top w:val="nil"/>
              <w:left w:val="nil"/>
              <w:bottom w:val="nil"/>
              <w:right w:val="nil"/>
            </w:tcBorders>
            <w:shd w:val="clear" w:color="auto" w:fill="auto"/>
            <w:vAlign w:val="center"/>
            <w:hideMark/>
          </w:tcPr>
          <w:p w14:paraId="6E353CD5" w14:textId="0A2FAC22" w:rsidR="005B2C73" w:rsidRPr="0023094E" w:rsidRDefault="005B2C73" w:rsidP="0098186D">
            <w:pPr>
              <w:jc w:val="right"/>
              <w:rPr>
                <w:rFonts w:cstheme="minorHAnsi"/>
                <w:noProof/>
                <w:sz w:val="18"/>
                <w:szCs w:val="18"/>
              </w:rPr>
            </w:pPr>
            <w:r w:rsidRPr="0023094E">
              <w:rPr>
                <w:rFonts w:cstheme="minorHAnsi"/>
                <w:noProof/>
                <w:sz w:val="18"/>
                <w:szCs w:val="18"/>
              </w:rPr>
              <w:t>2 995</w:t>
            </w:r>
            <w:r w:rsidR="00413E0E">
              <w:rPr>
                <w:rFonts w:cstheme="minorHAnsi"/>
                <w:noProof/>
                <w:sz w:val="18"/>
                <w:szCs w:val="18"/>
              </w:rPr>
              <w:t> </w:t>
            </w:r>
            <w:r w:rsidR="00C60B73" w:rsidRPr="0023094E">
              <w:rPr>
                <w:rFonts w:cstheme="minorHAnsi"/>
                <w:noProof/>
                <w:sz w:val="16"/>
                <w:szCs w:val="18"/>
              </w:rPr>
              <w:t>€/mois</w:t>
            </w:r>
            <w:r w:rsidRPr="0023094E">
              <w:rPr>
                <w:rFonts w:cstheme="minorHAnsi"/>
                <w:noProof/>
                <w:sz w:val="16"/>
                <w:szCs w:val="18"/>
              </w:rPr>
              <w:t xml:space="preserve"> </w:t>
            </w:r>
          </w:p>
        </w:tc>
        <w:tc>
          <w:tcPr>
            <w:tcW w:w="992" w:type="dxa"/>
            <w:tcBorders>
              <w:top w:val="nil"/>
              <w:left w:val="nil"/>
              <w:bottom w:val="nil"/>
              <w:right w:val="nil"/>
            </w:tcBorders>
            <w:shd w:val="clear" w:color="auto" w:fill="auto"/>
            <w:vAlign w:val="center"/>
            <w:hideMark/>
          </w:tcPr>
          <w:p w14:paraId="0B6B96BF" w14:textId="77777777" w:rsidR="005B2C73" w:rsidRPr="0023094E" w:rsidRDefault="005B2C73" w:rsidP="0098186D">
            <w:pPr>
              <w:jc w:val="right"/>
              <w:rPr>
                <w:rFonts w:cstheme="minorHAnsi"/>
                <w:noProof/>
                <w:sz w:val="18"/>
                <w:szCs w:val="18"/>
              </w:rPr>
            </w:pPr>
            <w:r w:rsidRPr="0023094E">
              <w:rPr>
                <w:rFonts w:cstheme="minorHAnsi"/>
                <w:noProof/>
                <w:sz w:val="18"/>
                <w:szCs w:val="18"/>
              </w:rPr>
              <w:t>1,77</w:t>
            </w:r>
          </w:p>
        </w:tc>
      </w:tr>
      <w:tr w:rsidR="006658A6" w:rsidRPr="00117CA9" w14:paraId="56F37A27" w14:textId="77777777" w:rsidTr="0098186D">
        <w:trPr>
          <w:trHeight w:hRule="exact" w:val="284"/>
        </w:trPr>
        <w:tc>
          <w:tcPr>
            <w:tcW w:w="2552" w:type="dxa"/>
            <w:gridSpan w:val="2"/>
            <w:tcBorders>
              <w:top w:val="nil"/>
              <w:left w:val="nil"/>
              <w:bottom w:val="nil"/>
              <w:right w:val="nil"/>
            </w:tcBorders>
            <w:shd w:val="clear" w:color="auto" w:fill="auto"/>
            <w:vAlign w:val="center"/>
            <w:hideMark/>
          </w:tcPr>
          <w:p w14:paraId="6D11A33F" w14:textId="77777777" w:rsidR="005B2C73" w:rsidRPr="00C60B73" w:rsidRDefault="005B2C73" w:rsidP="00F82C49">
            <w:pPr>
              <w:rPr>
                <w:rFonts w:cstheme="minorHAnsi"/>
                <w:noProof/>
                <w:sz w:val="18"/>
                <w:szCs w:val="18"/>
              </w:rPr>
            </w:pPr>
            <w:r w:rsidRPr="00C60B73">
              <w:rPr>
                <w:rFonts w:cstheme="minorHAnsi"/>
                <w:noProof/>
                <w:sz w:val="18"/>
                <w:szCs w:val="18"/>
              </w:rPr>
              <w:t>Espace mixte</w:t>
            </w:r>
          </w:p>
        </w:tc>
        <w:tc>
          <w:tcPr>
            <w:tcW w:w="851" w:type="dxa"/>
            <w:tcBorders>
              <w:top w:val="nil"/>
              <w:left w:val="nil"/>
              <w:bottom w:val="nil"/>
              <w:right w:val="nil"/>
            </w:tcBorders>
            <w:shd w:val="clear" w:color="auto" w:fill="auto"/>
            <w:vAlign w:val="center"/>
            <w:hideMark/>
          </w:tcPr>
          <w:p w14:paraId="58B0871F" w14:textId="77777777" w:rsidR="005B2C73" w:rsidRPr="0023094E" w:rsidRDefault="005B2C73" w:rsidP="0098186D">
            <w:pPr>
              <w:jc w:val="right"/>
              <w:rPr>
                <w:rFonts w:cstheme="minorHAnsi"/>
                <w:noProof/>
                <w:sz w:val="18"/>
                <w:szCs w:val="18"/>
              </w:rPr>
            </w:pPr>
            <w:r w:rsidRPr="0023094E">
              <w:rPr>
                <w:rFonts w:cstheme="minorHAnsi"/>
                <w:noProof/>
                <w:sz w:val="18"/>
                <w:szCs w:val="18"/>
              </w:rPr>
              <w:t>1 617</w:t>
            </w:r>
          </w:p>
        </w:tc>
        <w:tc>
          <w:tcPr>
            <w:tcW w:w="1224" w:type="dxa"/>
            <w:tcBorders>
              <w:top w:val="nil"/>
              <w:left w:val="nil"/>
              <w:bottom w:val="nil"/>
              <w:right w:val="nil"/>
            </w:tcBorders>
            <w:shd w:val="clear" w:color="auto" w:fill="auto"/>
            <w:vAlign w:val="center"/>
            <w:hideMark/>
          </w:tcPr>
          <w:p w14:paraId="073C8502" w14:textId="61EB58C2" w:rsidR="005B2C73" w:rsidRPr="0023094E" w:rsidRDefault="005B2C73" w:rsidP="0098186D">
            <w:pPr>
              <w:jc w:val="right"/>
              <w:rPr>
                <w:rFonts w:cstheme="minorHAnsi"/>
                <w:noProof/>
                <w:sz w:val="18"/>
                <w:szCs w:val="18"/>
              </w:rPr>
            </w:pPr>
            <w:r w:rsidRPr="0023094E">
              <w:rPr>
                <w:rFonts w:cstheme="minorHAnsi"/>
                <w:noProof/>
                <w:sz w:val="18"/>
                <w:szCs w:val="18"/>
              </w:rPr>
              <w:t>1 655</w:t>
            </w:r>
            <w:r w:rsidR="00413E0E">
              <w:rPr>
                <w:rFonts w:cstheme="minorHAnsi"/>
                <w:noProof/>
                <w:sz w:val="18"/>
                <w:szCs w:val="18"/>
              </w:rPr>
              <w:t> </w:t>
            </w:r>
            <w:r w:rsidR="00C60B73" w:rsidRPr="006658A6">
              <w:rPr>
                <w:rFonts w:cstheme="minorHAnsi"/>
                <w:noProof/>
                <w:sz w:val="16"/>
                <w:szCs w:val="18"/>
              </w:rPr>
              <w:t>€/mois</w:t>
            </w:r>
            <w:r w:rsidRPr="006658A6">
              <w:rPr>
                <w:rFonts w:cstheme="minorHAnsi"/>
                <w:noProof/>
                <w:sz w:val="16"/>
                <w:szCs w:val="18"/>
              </w:rPr>
              <w:t xml:space="preserve"> </w:t>
            </w:r>
          </w:p>
        </w:tc>
        <w:tc>
          <w:tcPr>
            <w:tcW w:w="1262" w:type="dxa"/>
            <w:tcBorders>
              <w:top w:val="nil"/>
              <w:left w:val="nil"/>
              <w:bottom w:val="nil"/>
              <w:right w:val="nil"/>
            </w:tcBorders>
            <w:shd w:val="clear" w:color="auto" w:fill="auto"/>
            <w:vAlign w:val="center"/>
            <w:hideMark/>
          </w:tcPr>
          <w:p w14:paraId="37C761EA" w14:textId="1CB90476" w:rsidR="005B2C73" w:rsidRPr="0023094E" w:rsidRDefault="005B2C73" w:rsidP="0098186D">
            <w:pPr>
              <w:jc w:val="right"/>
              <w:rPr>
                <w:rFonts w:cstheme="minorHAnsi"/>
                <w:noProof/>
                <w:sz w:val="18"/>
                <w:szCs w:val="18"/>
              </w:rPr>
            </w:pPr>
            <w:r w:rsidRPr="0023094E">
              <w:rPr>
                <w:rFonts w:cstheme="minorHAnsi"/>
                <w:noProof/>
                <w:sz w:val="18"/>
                <w:szCs w:val="18"/>
              </w:rPr>
              <w:t>1 770</w:t>
            </w:r>
            <w:r w:rsidR="00413E0E">
              <w:rPr>
                <w:rFonts w:cstheme="minorHAnsi"/>
                <w:noProof/>
                <w:sz w:val="18"/>
                <w:szCs w:val="18"/>
              </w:rPr>
              <w:t> </w:t>
            </w:r>
            <w:r w:rsidR="00C60B73" w:rsidRPr="0023094E">
              <w:rPr>
                <w:rFonts w:cstheme="minorHAnsi"/>
                <w:noProof/>
                <w:sz w:val="16"/>
                <w:szCs w:val="18"/>
              </w:rPr>
              <w:t>€/mois</w:t>
            </w:r>
            <w:r w:rsidRPr="0023094E">
              <w:rPr>
                <w:rFonts w:cstheme="minorHAnsi"/>
                <w:noProof/>
                <w:sz w:val="16"/>
                <w:szCs w:val="18"/>
              </w:rPr>
              <w:t xml:space="preserve"> </w:t>
            </w:r>
          </w:p>
        </w:tc>
        <w:tc>
          <w:tcPr>
            <w:tcW w:w="1262" w:type="dxa"/>
            <w:tcBorders>
              <w:top w:val="nil"/>
              <w:left w:val="nil"/>
              <w:bottom w:val="nil"/>
              <w:right w:val="nil"/>
            </w:tcBorders>
            <w:shd w:val="clear" w:color="auto" w:fill="auto"/>
            <w:vAlign w:val="center"/>
            <w:hideMark/>
          </w:tcPr>
          <w:p w14:paraId="77040CB8" w14:textId="00ECF19F" w:rsidR="005B2C73" w:rsidRPr="0023094E" w:rsidRDefault="005B2C73" w:rsidP="0098186D">
            <w:pPr>
              <w:ind w:right="6"/>
              <w:jc w:val="right"/>
              <w:rPr>
                <w:rFonts w:cstheme="minorHAnsi"/>
                <w:noProof/>
                <w:sz w:val="18"/>
                <w:szCs w:val="18"/>
              </w:rPr>
            </w:pPr>
            <w:r w:rsidRPr="0023094E">
              <w:rPr>
                <w:rFonts w:cstheme="minorHAnsi"/>
                <w:noProof/>
                <w:sz w:val="18"/>
                <w:szCs w:val="18"/>
              </w:rPr>
              <w:t>1 923</w:t>
            </w:r>
            <w:r w:rsidR="00413E0E">
              <w:rPr>
                <w:rFonts w:cstheme="minorHAnsi"/>
                <w:noProof/>
                <w:sz w:val="18"/>
                <w:szCs w:val="18"/>
              </w:rPr>
              <w:t> </w:t>
            </w:r>
            <w:r w:rsidR="00C60B73" w:rsidRPr="006658A6">
              <w:rPr>
                <w:rFonts w:cstheme="minorHAnsi"/>
                <w:noProof/>
                <w:sz w:val="16"/>
                <w:szCs w:val="18"/>
              </w:rPr>
              <w:t>€/mois</w:t>
            </w:r>
            <w:r w:rsidRPr="006658A6">
              <w:rPr>
                <w:rFonts w:cstheme="minorHAnsi"/>
                <w:noProof/>
                <w:sz w:val="16"/>
                <w:szCs w:val="18"/>
              </w:rPr>
              <w:t xml:space="preserve"> </w:t>
            </w:r>
          </w:p>
        </w:tc>
        <w:tc>
          <w:tcPr>
            <w:tcW w:w="1262" w:type="dxa"/>
            <w:tcBorders>
              <w:top w:val="nil"/>
              <w:left w:val="nil"/>
              <w:bottom w:val="nil"/>
              <w:right w:val="nil"/>
            </w:tcBorders>
            <w:shd w:val="clear" w:color="auto" w:fill="auto"/>
            <w:vAlign w:val="center"/>
            <w:hideMark/>
          </w:tcPr>
          <w:p w14:paraId="7168F051" w14:textId="1CFE1092" w:rsidR="005B2C73" w:rsidRPr="0023094E" w:rsidRDefault="005B2C73" w:rsidP="0098186D">
            <w:pPr>
              <w:jc w:val="right"/>
              <w:rPr>
                <w:rFonts w:cstheme="minorHAnsi"/>
                <w:noProof/>
                <w:sz w:val="18"/>
                <w:szCs w:val="18"/>
              </w:rPr>
            </w:pPr>
            <w:r w:rsidRPr="0023094E">
              <w:rPr>
                <w:rFonts w:cstheme="minorHAnsi"/>
                <w:noProof/>
                <w:sz w:val="18"/>
                <w:szCs w:val="18"/>
              </w:rPr>
              <w:t>2 175</w:t>
            </w:r>
            <w:r w:rsidR="00413E0E">
              <w:rPr>
                <w:rFonts w:cstheme="minorHAnsi"/>
                <w:noProof/>
                <w:sz w:val="18"/>
                <w:szCs w:val="18"/>
              </w:rPr>
              <w:t> </w:t>
            </w:r>
            <w:r w:rsidR="00C60B73" w:rsidRPr="0052028C">
              <w:rPr>
                <w:rFonts w:cstheme="minorHAnsi"/>
                <w:noProof/>
                <w:sz w:val="16"/>
                <w:szCs w:val="18"/>
              </w:rPr>
              <w:t>€/mois</w:t>
            </w:r>
            <w:r w:rsidRPr="0052028C">
              <w:rPr>
                <w:rFonts w:cstheme="minorHAnsi"/>
                <w:noProof/>
                <w:sz w:val="16"/>
                <w:szCs w:val="18"/>
              </w:rPr>
              <w:t xml:space="preserve"> </w:t>
            </w:r>
          </w:p>
        </w:tc>
        <w:tc>
          <w:tcPr>
            <w:tcW w:w="1227" w:type="dxa"/>
            <w:tcBorders>
              <w:top w:val="nil"/>
              <w:left w:val="nil"/>
              <w:bottom w:val="nil"/>
              <w:right w:val="nil"/>
            </w:tcBorders>
            <w:shd w:val="clear" w:color="auto" w:fill="auto"/>
            <w:vAlign w:val="center"/>
            <w:hideMark/>
          </w:tcPr>
          <w:p w14:paraId="61D84ED5" w14:textId="59CE602B" w:rsidR="005B2C73" w:rsidRPr="0023094E" w:rsidRDefault="005B2C73" w:rsidP="0098186D">
            <w:pPr>
              <w:jc w:val="right"/>
              <w:rPr>
                <w:rFonts w:cstheme="minorHAnsi"/>
                <w:noProof/>
                <w:sz w:val="18"/>
                <w:szCs w:val="18"/>
              </w:rPr>
            </w:pPr>
            <w:r w:rsidRPr="0023094E">
              <w:rPr>
                <w:rFonts w:cstheme="minorHAnsi"/>
                <w:noProof/>
                <w:sz w:val="18"/>
                <w:szCs w:val="18"/>
              </w:rPr>
              <w:t>2 547</w:t>
            </w:r>
            <w:r w:rsidR="00413E0E">
              <w:rPr>
                <w:rFonts w:cstheme="minorHAnsi"/>
                <w:noProof/>
                <w:sz w:val="18"/>
                <w:szCs w:val="18"/>
              </w:rPr>
              <w:t> </w:t>
            </w:r>
            <w:r w:rsidR="00C60B73" w:rsidRPr="0023094E">
              <w:rPr>
                <w:rFonts w:cstheme="minorHAnsi"/>
                <w:noProof/>
                <w:sz w:val="16"/>
                <w:szCs w:val="18"/>
              </w:rPr>
              <w:t>€/mois</w:t>
            </w:r>
            <w:r w:rsidRPr="0023094E">
              <w:rPr>
                <w:rFonts w:cstheme="minorHAnsi"/>
                <w:noProof/>
                <w:sz w:val="16"/>
                <w:szCs w:val="18"/>
              </w:rPr>
              <w:t xml:space="preserve"> </w:t>
            </w:r>
          </w:p>
        </w:tc>
        <w:tc>
          <w:tcPr>
            <w:tcW w:w="992" w:type="dxa"/>
            <w:tcBorders>
              <w:top w:val="nil"/>
              <w:left w:val="nil"/>
              <w:bottom w:val="nil"/>
              <w:right w:val="nil"/>
            </w:tcBorders>
            <w:shd w:val="clear" w:color="auto" w:fill="auto"/>
            <w:vAlign w:val="center"/>
            <w:hideMark/>
          </w:tcPr>
          <w:p w14:paraId="42552183" w14:textId="77777777" w:rsidR="005B2C73" w:rsidRPr="0023094E" w:rsidRDefault="005B2C73" w:rsidP="0098186D">
            <w:pPr>
              <w:jc w:val="right"/>
              <w:rPr>
                <w:rFonts w:cstheme="minorHAnsi"/>
                <w:noProof/>
                <w:sz w:val="18"/>
                <w:szCs w:val="18"/>
              </w:rPr>
            </w:pPr>
            <w:r w:rsidRPr="0023094E">
              <w:rPr>
                <w:rFonts w:cstheme="minorHAnsi"/>
                <w:noProof/>
                <w:sz w:val="18"/>
                <w:szCs w:val="18"/>
              </w:rPr>
              <w:t>1,54</w:t>
            </w:r>
          </w:p>
        </w:tc>
      </w:tr>
      <w:tr w:rsidR="006658A6" w:rsidRPr="00117CA9" w14:paraId="524953D7" w14:textId="77777777" w:rsidTr="0098186D">
        <w:trPr>
          <w:trHeight w:hRule="exact" w:val="284"/>
        </w:trPr>
        <w:tc>
          <w:tcPr>
            <w:tcW w:w="2552" w:type="dxa"/>
            <w:gridSpan w:val="2"/>
            <w:tcBorders>
              <w:top w:val="nil"/>
              <w:left w:val="nil"/>
              <w:bottom w:val="nil"/>
              <w:right w:val="nil"/>
            </w:tcBorders>
            <w:shd w:val="clear" w:color="auto" w:fill="auto"/>
            <w:vAlign w:val="center"/>
            <w:hideMark/>
          </w:tcPr>
          <w:p w14:paraId="55A202A8" w14:textId="77777777" w:rsidR="005B2C73" w:rsidRPr="00C60B73" w:rsidRDefault="005B2C73" w:rsidP="00F82C49">
            <w:pPr>
              <w:rPr>
                <w:rFonts w:cstheme="minorHAnsi"/>
                <w:noProof/>
                <w:sz w:val="18"/>
                <w:szCs w:val="18"/>
              </w:rPr>
            </w:pPr>
            <w:r w:rsidRPr="00C60B73">
              <w:rPr>
                <w:rFonts w:cstheme="minorHAnsi"/>
                <w:noProof/>
                <w:sz w:val="18"/>
                <w:szCs w:val="18"/>
              </w:rPr>
              <w:t>Espace à dominante rurale</w:t>
            </w:r>
          </w:p>
        </w:tc>
        <w:tc>
          <w:tcPr>
            <w:tcW w:w="851" w:type="dxa"/>
            <w:tcBorders>
              <w:top w:val="nil"/>
              <w:left w:val="nil"/>
              <w:bottom w:val="nil"/>
              <w:right w:val="nil"/>
            </w:tcBorders>
            <w:shd w:val="clear" w:color="auto" w:fill="auto"/>
            <w:vAlign w:val="center"/>
            <w:hideMark/>
          </w:tcPr>
          <w:p w14:paraId="434CD4BA" w14:textId="77777777" w:rsidR="005B2C73" w:rsidRPr="0023094E" w:rsidRDefault="005B2C73" w:rsidP="0098186D">
            <w:pPr>
              <w:jc w:val="right"/>
              <w:rPr>
                <w:rFonts w:cstheme="minorHAnsi"/>
                <w:noProof/>
                <w:sz w:val="18"/>
                <w:szCs w:val="18"/>
              </w:rPr>
            </w:pPr>
            <w:r w:rsidRPr="0023094E">
              <w:rPr>
                <w:rFonts w:cstheme="minorHAnsi"/>
                <w:noProof/>
                <w:sz w:val="18"/>
                <w:szCs w:val="18"/>
              </w:rPr>
              <w:t>1 167</w:t>
            </w:r>
          </w:p>
        </w:tc>
        <w:tc>
          <w:tcPr>
            <w:tcW w:w="1224" w:type="dxa"/>
            <w:tcBorders>
              <w:top w:val="nil"/>
              <w:left w:val="nil"/>
              <w:bottom w:val="nil"/>
              <w:right w:val="nil"/>
            </w:tcBorders>
            <w:shd w:val="clear" w:color="auto" w:fill="auto"/>
            <w:vAlign w:val="center"/>
            <w:hideMark/>
          </w:tcPr>
          <w:p w14:paraId="7589BA69" w14:textId="5D4C40A0" w:rsidR="005B2C73" w:rsidRPr="0023094E" w:rsidRDefault="005B2C73" w:rsidP="0098186D">
            <w:pPr>
              <w:jc w:val="right"/>
              <w:rPr>
                <w:rFonts w:cstheme="minorHAnsi"/>
                <w:noProof/>
                <w:sz w:val="18"/>
                <w:szCs w:val="18"/>
              </w:rPr>
            </w:pPr>
            <w:r w:rsidRPr="0023094E">
              <w:rPr>
                <w:rFonts w:cstheme="minorHAnsi"/>
                <w:noProof/>
                <w:sz w:val="18"/>
                <w:szCs w:val="18"/>
              </w:rPr>
              <w:t>1 591</w:t>
            </w:r>
            <w:r w:rsidR="00413E0E">
              <w:rPr>
                <w:rFonts w:cstheme="minorHAnsi"/>
                <w:noProof/>
                <w:sz w:val="18"/>
                <w:szCs w:val="18"/>
              </w:rPr>
              <w:t> </w:t>
            </w:r>
            <w:r w:rsidR="00C60B73" w:rsidRPr="006658A6">
              <w:rPr>
                <w:rFonts w:cstheme="minorHAnsi"/>
                <w:noProof/>
                <w:sz w:val="16"/>
                <w:szCs w:val="18"/>
              </w:rPr>
              <w:t>€/mois</w:t>
            </w:r>
            <w:r w:rsidRPr="006658A6">
              <w:rPr>
                <w:rFonts w:cstheme="minorHAnsi"/>
                <w:noProof/>
                <w:sz w:val="16"/>
                <w:szCs w:val="18"/>
              </w:rPr>
              <w:t xml:space="preserve"> </w:t>
            </w:r>
          </w:p>
        </w:tc>
        <w:tc>
          <w:tcPr>
            <w:tcW w:w="1262" w:type="dxa"/>
            <w:tcBorders>
              <w:top w:val="nil"/>
              <w:left w:val="nil"/>
              <w:bottom w:val="nil"/>
              <w:right w:val="nil"/>
            </w:tcBorders>
            <w:shd w:val="clear" w:color="auto" w:fill="auto"/>
            <w:vAlign w:val="center"/>
            <w:hideMark/>
          </w:tcPr>
          <w:p w14:paraId="3FC13BFD" w14:textId="51582AF7" w:rsidR="005B2C73" w:rsidRPr="0023094E" w:rsidRDefault="005B2C73" w:rsidP="0098186D">
            <w:pPr>
              <w:jc w:val="right"/>
              <w:rPr>
                <w:rFonts w:cstheme="minorHAnsi"/>
                <w:noProof/>
                <w:sz w:val="18"/>
                <w:szCs w:val="18"/>
              </w:rPr>
            </w:pPr>
            <w:r w:rsidRPr="0023094E">
              <w:rPr>
                <w:rFonts w:cstheme="minorHAnsi"/>
                <w:noProof/>
                <w:sz w:val="18"/>
                <w:szCs w:val="18"/>
              </w:rPr>
              <w:t>1 685</w:t>
            </w:r>
            <w:r w:rsidR="00413E0E">
              <w:rPr>
                <w:rFonts w:cstheme="minorHAnsi"/>
                <w:noProof/>
                <w:sz w:val="18"/>
                <w:szCs w:val="18"/>
              </w:rPr>
              <w:t> </w:t>
            </w:r>
            <w:r w:rsidR="00C60B73" w:rsidRPr="0023094E">
              <w:rPr>
                <w:rFonts w:cstheme="minorHAnsi"/>
                <w:noProof/>
                <w:sz w:val="16"/>
                <w:szCs w:val="18"/>
              </w:rPr>
              <w:t>€/mois</w:t>
            </w:r>
            <w:r w:rsidRPr="0023094E">
              <w:rPr>
                <w:rFonts w:cstheme="minorHAnsi"/>
                <w:noProof/>
                <w:sz w:val="16"/>
                <w:szCs w:val="18"/>
              </w:rPr>
              <w:t xml:space="preserve"> </w:t>
            </w:r>
          </w:p>
        </w:tc>
        <w:tc>
          <w:tcPr>
            <w:tcW w:w="1262" w:type="dxa"/>
            <w:tcBorders>
              <w:top w:val="nil"/>
              <w:left w:val="nil"/>
              <w:bottom w:val="nil"/>
              <w:right w:val="nil"/>
            </w:tcBorders>
            <w:shd w:val="clear" w:color="auto" w:fill="auto"/>
            <w:vAlign w:val="center"/>
            <w:hideMark/>
          </w:tcPr>
          <w:p w14:paraId="73273DD6" w14:textId="3E7534B3" w:rsidR="005B2C73" w:rsidRPr="0023094E" w:rsidRDefault="005B2C73" w:rsidP="0098186D">
            <w:pPr>
              <w:ind w:right="6"/>
              <w:jc w:val="right"/>
              <w:rPr>
                <w:rFonts w:cstheme="minorHAnsi"/>
                <w:noProof/>
                <w:sz w:val="18"/>
                <w:szCs w:val="18"/>
              </w:rPr>
            </w:pPr>
            <w:r w:rsidRPr="0023094E">
              <w:rPr>
                <w:rFonts w:cstheme="minorHAnsi"/>
                <w:noProof/>
                <w:sz w:val="18"/>
                <w:szCs w:val="18"/>
              </w:rPr>
              <w:t>1 798</w:t>
            </w:r>
            <w:r w:rsidR="00413E0E">
              <w:rPr>
                <w:rFonts w:cstheme="minorHAnsi"/>
                <w:noProof/>
                <w:sz w:val="18"/>
                <w:szCs w:val="18"/>
              </w:rPr>
              <w:t> </w:t>
            </w:r>
            <w:r w:rsidR="00C60B73" w:rsidRPr="006658A6">
              <w:rPr>
                <w:rFonts w:cstheme="minorHAnsi"/>
                <w:noProof/>
                <w:sz w:val="16"/>
                <w:szCs w:val="18"/>
              </w:rPr>
              <w:t>€/mois</w:t>
            </w:r>
            <w:r w:rsidRPr="006658A6">
              <w:rPr>
                <w:rFonts w:cstheme="minorHAnsi"/>
                <w:noProof/>
                <w:sz w:val="16"/>
                <w:szCs w:val="18"/>
              </w:rPr>
              <w:t xml:space="preserve"> </w:t>
            </w:r>
          </w:p>
        </w:tc>
        <w:tc>
          <w:tcPr>
            <w:tcW w:w="1262" w:type="dxa"/>
            <w:tcBorders>
              <w:top w:val="nil"/>
              <w:left w:val="nil"/>
              <w:bottom w:val="nil"/>
              <w:right w:val="nil"/>
            </w:tcBorders>
            <w:shd w:val="clear" w:color="auto" w:fill="auto"/>
            <w:vAlign w:val="center"/>
            <w:hideMark/>
          </w:tcPr>
          <w:p w14:paraId="437C2E48" w14:textId="3173913E" w:rsidR="005B2C73" w:rsidRPr="0023094E" w:rsidRDefault="005B2C73" w:rsidP="0098186D">
            <w:pPr>
              <w:jc w:val="right"/>
              <w:rPr>
                <w:rFonts w:cstheme="minorHAnsi"/>
                <w:noProof/>
                <w:sz w:val="18"/>
                <w:szCs w:val="18"/>
              </w:rPr>
            </w:pPr>
            <w:r w:rsidRPr="0023094E">
              <w:rPr>
                <w:rFonts w:cstheme="minorHAnsi"/>
                <w:noProof/>
                <w:sz w:val="18"/>
                <w:szCs w:val="18"/>
              </w:rPr>
              <w:t>1 939</w:t>
            </w:r>
            <w:r w:rsidR="00413E0E">
              <w:rPr>
                <w:rFonts w:cstheme="minorHAnsi"/>
                <w:noProof/>
                <w:sz w:val="18"/>
                <w:szCs w:val="18"/>
              </w:rPr>
              <w:t> </w:t>
            </w:r>
            <w:r w:rsidR="00C60B73" w:rsidRPr="0052028C">
              <w:rPr>
                <w:rFonts w:cstheme="minorHAnsi"/>
                <w:noProof/>
                <w:sz w:val="16"/>
                <w:szCs w:val="18"/>
              </w:rPr>
              <w:t>€/mois</w:t>
            </w:r>
            <w:r w:rsidRPr="0052028C">
              <w:rPr>
                <w:rFonts w:cstheme="minorHAnsi"/>
                <w:noProof/>
                <w:sz w:val="16"/>
                <w:szCs w:val="18"/>
              </w:rPr>
              <w:t xml:space="preserve"> </w:t>
            </w:r>
          </w:p>
        </w:tc>
        <w:tc>
          <w:tcPr>
            <w:tcW w:w="1227" w:type="dxa"/>
            <w:tcBorders>
              <w:top w:val="nil"/>
              <w:left w:val="nil"/>
              <w:bottom w:val="nil"/>
              <w:right w:val="nil"/>
            </w:tcBorders>
            <w:shd w:val="clear" w:color="auto" w:fill="auto"/>
            <w:vAlign w:val="center"/>
            <w:hideMark/>
          </w:tcPr>
          <w:p w14:paraId="0E085D98" w14:textId="3997C5AD" w:rsidR="005B2C73" w:rsidRPr="0023094E" w:rsidRDefault="005B2C73" w:rsidP="0098186D">
            <w:pPr>
              <w:jc w:val="right"/>
              <w:rPr>
                <w:rFonts w:cstheme="minorHAnsi"/>
                <w:noProof/>
                <w:sz w:val="18"/>
                <w:szCs w:val="18"/>
              </w:rPr>
            </w:pPr>
            <w:r w:rsidRPr="0023094E">
              <w:rPr>
                <w:rFonts w:cstheme="minorHAnsi"/>
                <w:noProof/>
                <w:sz w:val="18"/>
                <w:szCs w:val="18"/>
              </w:rPr>
              <w:t>2 136</w:t>
            </w:r>
            <w:r w:rsidR="00413E0E">
              <w:rPr>
                <w:rFonts w:cstheme="minorHAnsi"/>
                <w:noProof/>
                <w:sz w:val="18"/>
                <w:szCs w:val="18"/>
              </w:rPr>
              <w:t> </w:t>
            </w:r>
            <w:r w:rsidR="00C60B73" w:rsidRPr="0023094E">
              <w:rPr>
                <w:rFonts w:cstheme="minorHAnsi"/>
                <w:noProof/>
                <w:sz w:val="16"/>
                <w:szCs w:val="18"/>
              </w:rPr>
              <w:t>€/mois</w:t>
            </w:r>
            <w:r w:rsidRPr="0023094E">
              <w:rPr>
                <w:rFonts w:cstheme="minorHAnsi"/>
                <w:noProof/>
                <w:sz w:val="16"/>
                <w:szCs w:val="18"/>
              </w:rPr>
              <w:t xml:space="preserve"> </w:t>
            </w:r>
          </w:p>
        </w:tc>
        <w:tc>
          <w:tcPr>
            <w:tcW w:w="992" w:type="dxa"/>
            <w:tcBorders>
              <w:top w:val="nil"/>
              <w:left w:val="nil"/>
              <w:bottom w:val="nil"/>
              <w:right w:val="nil"/>
            </w:tcBorders>
            <w:shd w:val="clear" w:color="auto" w:fill="auto"/>
            <w:vAlign w:val="center"/>
            <w:hideMark/>
          </w:tcPr>
          <w:p w14:paraId="71FB5719" w14:textId="77777777" w:rsidR="005B2C73" w:rsidRPr="0023094E" w:rsidRDefault="005B2C73" w:rsidP="0098186D">
            <w:pPr>
              <w:jc w:val="right"/>
              <w:rPr>
                <w:rFonts w:cstheme="minorHAnsi"/>
                <w:noProof/>
                <w:sz w:val="18"/>
                <w:szCs w:val="18"/>
              </w:rPr>
            </w:pPr>
            <w:r w:rsidRPr="0023094E">
              <w:rPr>
                <w:rFonts w:cstheme="minorHAnsi"/>
                <w:noProof/>
                <w:sz w:val="18"/>
                <w:szCs w:val="18"/>
              </w:rPr>
              <w:t>1,34</w:t>
            </w:r>
          </w:p>
        </w:tc>
      </w:tr>
      <w:tr w:rsidR="0023094E" w:rsidRPr="00117CA9" w14:paraId="56E6A276" w14:textId="77777777" w:rsidTr="0098186D">
        <w:trPr>
          <w:trHeight w:hRule="exact" w:val="284"/>
        </w:trPr>
        <w:tc>
          <w:tcPr>
            <w:tcW w:w="10632" w:type="dxa"/>
            <w:gridSpan w:val="9"/>
            <w:tcBorders>
              <w:top w:val="single" w:sz="8" w:space="0" w:color="auto"/>
              <w:left w:val="nil"/>
              <w:bottom w:val="nil"/>
              <w:right w:val="nil"/>
            </w:tcBorders>
            <w:shd w:val="clear" w:color="000000" w:fill="D9D9D9"/>
            <w:vAlign w:val="center"/>
            <w:hideMark/>
          </w:tcPr>
          <w:p w14:paraId="62223F63" w14:textId="761410F2" w:rsidR="005B2C73" w:rsidRPr="0023094E" w:rsidRDefault="005B2C73" w:rsidP="00F82C49">
            <w:pPr>
              <w:ind w:right="6"/>
              <w:rPr>
                <w:rFonts w:cstheme="minorHAnsi"/>
                <w:b/>
                <w:noProof/>
                <w:sz w:val="18"/>
                <w:szCs w:val="18"/>
              </w:rPr>
            </w:pPr>
            <w:r w:rsidRPr="0023094E">
              <w:rPr>
                <w:rFonts w:cstheme="minorHAnsi"/>
                <w:b/>
                <w:noProof/>
                <w:sz w:val="18"/>
                <w:szCs w:val="18"/>
              </w:rPr>
              <w:t>Année d</w:t>
            </w:r>
            <w:r w:rsidR="00413E0E">
              <w:rPr>
                <w:rFonts w:cstheme="minorHAnsi"/>
                <w:b/>
                <w:noProof/>
                <w:sz w:val="18"/>
                <w:szCs w:val="18"/>
              </w:rPr>
              <w:t>’</w:t>
            </w:r>
            <w:r w:rsidRPr="0023094E">
              <w:rPr>
                <w:rFonts w:cstheme="minorHAnsi"/>
                <w:b/>
                <w:noProof/>
                <w:sz w:val="18"/>
                <w:szCs w:val="18"/>
              </w:rPr>
              <w:t>ouverture de l</w:t>
            </w:r>
            <w:r w:rsidR="00413E0E">
              <w:rPr>
                <w:rFonts w:cstheme="minorHAnsi"/>
                <w:b/>
                <w:noProof/>
                <w:sz w:val="18"/>
                <w:szCs w:val="18"/>
              </w:rPr>
              <w:t>’</w:t>
            </w:r>
            <w:r w:rsidRPr="0023094E">
              <w:rPr>
                <w:rFonts w:cstheme="minorHAnsi"/>
                <w:b/>
                <w:noProof/>
                <w:sz w:val="18"/>
                <w:szCs w:val="18"/>
              </w:rPr>
              <w:t>EHPAD</w:t>
            </w:r>
          </w:p>
        </w:tc>
      </w:tr>
      <w:tr w:rsidR="006658A6" w:rsidRPr="00117CA9" w14:paraId="11AA42A0" w14:textId="77777777" w:rsidTr="0098186D">
        <w:trPr>
          <w:trHeight w:hRule="exact" w:val="284"/>
        </w:trPr>
        <w:tc>
          <w:tcPr>
            <w:tcW w:w="2523" w:type="dxa"/>
            <w:tcBorders>
              <w:top w:val="nil"/>
              <w:left w:val="nil"/>
              <w:bottom w:val="nil"/>
              <w:right w:val="nil"/>
            </w:tcBorders>
            <w:shd w:val="clear" w:color="auto" w:fill="auto"/>
            <w:vAlign w:val="center"/>
            <w:hideMark/>
          </w:tcPr>
          <w:p w14:paraId="68F37F7A" w14:textId="32A2F8AB" w:rsidR="005B2C73" w:rsidRPr="00C60B73" w:rsidRDefault="0052028C" w:rsidP="00F82C49">
            <w:pPr>
              <w:rPr>
                <w:rFonts w:cstheme="minorHAnsi"/>
                <w:noProof/>
                <w:sz w:val="18"/>
                <w:szCs w:val="18"/>
              </w:rPr>
            </w:pPr>
            <w:r>
              <w:rPr>
                <w:rFonts w:cstheme="minorHAnsi"/>
                <w:noProof/>
                <w:sz w:val="18"/>
                <w:szCs w:val="18"/>
              </w:rPr>
              <w:t>O</w:t>
            </w:r>
            <w:r w:rsidR="005B2C73" w:rsidRPr="00C60B73">
              <w:rPr>
                <w:rFonts w:cstheme="minorHAnsi"/>
                <w:noProof/>
                <w:sz w:val="18"/>
                <w:szCs w:val="18"/>
              </w:rPr>
              <w:t>uvert avant 1971</w:t>
            </w:r>
          </w:p>
        </w:tc>
        <w:tc>
          <w:tcPr>
            <w:tcW w:w="880" w:type="dxa"/>
            <w:gridSpan w:val="2"/>
            <w:tcBorders>
              <w:top w:val="nil"/>
              <w:left w:val="nil"/>
              <w:bottom w:val="nil"/>
              <w:right w:val="nil"/>
            </w:tcBorders>
            <w:shd w:val="clear" w:color="auto" w:fill="auto"/>
            <w:vAlign w:val="center"/>
            <w:hideMark/>
          </w:tcPr>
          <w:p w14:paraId="606E59C3" w14:textId="77777777" w:rsidR="005B2C73" w:rsidRPr="0023094E" w:rsidRDefault="005B2C73" w:rsidP="0098186D">
            <w:pPr>
              <w:jc w:val="right"/>
              <w:rPr>
                <w:rFonts w:cstheme="minorHAnsi"/>
                <w:noProof/>
                <w:sz w:val="18"/>
                <w:szCs w:val="18"/>
              </w:rPr>
            </w:pPr>
            <w:r w:rsidRPr="0023094E">
              <w:rPr>
                <w:rFonts w:cstheme="minorHAnsi"/>
                <w:noProof/>
                <w:sz w:val="18"/>
                <w:szCs w:val="18"/>
              </w:rPr>
              <w:t>1 926</w:t>
            </w:r>
          </w:p>
        </w:tc>
        <w:tc>
          <w:tcPr>
            <w:tcW w:w="1224" w:type="dxa"/>
            <w:tcBorders>
              <w:top w:val="nil"/>
              <w:left w:val="nil"/>
              <w:bottom w:val="nil"/>
              <w:right w:val="nil"/>
            </w:tcBorders>
            <w:shd w:val="clear" w:color="auto" w:fill="auto"/>
            <w:vAlign w:val="center"/>
            <w:hideMark/>
          </w:tcPr>
          <w:p w14:paraId="04768401" w14:textId="7ADB1AC8" w:rsidR="005B2C73" w:rsidRPr="0023094E" w:rsidRDefault="005B2C73" w:rsidP="0098186D">
            <w:pPr>
              <w:jc w:val="right"/>
              <w:rPr>
                <w:rFonts w:cstheme="minorHAnsi"/>
                <w:noProof/>
                <w:sz w:val="18"/>
                <w:szCs w:val="18"/>
              </w:rPr>
            </w:pPr>
            <w:r w:rsidRPr="0023094E">
              <w:rPr>
                <w:rFonts w:cstheme="minorHAnsi"/>
                <w:noProof/>
                <w:sz w:val="18"/>
                <w:szCs w:val="18"/>
              </w:rPr>
              <w:t>1 617</w:t>
            </w:r>
            <w:r w:rsidR="00413E0E">
              <w:rPr>
                <w:rFonts w:cstheme="minorHAnsi"/>
                <w:noProof/>
                <w:sz w:val="18"/>
                <w:szCs w:val="18"/>
              </w:rPr>
              <w:t> </w:t>
            </w:r>
            <w:r w:rsidR="00C60B73" w:rsidRPr="006658A6">
              <w:rPr>
                <w:rFonts w:cstheme="minorHAnsi"/>
                <w:noProof/>
                <w:sz w:val="16"/>
                <w:szCs w:val="18"/>
              </w:rPr>
              <w:t>€/mois</w:t>
            </w:r>
            <w:r w:rsidRPr="006658A6">
              <w:rPr>
                <w:rFonts w:cstheme="minorHAnsi"/>
                <w:noProof/>
                <w:sz w:val="16"/>
                <w:szCs w:val="18"/>
              </w:rPr>
              <w:t xml:space="preserve"> </w:t>
            </w:r>
          </w:p>
        </w:tc>
        <w:tc>
          <w:tcPr>
            <w:tcW w:w="1262" w:type="dxa"/>
            <w:tcBorders>
              <w:top w:val="nil"/>
              <w:left w:val="nil"/>
              <w:bottom w:val="nil"/>
              <w:right w:val="nil"/>
            </w:tcBorders>
            <w:shd w:val="clear" w:color="auto" w:fill="auto"/>
            <w:vAlign w:val="center"/>
            <w:hideMark/>
          </w:tcPr>
          <w:p w14:paraId="51B2DEFF" w14:textId="429F690F" w:rsidR="005B2C73" w:rsidRPr="0023094E" w:rsidRDefault="005B2C73" w:rsidP="0098186D">
            <w:pPr>
              <w:jc w:val="right"/>
              <w:rPr>
                <w:rFonts w:cstheme="minorHAnsi"/>
                <w:noProof/>
                <w:sz w:val="18"/>
                <w:szCs w:val="18"/>
              </w:rPr>
            </w:pPr>
            <w:r w:rsidRPr="0023094E">
              <w:rPr>
                <w:rFonts w:cstheme="minorHAnsi"/>
                <w:noProof/>
                <w:sz w:val="18"/>
                <w:szCs w:val="18"/>
              </w:rPr>
              <w:t>1 718</w:t>
            </w:r>
            <w:r w:rsidR="00413E0E">
              <w:rPr>
                <w:rFonts w:cstheme="minorHAnsi"/>
                <w:noProof/>
                <w:sz w:val="18"/>
                <w:szCs w:val="18"/>
              </w:rPr>
              <w:t> </w:t>
            </w:r>
            <w:r w:rsidR="00C60B73" w:rsidRPr="0023094E">
              <w:rPr>
                <w:rFonts w:cstheme="minorHAnsi"/>
                <w:noProof/>
                <w:sz w:val="16"/>
                <w:szCs w:val="18"/>
              </w:rPr>
              <w:t>€/mois</w:t>
            </w:r>
            <w:r w:rsidRPr="0023094E">
              <w:rPr>
                <w:rFonts w:cstheme="minorHAnsi"/>
                <w:noProof/>
                <w:sz w:val="16"/>
                <w:szCs w:val="18"/>
              </w:rPr>
              <w:t xml:space="preserve"> </w:t>
            </w:r>
          </w:p>
        </w:tc>
        <w:tc>
          <w:tcPr>
            <w:tcW w:w="1262" w:type="dxa"/>
            <w:tcBorders>
              <w:top w:val="nil"/>
              <w:left w:val="nil"/>
              <w:bottom w:val="nil"/>
              <w:right w:val="nil"/>
            </w:tcBorders>
            <w:shd w:val="clear" w:color="auto" w:fill="auto"/>
            <w:vAlign w:val="center"/>
            <w:hideMark/>
          </w:tcPr>
          <w:p w14:paraId="5621C529" w14:textId="788E4EC5" w:rsidR="005B2C73" w:rsidRPr="0023094E" w:rsidRDefault="005B2C73" w:rsidP="0098186D">
            <w:pPr>
              <w:ind w:right="6"/>
              <w:jc w:val="right"/>
              <w:rPr>
                <w:rFonts w:cstheme="minorHAnsi"/>
                <w:noProof/>
                <w:sz w:val="18"/>
                <w:szCs w:val="18"/>
              </w:rPr>
            </w:pPr>
            <w:r w:rsidRPr="0023094E">
              <w:rPr>
                <w:rFonts w:cstheme="minorHAnsi"/>
                <w:noProof/>
                <w:sz w:val="18"/>
                <w:szCs w:val="18"/>
              </w:rPr>
              <w:t>1 838</w:t>
            </w:r>
            <w:r w:rsidR="00413E0E">
              <w:rPr>
                <w:rFonts w:cstheme="minorHAnsi"/>
                <w:noProof/>
                <w:sz w:val="18"/>
                <w:szCs w:val="18"/>
              </w:rPr>
              <w:t> </w:t>
            </w:r>
            <w:r w:rsidR="00C60B73" w:rsidRPr="006658A6">
              <w:rPr>
                <w:rFonts w:cstheme="minorHAnsi"/>
                <w:noProof/>
                <w:sz w:val="16"/>
                <w:szCs w:val="18"/>
              </w:rPr>
              <w:t>€/mois</w:t>
            </w:r>
            <w:r w:rsidRPr="006658A6">
              <w:rPr>
                <w:rFonts w:cstheme="minorHAnsi"/>
                <w:noProof/>
                <w:sz w:val="16"/>
                <w:szCs w:val="18"/>
              </w:rPr>
              <w:t xml:space="preserve"> </w:t>
            </w:r>
          </w:p>
        </w:tc>
        <w:tc>
          <w:tcPr>
            <w:tcW w:w="1262" w:type="dxa"/>
            <w:tcBorders>
              <w:top w:val="nil"/>
              <w:left w:val="nil"/>
              <w:bottom w:val="nil"/>
              <w:right w:val="nil"/>
            </w:tcBorders>
            <w:shd w:val="clear" w:color="auto" w:fill="auto"/>
            <w:vAlign w:val="center"/>
            <w:hideMark/>
          </w:tcPr>
          <w:p w14:paraId="68959EA4" w14:textId="0670D21B" w:rsidR="005B2C73" w:rsidRPr="0023094E" w:rsidRDefault="005B2C73" w:rsidP="0098186D">
            <w:pPr>
              <w:jc w:val="right"/>
              <w:rPr>
                <w:rFonts w:cstheme="minorHAnsi"/>
                <w:noProof/>
                <w:sz w:val="18"/>
                <w:szCs w:val="18"/>
              </w:rPr>
            </w:pPr>
            <w:r w:rsidRPr="0023094E">
              <w:rPr>
                <w:rFonts w:cstheme="minorHAnsi"/>
                <w:noProof/>
                <w:sz w:val="18"/>
                <w:szCs w:val="18"/>
              </w:rPr>
              <w:t>1 998</w:t>
            </w:r>
            <w:r w:rsidR="00413E0E">
              <w:rPr>
                <w:rFonts w:cstheme="minorHAnsi"/>
                <w:noProof/>
                <w:sz w:val="18"/>
                <w:szCs w:val="18"/>
              </w:rPr>
              <w:t> </w:t>
            </w:r>
            <w:r w:rsidR="00C60B73" w:rsidRPr="0052028C">
              <w:rPr>
                <w:rFonts w:cstheme="minorHAnsi"/>
                <w:noProof/>
                <w:sz w:val="16"/>
                <w:szCs w:val="18"/>
              </w:rPr>
              <w:t>€/mois</w:t>
            </w:r>
            <w:r w:rsidRPr="0052028C">
              <w:rPr>
                <w:rFonts w:cstheme="minorHAnsi"/>
                <w:noProof/>
                <w:sz w:val="16"/>
                <w:szCs w:val="18"/>
              </w:rPr>
              <w:t xml:space="preserve"> </w:t>
            </w:r>
          </w:p>
        </w:tc>
        <w:tc>
          <w:tcPr>
            <w:tcW w:w="1227" w:type="dxa"/>
            <w:tcBorders>
              <w:top w:val="nil"/>
              <w:left w:val="nil"/>
              <w:bottom w:val="nil"/>
              <w:right w:val="nil"/>
            </w:tcBorders>
            <w:shd w:val="clear" w:color="auto" w:fill="auto"/>
            <w:vAlign w:val="center"/>
            <w:hideMark/>
          </w:tcPr>
          <w:p w14:paraId="4EF3F73B" w14:textId="31391713" w:rsidR="005B2C73" w:rsidRPr="0023094E" w:rsidRDefault="005B2C73" w:rsidP="0098186D">
            <w:pPr>
              <w:jc w:val="right"/>
              <w:rPr>
                <w:rFonts w:cstheme="minorHAnsi"/>
                <w:noProof/>
                <w:sz w:val="18"/>
                <w:szCs w:val="18"/>
              </w:rPr>
            </w:pPr>
            <w:r w:rsidRPr="0023094E">
              <w:rPr>
                <w:rFonts w:cstheme="minorHAnsi"/>
                <w:noProof/>
                <w:sz w:val="18"/>
                <w:szCs w:val="18"/>
              </w:rPr>
              <w:t>2 299</w:t>
            </w:r>
            <w:r w:rsidR="00413E0E">
              <w:rPr>
                <w:rFonts w:cstheme="minorHAnsi"/>
                <w:noProof/>
                <w:sz w:val="18"/>
                <w:szCs w:val="18"/>
              </w:rPr>
              <w:t> </w:t>
            </w:r>
            <w:r w:rsidR="00C60B73" w:rsidRPr="0023094E">
              <w:rPr>
                <w:rFonts w:cstheme="minorHAnsi"/>
                <w:noProof/>
                <w:sz w:val="16"/>
                <w:szCs w:val="18"/>
              </w:rPr>
              <w:t>€/mois</w:t>
            </w:r>
            <w:r w:rsidRPr="0023094E">
              <w:rPr>
                <w:rFonts w:cstheme="minorHAnsi"/>
                <w:noProof/>
                <w:sz w:val="16"/>
                <w:szCs w:val="18"/>
              </w:rPr>
              <w:t xml:space="preserve"> </w:t>
            </w:r>
          </w:p>
        </w:tc>
        <w:tc>
          <w:tcPr>
            <w:tcW w:w="992" w:type="dxa"/>
            <w:tcBorders>
              <w:top w:val="nil"/>
              <w:left w:val="nil"/>
              <w:bottom w:val="nil"/>
              <w:right w:val="nil"/>
            </w:tcBorders>
            <w:shd w:val="clear" w:color="auto" w:fill="auto"/>
            <w:vAlign w:val="center"/>
            <w:hideMark/>
          </w:tcPr>
          <w:p w14:paraId="006083BB" w14:textId="77777777" w:rsidR="005B2C73" w:rsidRPr="0023094E" w:rsidRDefault="005B2C73" w:rsidP="0098186D">
            <w:pPr>
              <w:jc w:val="right"/>
              <w:rPr>
                <w:rFonts w:cstheme="minorHAnsi"/>
                <w:noProof/>
                <w:sz w:val="18"/>
                <w:szCs w:val="18"/>
              </w:rPr>
            </w:pPr>
            <w:r w:rsidRPr="0023094E">
              <w:rPr>
                <w:rFonts w:cstheme="minorHAnsi"/>
                <w:noProof/>
                <w:sz w:val="18"/>
                <w:szCs w:val="18"/>
              </w:rPr>
              <w:t>1,42</w:t>
            </w:r>
          </w:p>
        </w:tc>
      </w:tr>
      <w:tr w:rsidR="006658A6" w:rsidRPr="00117CA9" w14:paraId="74B979B1" w14:textId="77777777" w:rsidTr="0098186D">
        <w:trPr>
          <w:trHeight w:hRule="exact" w:val="284"/>
        </w:trPr>
        <w:tc>
          <w:tcPr>
            <w:tcW w:w="2523" w:type="dxa"/>
            <w:tcBorders>
              <w:top w:val="nil"/>
              <w:left w:val="nil"/>
              <w:bottom w:val="nil"/>
              <w:right w:val="nil"/>
            </w:tcBorders>
            <w:shd w:val="clear" w:color="auto" w:fill="auto"/>
            <w:vAlign w:val="center"/>
            <w:hideMark/>
          </w:tcPr>
          <w:p w14:paraId="4BCAB59D" w14:textId="19882C0E" w:rsidR="005B2C73" w:rsidRPr="00C60B73" w:rsidRDefault="0052028C" w:rsidP="00F82C49">
            <w:pPr>
              <w:rPr>
                <w:rFonts w:cstheme="minorHAnsi"/>
                <w:noProof/>
                <w:sz w:val="18"/>
                <w:szCs w:val="18"/>
              </w:rPr>
            </w:pPr>
            <w:r>
              <w:rPr>
                <w:rFonts w:cstheme="minorHAnsi"/>
                <w:noProof/>
                <w:sz w:val="18"/>
                <w:szCs w:val="18"/>
              </w:rPr>
              <w:t>O</w:t>
            </w:r>
            <w:r w:rsidR="005B2C73" w:rsidRPr="00C60B73">
              <w:rPr>
                <w:rFonts w:cstheme="minorHAnsi"/>
                <w:noProof/>
                <w:sz w:val="18"/>
                <w:szCs w:val="18"/>
              </w:rPr>
              <w:t>uvert entre 1971</w:t>
            </w:r>
            <w:r>
              <w:rPr>
                <w:rFonts w:cstheme="minorHAnsi"/>
                <w:noProof/>
                <w:sz w:val="18"/>
                <w:szCs w:val="18"/>
              </w:rPr>
              <w:t xml:space="preserve"> et</w:t>
            </w:r>
            <w:r w:rsidRPr="00C60B73">
              <w:rPr>
                <w:rFonts w:cstheme="minorHAnsi"/>
                <w:noProof/>
                <w:sz w:val="18"/>
                <w:szCs w:val="18"/>
              </w:rPr>
              <w:t xml:space="preserve"> </w:t>
            </w:r>
            <w:r>
              <w:rPr>
                <w:rFonts w:cstheme="minorHAnsi"/>
                <w:noProof/>
                <w:sz w:val="18"/>
                <w:szCs w:val="18"/>
              </w:rPr>
              <w:t>1</w:t>
            </w:r>
            <w:r w:rsidR="005B2C73" w:rsidRPr="00C60B73">
              <w:rPr>
                <w:rFonts w:cstheme="minorHAnsi"/>
                <w:noProof/>
                <w:sz w:val="18"/>
                <w:szCs w:val="18"/>
              </w:rPr>
              <w:t>990</w:t>
            </w:r>
          </w:p>
        </w:tc>
        <w:tc>
          <w:tcPr>
            <w:tcW w:w="880" w:type="dxa"/>
            <w:gridSpan w:val="2"/>
            <w:tcBorders>
              <w:top w:val="nil"/>
              <w:left w:val="nil"/>
              <w:bottom w:val="nil"/>
              <w:right w:val="nil"/>
            </w:tcBorders>
            <w:shd w:val="clear" w:color="auto" w:fill="auto"/>
            <w:vAlign w:val="center"/>
            <w:hideMark/>
          </w:tcPr>
          <w:p w14:paraId="3AA626CD" w14:textId="77777777" w:rsidR="005B2C73" w:rsidRPr="0023094E" w:rsidRDefault="005B2C73" w:rsidP="0098186D">
            <w:pPr>
              <w:jc w:val="right"/>
              <w:rPr>
                <w:rFonts w:cstheme="minorHAnsi"/>
                <w:noProof/>
                <w:sz w:val="18"/>
                <w:szCs w:val="18"/>
              </w:rPr>
            </w:pPr>
            <w:r w:rsidRPr="0023094E">
              <w:rPr>
                <w:rFonts w:cstheme="minorHAnsi"/>
                <w:noProof/>
                <w:sz w:val="18"/>
                <w:szCs w:val="18"/>
              </w:rPr>
              <w:t>2 036</w:t>
            </w:r>
          </w:p>
        </w:tc>
        <w:tc>
          <w:tcPr>
            <w:tcW w:w="1224" w:type="dxa"/>
            <w:tcBorders>
              <w:top w:val="nil"/>
              <w:left w:val="nil"/>
              <w:bottom w:val="nil"/>
              <w:right w:val="nil"/>
            </w:tcBorders>
            <w:shd w:val="clear" w:color="auto" w:fill="auto"/>
            <w:vAlign w:val="center"/>
            <w:hideMark/>
          </w:tcPr>
          <w:p w14:paraId="132B5F91" w14:textId="7636EF64" w:rsidR="005B2C73" w:rsidRPr="0023094E" w:rsidRDefault="005B2C73" w:rsidP="0098186D">
            <w:pPr>
              <w:jc w:val="right"/>
              <w:rPr>
                <w:rFonts w:cstheme="minorHAnsi"/>
                <w:noProof/>
                <w:sz w:val="18"/>
                <w:szCs w:val="18"/>
              </w:rPr>
            </w:pPr>
            <w:r w:rsidRPr="0023094E">
              <w:rPr>
                <w:rFonts w:cstheme="minorHAnsi"/>
                <w:noProof/>
                <w:sz w:val="18"/>
                <w:szCs w:val="18"/>
              </w:rPr>
              <w:t>1 633</w:t>
            </w:r>
            <w:r w:rsidR="00413E0E">
              <w:rPr>
                <w:rFonts w:cstheme="minorHAnsi"/>
                <w:noProof/>
                <w:sz w:val="18"/>
                <w:szCs w:val="18"/>
              </w:rPr>
              <w:t> </w:t>
            </w:r>
            <w:r w:rsidR="00C60B73" w:rsidRPr="006658A6">
              <w:rPr>
                <w:rFonts w:cstheme="minorHAnsi"/>
                <w:noProof/>
                <w:sz w:val="16"/>
                <w:szCs w:val="18"/>
              </w:rPr>
              <w:t>€/mois</w:t>
            </w:r>
            <w:r w:rsidRPr="006658A6">
              <w:rPr>
                <w:rFonts w:cstheme="minorHAnsi"/>
                <w:noProof/>
                <w:sz w:val="16"/>
                <w:szCs w:val="18"/>
              </w:rPr>
              <w:t xml:space="preserve"> </w:t>
            </w:r>
          </w:p>
        </w:tc>
        <w:tc>
          <w:tcPr>
            <w:tcW w:w="1262" w:type="dxa"/>
            <w:tcBorders>
              <w:top w:val="nil"/>
              <w:left w:val="nil"/>
              <w:bottom w:val="nil"/>
              <w:right w:val="nil"/>
            </w:tcBorders>
            <w:shd w:val="clear" w:color="auto" w:fill="auto"/>
            <w:vAlign w:val="center"/>
            <w:hideMark/>
          </w:tcPr>
          <w:p w14:paraId="01FDF008" w14:textId="348AD813" w:rsidR="005B2C73" w:rsidRPr="0023094E" w:rsidRDefault="005B2C73" w:rsidP="0098186D">
            <w:pPr>
              <w:jc w:val="right"/>
              <w:rPr>
                <w:rFonts w:cstheme="minorHAnsi"/>
                <w:noProof/>
                <w:sz w:val="18"/>
                <w:szCs w:val="18"/>
              </w:rPr>
            </w:pPr>
            <w:r w:rsidRPr="0023094E">
              <w:rPr>
                <w:rFonts w:cstheme="minorHAnsi"/>
                <w:noProof/>
                <w:sz w:val="18"/>
                <w:szCs w:val="18"/>
              </w:rPr>
              <w:t>1 748</w:t>
            </w:r>
            <w:r w:rsidR="00413E0E">
              <w:rPr>
                <w:rFonts w:cstheme="minorHAnsi"/>
                <w:noProof/>
                <w:sz w:val="18"/>
                <w:szCs w:val="18"/>
              </w:rPr>
              <w:t> </w:t>
            </w:r>
            <w:r w:rsidR="00C60B73" w:rsidRPr="0023094E">
              <w:rPr>
                <w:rFonts w:cstheme="minorHAnsi"/>
                <w:noProof/>
                <w:sz w:val="16"/>
                <w:szCs w:val="18"/>
              </w:rPr>
              <w:t>€/mois</w:t>
            </w:r>
            <w:r w:rsidRPr="0023094E">
              <w:rPr>
                <w:rFonts w:cstheme="minorHAnsi"/>
                <w:noProof/>
                <w:sz w:val="16"/>
                <w:szCs w:val="18"/>
              </w:rPr>
              <w:t xml:space="preserve"> </w:t>
            </w:r>
          </w:p>
        </w:tc>
        <w:tc>
          <w:tcPr>
            <w:tcW w:w="1262" w:type="dxa"/>
            <w:tcBorders>
              <w:top w:val="nil"/>
              <w:left w:val="nil"/>
              <w:bottom w:val="nil"/>
              <w:right w:val="nil"/>
            </w:tcBorders>
            <w:shd w:val="clear" w:color="auto" w:fill="auto"/>
            <w:vAlign w:val="center"/>
            <w:hideMark/>
          </w:tcPr>
          <w:p w14:paraId="05EE18C9" w14:textId="4D901769" w:rsidR="005B2C73" w:rsidRPr="0023094E" w:rsidRDefault="005B2C73" w:rsidP="0098186D">
            <w:pPr>
              <w:ind w:right="6"/>
              <w:jc w:val="right"/>
              <w:rPr>
                <w:rFonts w:cstheme="minorHAnsi"/>
                <w:noProof/>
                <w:sz w:val="18"/>
                <w:szCs w:val="18"/>
              </w:rPr>
            </w:pPr>
            <w:r w:rsidRPr="0023094E">
              <w:rPr>
                <w:rFonts w:cstheme="minorHAnsi"/>
                <w:noProof/>
                <w:sz w:val="18"/>
                <w:szCs w:val="18"/>
              </w:rPr>
              <w:t>1 913</w:t>
            </w:r>
            <w:r w:rsidR="00413E0E">
              <w:rPr>
                <w:rFonts w:cstheme="minorHAnsi"/>
                <w:noProof/>
                <w:sz w:val="18"/>
                <w:szCs w:val="18"/>
              </w:rPr>
              <w:t> </w:t>
            </w:r>
            <w:r w:rsidR="00C60B73" w:rsidRPr="006658A6">
              <w:rPr>
                <w:rFonts w:cstheme="minorHAnsi"/>
                <w:noProof/>
                <w:sz w:val="16"/>
                <w:szCs w:val="18"/>
              </w:rPr>
              <w:t>€/mois</w:t>
            </w:r>
            <w:r w:rsidRPr="006658A6">
              <w:rPr>
                <w:rFonts w:cstheme="minorHAnsi"/>
                <w:noProof/>
                <w:sz w:val="16"/>
                <w:szCs w:val="18"/>
              </w:rPr>
              <w:t xml:space="preserve"> </w:t>
            </w:r>
          </w:p>
        </w:tc>
        <w:tc>
          <w:tcPr>
            <w:tcW w:w="1262" w:type="dxa"/>
            <w:tcBorders>
              <w:top w:val="nil"/>
              <w:left w:val="nil"/>
              <w:bottom w:val="nil"/>
              <w:right w:val="nil"/>
            </w:tcBorders>
            <w:shd w:val="clear" w:color="auto" w:fill="auto"/>
            <w:vAlign w:val="center"/>
            <w:hideMark/>
          </w:tcPr>
          <w:p w14:paraId="1A397B24" w14:textId="2BDEEE10" w:rsidR="005B2C73" w:rsidRPr="0023094E" w:rsidRDefault="005B2C73" w:rsidP="0098186D">
            <w:pPr>
              <w:jc w:val="right"/>
              <w:rPr>
                <w:rFonts w:cstheme="minorHAnsi"/>
                <w:noProof/>
                <w:sz w:val="18"/>
                <w:szCs w:val="18"/>
              </w:rPr>
            </w:pPr>
            <w:r w:rsidRPr="0023094E">
              <w:rPr>
                <w:rFonts w:cstheme="minorHAnsi"/>
                <w:noProof/>
                <w:sz w:val="18"/>
                <w:szCs w:val="18"/>
              </w:rPr>
              <w:t>2 224</w:t>
            </w:r>
            <w:r w:rsidR="00413E0E">
              <w:rPr>
                <w:rFonts w:cstheme="minorHAnsi"/>
                <w:noProof/>
                <w:sz w:val="18"/>
                <w:szCs w:val="18"/>
              </w:rPr>
              <w:t> </w:t>
            </w:r>
            <w:r w:rsidR="00C60B73" w:rsidRPr="0052028C">
              <w:rPr>
                <w:rFonts w:cstheme="minorHAnsi"/>
                <w:noProof/>
                <w:sz w:val="16"/>
                <w:szCs w:val="18"/>
              </w:rPr>
              <w:t>€/mois</w:t>
            </w:r>
            <w:r w:rsidRPr="0052028C">
              <w:rPr>
                <w:rFonts w:cstheme="minorHAnsi"/>
                <w:noProof/>
                <w:sz w:val="16"/>
                <w:szCs w:val="18"/>
              </w:rPr>
              <w:t xml:space="preserve"> </w:t>
            </w:r>
          </w:p>
        </w:tc>
        <w:tc>
          <w:tcPr>
            <w:tcW w:w="1227" w:type="dxa"/>
            <w:tcBorders>
              <w:top w:val="nil"/>
              <w:left w:val="nil"/>
              <w:bottom w:val="nil"/>
              <w:right w:val="nil"/>
            </w:tcBorders>
            <w:shd w:val="clear" w:color="auto" w:fill="auto"/>
            <w:vAlign w:val="center"/>
            <w:hideMark/>
          </w:tcPr>
          <w:p w14:paraId="2A35CD51" w14:textId="225FAA44" w:rsidR="005B2C73" w:rsidRPr="0023094E" w:rsidRDefault="005B2C73" w:rsidP="0098186D">
            <w:pPr>
              <w:jc w:val="right"/>
              <w:rPr>
                <w:rFonts w:cstheme="minorHAnsi"/>
                <w:noProof/>
                <w:sz w:val="18"/>
                <w:szCs w:val="18"/>
              </w:rPr>
            </w:pPr>
            <w:r w:rsidRPr="0023094E">
              <w:rPr>
                <w:rFonts w:cstheme="minorHAnsi"/>
                <w:noProof/>
                <w:sz w:val="18"/>
                <w:szCs w:val="18"/>
              </w:rPr>
              <w:t>2 679</w:t>
            </w:r>
            <w:r w:rsidR="00413E0E">
              <w:rPr>
                <w:rFonts w:cstheme="minorHAnsi"/>
                <w:noProof/>
                <w:sz w:val="18"/>
                <w:szCs w:val="18"/>
              </w:rPr>
              <w:t> </w:t>
            </w:r>
            <w:r w:rsidR="00C60B73" w:rsidRPr="0023094E">
              <w:rPr>
                <w:rFonts w:cstheme="minorHAnsi"/>
                <w:noProof/>
                <w:sz w:val="16"/>
                <w:szCs w:val="18"/>
              </w:rPr>
              <w:t>€/mois</w:t>
            </w:r>
            <w:r w:rsidRPr="0023094E">
              <w:rPr>
                <w:rFonts w:cstheme="minorHAnsi"/>
                <w:noProof/>
                <w:sz w:val="16"/>
                <w:szCs w:val="18"/>
              </w:rPr>
              <w:t xml:space="preserve"> </w:t>
            </w:r>
          </w:p>
        </w:tc>
        <w:tc>
          <w:tcPr>
            <w:tcW w:w="992" w:type="dxa"/>
            <w:tcBorders>
              <w:top w:val="nil"/>
              <w:left w:val="nil"/>
              <w:bottom w:val="nil"/>
              <w:right w:val="nil"/>
            </w:tcBorders>
            <w:shd w:val="clear" w:color="auto" w:fill="auto"/>
            <w:vAlign w:val="center"/>
            <w:hideMark/>
          </w:tcPr>
          <w:p w14:paraId="6D125E53" w14:textId="77777777" w:rsidR="005B2C73" w:rsidRPr="0023094E" w:rsidRDefault="005B2C73" w:rsidP="0098186D">
            <w:pPr>
              <w:jc w:val="right"/>
              <w:rPr>
                <w:rFonts w:cstheme="minorHAnsi"/>
                <w:noProof/>
                <w:sz w:val="18"/>
                <w:szCs w:val="18"/>
              </w:rPr>
            </w:pPr>
            <w:r w:rsidRPr="0023094E">
              <w:rPr>
                <w:rFonts w:cstheme="minorHAnsi"/>
                <w:noProof/>
                <w:sz w:val="18"/>
                <w:szCs w:val="18"/>
              </w:rPr>
              <w:t>1,64</w:t>
            </w:r>
          </w:p>
        </w:tc>
      </w:tr>
      <w:tr w:rsidR="006658A6" w:rsidRPr="00117CA9" w14:paraId="76DDC8E2" w14:textId="77777777" w:rsidTr="0098186D">
        <w:trPr>
          <w:trHeight w:hRule="exact" w:val="284"/>
        </w:trPr>
        <w:tc>
          <w:tcPr>
            <w:tcW w:w="2523" w:type="dxa"/>
            <w:tcBorders>
              <w:top w:val="nil"/>
              <w:left w:val="nil"/>
              <w:bottom w:val="nil"/>
              <w:right w:val="nil"/>
            </w:tcBorders>
            <w:shd w:val="clear" w:color="auto" w:fill="auto"/>
            <w:vAlign w:val="center"/>
            <w:hideMark/>
          </w:tcPr>
          <w:p w14:paraId="0A7E7450" w14:textId="180EC1BF" w:rsidR="005B2C73" w:rsidRPr="00C60B73" w:rsidRDefault="0052028C" w:rsidP="00F82C49">
            <w:pPr>
              <w:rPr>
                <w:rFonts w:cstheme="minorHAnsi"/>
                <w:noProof/>
                <w:sz w:val="18"/>
                <w:szCs w:val="18"/>
              </w:rPr>
            </w:pPr>
            <w:r>
              <w:rPr>
                <w:rFonts w:cstheme="minorHAnsi"/>
                <w:noProof/>
                <w:sz w:val="18"/>
                <w:szCs w:val="18"/>
              </w:rPr>
              <w:t>O</w:t>
            </w:r>
            <w:r w:rsidR="005B2C73" w:rsidRPr="00C60B73">
              <w:rPr>
                <w:rFonts w:cstheme="minorHAnsi"/>
                <w:noProof/>
                <w:sz w:val="18"/>
                <w:szCs w:val="18"/>
              </w:rPr>
              <w:t>uvert entre 1991</w:t>
            </w:r>
            <w:r>
              <w:rPr>
                <w:rFonts w:cstheme="minorHAnsi"/>
                <w:noProof/>
                <w:sz w:val="18"/>
                <w:szCs w:val="18"/>
              </w:rPr>
              <w:t xml:space="preserve"> et </w:t>
            </w:r>
            <w:r w:rsidR="005B2C73" w:rsidRPr="00C60B73">
              <w:rPr>
                <w:rFonts w:cstheme="minorHAnsi"/>
                <w:noProof/>
                <w:sz w:val="18"/>
                <w:szCs w:val="18"/>
              </w:rPr>
              <w:t>2000</w:t>
            </w:r>
          </w:p>
        </w:tc>
        <w:tc>
          <w:tcPr>
            <w:tcW w:w="880" w:type="dxa"/>
            <w:gridSpan w:val="2"/>
            <w:tcBorders>
              <w:top w:val="nil"/>
              <w:left w:val="nil"/>
              <w:bottom w:val="nil"/>
              <w:right w:val="nil"/>
            </w:tcBorders>
            <w:shd w:val="clear" w:color="auto" w:fill="auto"/>
            <w:vAlign w:val="center"/>
            <w:hideMark/>
          </w:tcPr>
          <w:p w14:paraId="3040E207" w14:textId="77777777" w:rsidR="005B2C73" w:rsidRPr="0023094E" w:rsidRDefault="005B2C73" w:rsidP="0098186D">
            <w:pPr>
              <w:jc w:val="right"/>
              <w:rPr>
                <w:rFonts w:cstheme="minorHAnsi"/>
                <w:noProof/>
                <w:sz w:val="18"/>
                <w:szCs w:val="18"/>
              </w:rPr>
            </w:pPr>
            <w:r w:rsidRPr="0023094E">
              <w:rPr>
                <w:rFonts w:cstheme="minorHAnsi"/>
                <w:noProof/>
                <w:sz w:val="18"/>
                <w:szCs w:val="18"/>
              </w:rPr>
              <w:t>1 232</w:t>
            </w:r>
          </w:p>
        </w:tc>
        <w:tc>
          <w:tcPr>
            <w:tcW w:w="1224" w:type="dxa"/>
            <w:tcBorders>
              <w:top w:val="nil"/>
              <w:left w:val="nil"/>
              <w:bottom w:val="nil"/>
              <w:right w:val="nil"/>
            </w:tcBorders>
            <w:shd w:val="clear" w:color="auto" w:fill="auto"/>
            <w:vAlign w:val="center"/>
            <w:hideMark/>
          </w:tcPr>
          <w:p w14:paraId="442BEC87" w14:textId="4B13ACFF" w:rsidR="005B2C73" w:rsidRPr="0023094E" w:rsidRDefault="005B2C73" w:rsidP="0098186D">
            <w:pPr>
              <w:jc w:val="right"/>
              <w:rPr>
                <w:rFonts w:cstheme="minorHAnsi"/>
                <w:noProof/>
                <w:sz w:val="18"/>
                <w:szCs w:val="18"/>
              </w:rPr>
            </w:pPr>
            <w:r w:rsidRPr="0023094E">
              <w:rPr>
                <w:rFonts w:cstheme="minorHAnsi"/>
                <w:noProof/>
                <w:sz w:val="18"/>
                <w:szCs w:val="18"/>
              </w:rPr>
              <w:t>1 684</w:t>
            </w:r>
            <w:r w:rsidR="00413E0E">
              <w:rPr>
                <w:rFonts w:cstheme="minorHAnsi"/>
                <w:noProof/>
                <w:sz w:val="18"/>
                <w:szCs w:val="18"/>
              </w:rPr>
              <w:t> </w:t>
            </w:r>
            <w:r w:rsidR="00C60B73" w:rsidRPr="006658A6">
              <w:rPr>
                <w:rFonts w:cstheme="minorHAnsi"/>
                <w:noProof/>
                <w:sz w:val="16"/>
                <w:szCs w:val="18"/>
              </w:rPr>
              <w:t>€/mois</w:t>
            </w:r>
            <w:r w:rsidRPr="006658A6">
              <w:rPr>
                <w:rFonts w:cstheme="minorHAnsi"/>
                <w:noProof/>
                <w:sz w:val="16"/>
                <w:szCs w:val="18"/>
              </w:rPr>
              <w:t xml:space="preserve"> </w:t>
            </w:r>
          </w:p>
        </w:tc>
        <w:tc>
          <w:tcPr>
            <w:tcW w:w="1262" w:type="dxa"/>
            <w:tcBorders>
              <w:top w:val="nil"/>
              <w:left w:val="nil"/>
              <w:bottom w:val="nil"/>
              <w:right w:val="nil"/>
            </w:tcBorders>
            <w:shd w:val="clear" w:color="auto" w:fill="auto"/>
            <w:vAlign w:val="center"/>
            <w:hideMark/>
          </w:tcPr>
          <w:p w14:paraId="641DC38B" w14:textId="4CE0989D" w:rsidR="005B2C73" w:rsidRPr="0023094E" w:rsidRDefault="005B2C73" w:rsidP="0098186D">
            <w:pPr>
              <w:jc w:val="right"/>
              <w:rPr>
                <w:rFonts w:cstheme="minorHAnsi"/>
                <w:noProof/>
                <w:sz w:val="18"/>
                <w:szCs w:val="18"/>
              </w:rPr>
            </w:pPr>
            <w:r w:rsidRPr="0023094E">
              <w:rPr>
                <w:rFonts w:cstheme="minorHAnsi"/>
                <w:noProof/>
                <w:sz w:val="18"/>
                <w:szCs w:val="18"/>
              </w:rPr>
              <w:t>1 833</w:t>
            </w:r>
            <w:r w:rsidR="00413E0E">
              <w:rPr>
                <w:rFonts w:cstheme="minorHAnsi"/>
                <w:noProof/>
                <w:sz w:val="18"/>
                <w:szCs w:val="18"/>
              </w:rPr>
              <w:t> </w:t>
            </w:r>
            <w:r w:rsidR="00C60B73" w:rsidRPr="0023094E">
              <w:rPr>
                <w:rFonts w:cstheme="minorHAnsi"/>
                <w:noProof/>
                <w:sz w:val="16"/>
                <w:szCs w:val="18"/>
              </w:rPr>
              <w:t>€/mois</w:t>
            </w:r>
            <w:r w:rsidRPr="0023094E">
              <w:rPr>
                <w:rFonts w:cstheme="minorHAnsi"/>
                <w:noProof/>
                <w:sz w:val="16"/>
                <w:szCs w:val="18"/>
              </w:rPr>
              <w:t xml:space="preserve"> </w:t>
            </w:r>
          </w:p>
        </w:tc>
        <w:tc>
          <w:tcPr>
            <w:tcW w:w="1262" w:type="dxa"/>
            <w:tcBorders>
              <w:top w:val="nil"/>
              <w:left w:val="nil"/>
              <w:bottom w:val="nil"/>
              <w:right w:val="nil"/>
            </w:tcBorders>
            <w:shd w:val="clear" w:color="auto" w:fill="auto"/>
            <w:vAlign w:val="center"/>
            <w:hideMark/>
          </w:tcPr>
          <w:p w14:paraId="64E396CB" w14:textId="5F4BA10A" w:rsidR="005B2C73" w:rsidRPr="0023094E" w:rsidRDefault="005B2C73" w:rsidP="0098186D">
            <w:pPr>
              <w:ind w:right="6"/>
              <w:jc w:val="right"/>
              <w:rPr>
                <w:rFonts w:cstheme="minorHAnsi"/>
                <w:noProof/>
                <w:sz w:val="18"/>
                <w:szCs w:val="18"/>
              </w:rPr>
            </w:pPr>
            <w:r w:rsidRPr="0023094E">
              <w:rPr>
                <w:rFonts w:cstheme="minorHAnsi"/>
                <w:noProof/>
                <w:sz w:val="18"/>
                <w:szCs w:val="18"/>
              </w:rPr>
              <w:t>2 071</w:t>
            </w:r>
            <w:r w:rsidR="00413E0E">
              <w:rPr>
                <w:rFonts w:cstheme="minorHAnsi"/>
                <w:noProof/>
                <w:sz w:val="18"/>
                <w:szCs w:val="18"/>
              </w:rPr>
              <w:t> </w:t>
            </w:r>
            <w:r w:rsidR="00C60B73" w:rsidRPr="006658A6">
              <w:rPr>
                <w:rFonts w:cstheme="minorHAnsi"/>
                <w:noProof/>
                <w:sz w:val="16"/>
                <w:szCs w:val="18"/>
              </w:rPr>
              <w:t>€/mois</w:t>
            </w:r>
            <w:r w:rsidRPr="006658A6">
              <w:rPr>
                <w:rFonts w:cstheme="minorHAnsi"/>
                <w:noProof/>
                <w:sz w:val="16"/>
                <w:szCs w:val="18"/>
              </w:rPr>
              <w:t xml:space="preserve"> </w:t>
            </w:r>
          </w:p>
        </w:tc>
        <w:tc>
          <w:tcPr>
            <w:tcW w:w="1262" w:type="dxa"/>
            <w:tcBorders>
              <w:top w:val="nil"/>
              <w:left w:val="nil"/>
              <w:bottom w:val="nil"/>
              <w:right w:val="nil"/>
            </w:tcBorders>
            <w:shd w:val="clear" w:color="auto" w:fill="auto"/>
            <w:vAlign w:val="center"/>
            <w:hideMark/>
          </w:tcPr>
          <w:p w14:paraId="0A1CC7C9" w14:textId="736DECF3" w:rsidR="005B2C73" w:rsidRPr="0023094E" w:rsidRDefault="005B2C73" w:rsidP="0098186D">
            <w:pPr>
              <w:jc w:val="right"/>
              <w:rPr>
                <w:rFonts w:cstheme="minorHAnsi"/>
                <w:noProof/>
                <w:sz w:val="18"/>
                <w:szCs w:val="18"/>
              </w:rPr>
            </w:pPr>
            <w:r w:rsidRPr="0023094E">
              <w:rPr>
                <w:rFonts w:cstheme="minorHAnsi"/>
                <w:noProof/>
                <w:sz w:val="18"/>
                <w:szCs w:val="18"/>
              </w:rPr>
              <w:t>2 543</w:t>
            </w:r>
            <w:r w:rsidR="00413E0E">
              <w:rPr>
                <w:rFonts w:cstheme="minorHAnsi"/>
                <w:noProof/>
                <w:sz w:val="18"/>
                <w:szCs w:val="18"/>
              </w:rPr>
              <w:t> </w:t>
            </w:r>
            <w:r w:rsidR="00C60B73" w:rsidRPr="0052028C">
              <w:rPr>
                <w:rFonts w:cstheme="minorHAnsi"/>
                <w:noProof/>
                <w:sz w:val="16"/>
                <w:szCs w:val="18"/>
              </w:rPr>
              <w:t>€/mois</w:t>
            </w:r>
            <w:r w:rsidRPr="0052028C">
              <w:rPr>
                <w:rFonts w:cstheme="minorHAnsi"/>
                <w:noProof/>
                <w:sz w:val="16"/>
                <w:szCs w:val="18"/>
              </w:rPr>
              <w:t xml:space="preserve"> </w:t>
            </w:r>
          </w:p>
        </w:tc>
        <w:tc>
          <w:tcPr>
            <w:tcW w:w="1227" w:type="dxa"/>
            <w:tcBorders>
              <w:top w:val="nil"/>
              <w:left w:val="nil"/>
              <w:bottom w:val="nil"/>
              <w:right w:val="nil"/>
            </w:tcBorders>
            <w:shd w:val="clear" w:color="auto" w:fill="auto"/>
            <w:vAlign w:val="center"/>
            <w:hideMark/>
          </w:tcPr>
          <w:p w14:paraId="0D291BED" w14:textId="5B280AD4" w:rsidR="005B2C73" w:rsidRPr="0023094E" w:rsidRDefault="005B2C73" w:rsidP="0098186D">
            <w:pPr>
              <w:jc w:val="right"/>
              <w:rPr>
                <w:rFonts w:cstheme="minorHAnsi"/>
                <w:noProof/>
                <w:sz w:val="18"/>
                <w:szCs w:val="18"/>
              </w:rPr>
            </w:pPr>
            <w:r w:rsidRPr="0023094E">
              <w:rPr>
                <w:rFonts w:cstheme="minorHAnsi"/>
                <w:noProof/>
                <w:sz w:val="18"/>
                <w:szCs w:val="18"/>
              </w:rPr>
              <w:t>2 962</w:t>
            </w:r>
            <w:r w:rsidR="00413E0E">
              <w:rPr>
                <w:rFonts w:cstheme="minorHAnsi"/>
                <w:noProof/>
                <w:sz w:val="18"/>
                <w:szCs w:val="18"/>
              </w:rPr>
              <w:t> </w:t>
            </w:r>
            <w:r w:rsidR="00C60B73" w:rsidRPr="0023094E">
              <w:rPr>
                <w:rFonts w:cstheme="minorHAnsi"/>
                <w:noProof/>
                <w:sz w:val="16"/>
                <w:szCs w:val="18"/>
              </w:rPr>
              <w:t>€/mois</w:t>
            </w:r>
            <w:r w:rsidRPr="0023094E">
              <w:rPr>
                <w:rFonts w:cstheme="minorHAnsi"/>
                <w:noProof/>
                <w:sz w:val="16"/>
                <w:szCs w:val="18"/>
              </w:rPr>
              <w:t xml:space="preserve"> </w:t>
            </w:r>
          </w:p>
        </w:tc>
        <w:tc>
          <w:tcPr>
            <w:tcW w:w="992" w:type="dxa"/>
            <w:tcBorders>
              <w:top w:val="nil"/>
              <w:left w:val="nil"/>
              <w:bottom w:val="nil"/>
              <w:right w:val="nil"/>
            </w:tcBorders>
            <w:shd w:val="clear" w:color="auto" w:fill="auto"/>
            <w:vAlign w:val="center"/>
            <w:hideMark/>
          </w:tcPr>
          <w:p w14:paraId="7D210585" w14:textId="77777777" w:rsidR="005B2C73" w:rsidRPr="0023094E" w:rsidRDefault="005B2C73" w:rsidP="0098186D">
            <w:pPr>
              <w:jc w:val="right"/>
              <w:rPr>
                <w:rFonts w:cstheme="minorHAnsi"/>
                <w:noProof/>
                <w:sz w:val="18"/>
                <w:szCs w:val="18"/>
              </w:rPr>
            </w:pPr>
            <w:r w:rsidRPr="0023094E">
              <w:rPr>
                <w:rFonts w:cstheme="minorHAnsi"/>
                <w:noProof/>
                <w:sz w:val="18"/>
                <w:szCs w:val="18"/>
              </w:rPr>
              <w:t>1,76</w:t>
            </w:r>
          </w:p>
        </w:tc>
      </w:tr>
      <w:tr w:rsidR="006658A6" w:rsidRPr="00117CA9" w14:paraId="2AF554F8" w14:textId="77777777" w:rsidTr="0098186D">
        <w:trPr>
          <w:trHeight w:hRule="exact" w:val="284"/>
        </w:trPr>
        <w:tc>
          <w:tcPr>
            <w:tcW w:w="2523" w:type="dxa"/>
            <w:tcBorders>
              <w:top w:val="nil"/>
              <w:left w:val="nil"/>
              <w:bottom w:val="nil"/>
              <w:right w:val="nil"/>
            </w:tcBorders>
            <w:shd w:val="clear" w:color="auto" w:fill="auto"/>
            <w:vAlign w:val="center"/>
            <w:hideMark/>
          </w:tcPr>
          <w:p w14:paraId="357072D3" w14:textId="595EE0D4" w:rsidR="005B2C73" w:rsidRPr="00C60B73" w:rsidRDefault="0052028C" w:rsidP="00F82C49">
            <w:pPr>
              <w:rPr>
                <w:rFonts w:cstheme="minorHAnsi"/>
                <w:noProof/>
                <w:sz w:val="18"/>
                <w:szCs w:val="18"/>
              </w:rPr>
            </w:pPr>
            <w:r>
              <w:rPr>
                <w:rFonts w:cstheme="minorHAnsi"/>
                <w:noProof/>
                <w:sz w:val="18"/>
                <w:szCs w:val="18"/>
              </w:rPr>
              <w:t>O</w:t>
            </w:r>
            <w:r w:rsidR="005B2C73" w:rsidRPr="00C60B73">
              <w:rPr>
                <w:rFonts w:cstheme="minorHAnsi"/>
                <w:noProof/>
                <w:sz w:val="18"/>
                <w:szCs w:val="18"/>
              </w:rPr>
              <w:t>uvert après 2000</w:t>
            </w:r>
          </w:p>
        </w:tc>
        <w:tc>
          <w:tcPr>
            <w:tcW w:w="880" w:type="dxa"/>
            <w:gridSpan w:val="2"/>
            <w:tcBorders>
              <w:top w:val="nil"/>
              <w:left w:val="nil"/>
              <w:bottom w:val="nil"/>
              <w:right w:val="nil"/>
            </w:tcBorders>
            <w:shd w:val="clear" w:color="auto" w:fill="auto"/>
            <w:vAlign w:val="center"/>
            <w:hideMark/>
          </w:tcPr>
          <w:p w14:paraId="35F1D1B5" w14:textId="77777777" w:rsidR="005B2C73" w:rsidRPr="0023094E" w:rsidRDefault="005B2C73" w:rsidP="0098186D">
            <w:pPr>
              <w:jc w:val="right"/>
              <w:rPr>
                <w:rFonts w:cstheme="minorHAnsi"/>
                <w:noProof/>
                <w:sz w:val="18"/>
                <w:szCs w:val="18"/>
              </w:rPr>
            </w:pPr>
            <w:r w:rsidRPr="0023094E">
              <w:rPr>
                <w:rFonts w:cstheme="minorHAnsi"/>
                <w:noProof/>
                <w:sz w:val="18"/>
                <w:szCs w:val="18"/>
              </w:rPr>
              <w:t>1 523</w:t>
            </w:r>
          </w:p>
        </w:tc>
        <w:tc>
          <w:tcPr>
            <w:tcW w:w="1224" w:type="dxa"/>
            <w:tcBorders>
              <w:top w:val="nil"/>
              <w:left w:val="nil"/>
              <w:bottom w:val="nil"/>
              <w:right w:val="nil"/>
            </w:tcBorders>
            <w:shd w:val="clear" w:color="auto" w:fill="auto"/>
            <w:vAlign w:val="center"/>
            <w:hideMark/>
          </w:tcPr>
          <w:p w14:paraId="1906EA6B" w14:textId="2A345E3A" w:rsidR="005B2C73" w:rsidRPr="0023094E" w:rsidRDefault="005B2C73" w:rsidP="0098186D">
            <w:pPr>
              <w:jc w:val="right"/>
              <w:rPr>
                <w:rFonts w:cstheme="minorHAnsi"/>
                <w:noProof/>
                <w:sz w:val="18"/>
                <w:szCs w:val="18"/>
              </w:rPr>
            </w:pPr>
            <w:r w:rsidRPr="0023094E">
              <w:rPr>
                <w:rFonts w:cstheme="minorHAnsi"/>
                <w:noProof/>
                <w:sz w:val="18"/>
                <w:szCs w:val="18"/>
              </w:rPr>
              <w:t>1 775</w:t>
            </w:r>
            <w:r w:rsidR="00413E0E">
              <w:rPr>
                <w:rFonts w:cstheme="minorHAnsi"/>
                <w:noProof/>
                <w:sz w:val="18"/>
                <w:szCs w:val="18"/>
              </w:rPr>
              <w:t> </w:t>
            </w:r>
            <w:r w:rsidR="00C60B73" w:rsidRPr="006658A6">
              <w:rPr>
                <w:rFonts w:cstheme="minorHAnsi"/>
                <w:noProof/>
                <w:sz w:val="16"/>
                <w:szCs w:val="18"/>
              </w:rPr>
              <w:t>€/mois</w:t>
            </w:r>
            <w:r w:rsidRPr="006658A6">
              <w:rPr>
                <w:rFonts w:cstheme="minorHAnsi"/>
                <w:noProof/>
                <w:sz w:val="16"/>
                <w:szCs w:val="18"/>
              </w:rPr>
              <w:t xml:space="preserve"> </w:t>
            </w:r>
          </w:p>
        </w:tc>
        <w:tc>
          <w:tcPr>
            <w:tcW w:w="1262" w:type="dxa"/>
            <w:tcBorders>
              <w:top w:val="nil"/>
              <w:left w:val="nil"/>
              <w:bottom w:val="nil"/>
              <w:right w:val="nil"/>
            </w:tcBorders>
            <w:shd w:val="clear" w:color="auto" w:fill="auto"/>
            <w:vAlign w:val="center"/>
            <w:hideMark/>
          </w:tcPr>
          <w:p w14:paraId="395BC04C" w14:textId="360FB089" w:rsidR="005B2C73" w:rsidRPr="0023094E" w:rsidRDefault="005B2C73" w:rsidP="0098186D">
            <w:pPr>
              <w:jc w:val="right"/>
              <w:rPr>
                <w:rFonts w:cstheme="minorHAnsi"/>
                <w:noProof/>
                <w:sz w:val="18"/>
                <w:szCs w:val="18"/>
              </w:rPr>
            </w:pPr>
            <w:r w:rsidRPr="0023094E">
              <w:rPr>
                <w:rFonts w:cstheme="minorHAnsi"/>
                <w:noProof/>
                <w:sz w:val="18"/>
                <w:szCs w:val="18"/>
              </w:rPr>
              <w:t>1 922</w:t>
            </w:r>
            <w:r w:rsidR="00413E0E">
              <w:rPr>
                <w:rFonts w:cstheme="minorHAnsi"/>
                <w:noProof/>
                <w:sz w:val="18"/>
                <w:szCs w:val="18"/>
              </w:rPr>
              <w:t> </w:t>
            </w:r>
            <w:r w:rsidR="00C60B73" w:rsidRPr="0023094E">
              <w:rPr>
                <w:rFonts w:cstheme="minorHAnsi"/>
                <w:noProof/>
                <w:sz w:val="16"/>
                <w:szCs w:val="18"/>
              </w:rPr>
              <w:t>€/mois</w:t>
            </w:r>
            <w:r w:rsidRPr="0023094E">
              <w:rPr>
                <w:rFonts w:cstheme="minorHAnsi"/>
                <w:noProof/>
                <w:sz w:val="16"/>
                <w:szCs w:val="18"/>
              </w:rPr>
              <w:t xml:space="preserve"> </w:t>
            </w:r>
          </w:p>
        </w:tc>
        <w:tc>
          <w:tcPr>
            <w:tcW w:w="1262" w:type="dxa"/>
            <w:tcBorders>
              <w:top w:val="nil"/>
              <w:left w:val="nil"/>
              <w:bottom w:val="nil"/>
              <w:right w:val="nil"/>
            </w:tcBorders>
            <w:shd w:val="clear" w:color="auto" w:fill="auto"/>
            <w:vAlign w:val="center"/>
            <w:hideMark/>
          </w:tcPr>
          <w:p w14:paraId="0FECEAA5" w14:textId="12F44CF7" w:rsidR="005B2C73" w:rsidRPr="0023094E" w:rsidRDefault="005B2C73" w:rsidP="0098186D">
            <w:pPr>
              <w:ind w:right="6"/>
              <w:jc w:val="right"/>
              <w:rPr>
                <w:rFonts w:cstheme="minorHAnsi"/>
                <w:noProof/>
                <w:sz w:val="18"/>
                <w:szCs w:val="18"/>
              </w:rPr>
            </w:pPr>
            <w:r w:rsidRPr="0023094E">
              <w:rPr>
                <w:rFonts w:cstheme="minorHAnsi"/>
                <w:noProof/>
                <w:sz w:val="18"/>
                <w:szCs w:val="18"/>
              </w:rPr>
              <w:t>2 173</w:t>
            </w:r>
            <w:r w:rsidR="00413E0E">
              <w:rPr>
                <w:rFonts w:cstheme="minorHAnsi"/>
                <w:noProof/>
                <w:sz w:val="18"/>
                <w:szCs w:val="18"/>
              </w:rPr>
              <w:t> </w:t>
            </w:r>
            <w:r w:rsidR="00C60B73" w:rsidRPr="006658A6">
              <w:rPr>
                <w:rFonts w:cstheme="minorHAnsi"/>
                <w:noProof/>
                <w:sz w:val="16"/>
                <w:szCs w:val="18"/>
              </w:rPr>
              <w:t>€/mois</w:t>
            </w:r>
            <w:r w:rsidRPr="006658A6">
              <w:rPr>
                <w:rFonts w:cstheme="minorHAnsi"/>
                <w:noProof/>
                <w:sz w:val="16"/>
                <w:szCs w:val="18"/>
              </w:rPr>
              <w:t xml:space="preserve"> </w:t>
            </w:r>
          </w:p>
        </w:tc>
        <w:tc>
          <w:tcPr>
            <w:tcW w:w="1262" w:type="dxa"/>
            <w:tcBorders>
              <w:top w:val="nil"/>
              <w:left w:val="nil"/>
              <w:bottom w:val="nil"/>
              <w:right w:val="nil"/>
            </w:tcBorders>
            <w:shd w:val="clear" w:color="auto" w:fill="auto"/>
            <w:vAlign w:val="center"/>
            <w:hideMark/>
          </w:tcPr>
          <w:p w14:paraId="0EF276EA" w14:textId="4139675D" w:rsidR="005B2C73" w:rsidRPr="0023094E" w:rsidRDefault="005B2C73" w:rsidP="0098186D">
            <w:pPr>
              <w:jc w:val="right"/>
              <w:rPr>
                <w:rFonts w:cstheme="minorHAnsi"/>
                <w:noProof/>
                <w:sz w:val="18"/>
                <w:szCs w:val="18"/>
              </w:rPr>
            </w:pPr>
            <w:r w:rsidRPr="0023094E">
              <w:rPr>
                <w:rFonts w:cstheme="minorHAnsi"/>
                <w:noProof/>
                <w:sz w:val="18"/>
                <w:szCs w:val="18"/>
              </w:rPr>
              <w:t>2 607</w:t>
            </w:r>
            <w:r w:rsidR="00413E0E">
              <w:rPr>
                <w:rFonts w:cstheme="minorHAnsi"/>
                <w:noProof/>
                <w:sz w:val="18"/>
                <w:szCs w:val="18"/>
              </w:rPr>
              <w:t> </w:t>
            </w:r>
            <w:r w:rsidR="00C60B73" w:rsidRPr="0052028C">
              <w:rPr>
                <w:rFonts w:cstheme="minorHAnsi"/>
                <w:noProof/>
                <w:sz w:val="16"/>
                <w:szCs w:val="18"/>
              </w:rPr>
              <w:t>€/mois</w:t>
            </w:r>
            <w:r w:rsidRPr="0052028C">
              <w:rPr>
                <w:rFonts w:cstheme="minorHAnsi"/>
                <w:noProof/>
                <w:sz w:val="16"/>
                <w:szCs w:val="18"/>
              </w:rPr>
              <w:t xml:space="preserve"> </w:t>
            </w:r>
          </w:p>
        </w:tc>
        <w:tc>
          <w:tcPr>
            <w:tcW w:w="1227" w:type="dxa"/>
            <w:tcBorders>
              <w:top w:val="nil"/>
              <w:left w:val="nil"/>
              <w:bottom w:val="nil"/>
              <w:right w:val="nil"/>
            </w:tcBorders>
            <w:shd w:val="clear" w:color="auto" w:fill="auto"/>
            <w:vAlign w:val="center"/>
            <w:hideMark/>
          </w:tcPr>
          <w:p w14:paraId="06C8A09D" w14:textId="523F2723" w:rsidR="005B2C73" w:rsidRPr="0023094E" w:rsidRDefault="005B2C73" w:rsidP="0098186D">
            <w:pPr>
              <w:jc w:val="right"/>
              <w:rPr>
                <w:rFonts w:cstheme="minorHAnsi"/>
                <w:noProof/>
                <w:sz w:val="18"/>
                <w:szCs w:val="18"/>
              </w:rPr>
            </w:pPr>
            <w:r w:rsidRPr="0023094E">
              <w:rPr>
                <w:rFonts w:cstheme="minorHAnsi"/>
                <w:noProof/>
                <w:sz w:val="18"/>
                <w:szCs w:val="18"/>
              </w:rPr>
              <w:t>3 067</w:t>
            </w:r>
            <w:r w:rsidR="00413E0E">
              <w:rPr>
                <w:rFonts w:cstheme="minorHAnsi"/>
                <w:noProof/>
                <w:sz w:val="18"/>
                <w:szCs w:val="18"/>
              </w:rPr>
              <w:t> </w:t>
            </w:r>
            <w:r w:rsidR="00C60B73" w:rsidRPr="0023094E">
              <w:rPr>
                <w:rFonts w:cstheme="minorHAnsi"/>
                <w:noProof/>
                <w:sz w:val="16"/>
                <w:szCs w:val="18"/>
              </w:rPr>
              <w:t>€/mois</w:t>
            </w:r>
            <w:r w:rsidRPr="0023094E">
              <w:rPr>
                <w:rFonts w:cstheme="minorHAnsi"/>
                <w:noProof/>
                <w:sz w:val="16"/>
                <w:szCs w:val="18"/>
              </w:rPr>
              <w:t xml:space="preserve"> </w:t>
            </w:r>
          </w:p>
        </w:tc>
        <w:tc>
          <w:tcPr>
            <w:tcW w:w="992" w:type="dxa"/>
            <w:tcBorders>
              <w:top w:val="nil"/>
              <w:left w:val="nil"/>
              <w:bottom w:val="nil"/>
              <w:right w:val="nil"/>
            </w:tcBorders>
            <w:shd w:val="clear" w:color="auto" w:fill="auto"/>
            <w:vAlign w:val="center"/>
            <w:hideMark/>
          </w:tcPr>
          <w:p w14:paraId="59C663F3" w14:textId="77777777" w:rsidR="005B2C73" w:rsidRPr="0023094E" w:rsidRDefault="005B2C73" w:rsidP="0098186D">
            <w:pPr>
              <w:jc w:val="right"/>
              <w:rPr>
                <w:rFonts w:cstheme="minorHAnsi"/>
                <w:noProof/>
                <w:sz w:val="18"/>
                <w:szCs w:val="18"/>
              </w:rPr>
            </w:pPr>
            <w:r w:rsidRPr="0023094E">
              <w:rPr>
                <w:rFonts w:cstheme="minorHAnsi"/>
                <w:noProof/>
                <w:sz w:val="18"/>
                <w:szCs w:val="18"/>
              </w:rPr>
              <w:t>1,73</w:t>
            </w:r>
          </w:p>
        </w:tc>
      </w:tr>
      <w:tr w:rsidR="00863600" w:rsidRPr="00117CA9" w14:paraId="60048557" w14:textId="77777777" w:rsidTr="0098186D">
        <w:trPr>
          <w:trHeight w:hRule="exact" w:val="284"/>
        </w:trPr>
        <w:tc>
          <w:tcPr>
            <w:tcW w:w="10632" w:type="dxa"/>
            <w:gridSpan w:val="9"/>
            <w:tcBorders>
              <w:top w:val="nil"/>
              <w:left w:val="nil"/>
              <w:right w:val="nil"/>
            </w:tcBorders>
            <w:shd w:val="clear" w:color="auto" w:fill="D9D9D9" w:themeFill="background1" w:themeFillShade="D9"/>
            <w:vAlign w:val="center"/>
          </w:tcPr>
          <w:p w14:paraId="3E04FA56" w14:textId="2F5811F8" w:rsidR="00863600" w:rsidRPr="00863600" w:rsidRDefault="00863600" w:rsidP="00863600">
            <w:pPr>
              <w:ind w:right="6"/>
              <w:rPr>
                <w:rFonts w:cstheme="minorHAnsi"/>
                <w:b/>
                <w:noProof/>
                <w:sz w:val="18"/>
                <w:szCs w:val="18"/>
              </w:rPr>
            </w:pPr>
            <w:r>
              <w:rPr>
                <w:rFonts w:cstheme="minorHAnsi"/>
                <w:b/>
                <w:noProof/>
                <w:sz w:val="18"/>
                <w:szCs w:val="18"/>
              </w:rPr>
              <w:t>Habilitation à l’aide sociale (ASH)</w:t>
            </w:r>
          </w:p>
        </w:tc>
      </w:tr>
      <w:tr w:rsidR="0098186D" w:rsidRPr="00117CA9" w14:paraId="209C3E2B" w14:textId="77777777" w:rsidTr="009202C3">
        <w:trPr>
          <w:trHeight w:hRule="exact" w:val="284"/>
        </w:trPr>
        <w:tc>
          <w:tcPr>
            <w:tcW w:w="2523" w:type="dxa"/>
            <w:tcBorders>
              <w:top w:val="nil"/>
              <w:left w:val="nil"/>
              <w:bottom w:val="nil"/>
              <w:right w:val="nil"/>
            </w:tcBorders>
            <w:shd w:val="clear" w:color="auto" w:fill="auto"/>
          </w:tcPr>
          <w:p w14:paraId="287C3B1D" w14:textId="4D75B9E6" w:rsidR="0098186D" w:rsidRPr="006D2D0C" w:rsidRDefault="0098186D" w:rsidP="005901F5">
            <w:pPr>
              <w:rPr>
                <w:rFonts w:cstheme="minorHAnsi"/>
                <w:noProof/>
                <w:sz w:val="18"/>
                <w:szCs w:val="18"/>
              </w:rPr>
            </w:pPr>
            <w:r w:rsidRPr="0098186D">
              <w:rPr>
                <w:rFonts w:cstheme="minorHAnsi"/>
                <w:noProof/>
                <w:sz w:val="18"/>
                <w:szCs w:val="18"/>
              </w:rPr>
              <w:t>NON</w:t>
            </w:r>
          </w:p>
        </w:tc>
        <w:tc>
          <w:tcPr>
            <w:tcW w:w="880" w:type="dxa"/>
            <w:gridSpan w:val="2"/>
            <w:tcBorders>
              <w:top w:val="nil"/>
              <w:left w:val="nil"/>
              <w:bottom w:val="nil"/>
              <w:right w:val="nil"/>
            </w:tcBorders>
            <w:shd w:val="clear" w:color="auto" w:fill="auto"/>
          </w:tcPr>
          <w:p w14:paraId="40F49F93" w14:textId="386986C5" w:rsidR="0098186D" w:rsidRPr="0098186D" w:rsidRDefault="0098186D" w:rsidP="00CC7750">
            <w:pPr>
              <w:jc w:val="right"/>
              <w:rPr>
                <w:rFonts w:cstheme="minorHAnsi"/>
                <w:noProof/>
                <w:sz w:val="18"/>
                <w:szCs w:val="18"/>
              </w:rPr>
            </w:pPr>
            <w:r w:rsidRPr="0098186D">
              <w:rPr>
                <w:rFonts w:cstheme="minorHAnsi"/>
                <w:noProof/>
                <w:sz w:val="18"/>
                <w:szCs w:val="18"/>
              </w:rPr>
              <w:t>1 209</w:t>
            </w:r>
          </w:p>
        </w:tc>
        <w:tc>
          <w:tcPr>
            <w:tcW w:w="1224" w:type="dxa"/>
            <w:tcBorders>
              <w:top w:val="nil"/>
              <w:left w:val="nil"/>
              <w:bottom w:val="nil"/>
              <w:right w:val="nil"/>
            </w:tcBorders>
            <w:shd w:val="clear" w:color="auto" w:fill="auto"/>
          </w:tcPr>
          <w:p w14:paraId="039AB4A8" w14:textId="517CE49E" w:rsidR="0098186D" w:rsidRPr="0098186D" w:rsidRDefault="0098186D" w:rsidP="00CC7750">
            <w:pPr>
              <w:jc w:val="right"/>
              <w:rPr>
                <w:rFonts w:cstheme="minorHAnsi"/>
                <w:noProof/>
                <w:sz w:val="18"/>
                <w:szCs w:val="18"/>
              </w:rPr>
            </w:pPr>
            <w:r w:rsidRPr="0098186D">
              <w:rPr>
                <w:rFonts w:cstheme="minorHAnsi"/>
                <w:noProof/>
                <w:sz w:val="18"/>
                <w:szCs w:val="18"/>
              </w:rPr>
              <w:t>2</w:t>
            </w:r>
            <w:r>
              <w:rPr>
                <w:rFonts w:cstheme="minorHAnsi"/>
                <w:noProof/>
                <w:sz w:val="18"/>
                <w:szCs w:val="18"/>
              </w:rPr>
              <w:t> </w:t>
            </w:r>
            <w:r w:rsidRPr="0098186D">
              <w:rPr>
                <w:rFonts w:cstheme="minorHAnsi"/>
                <w:noProof/>
                <w:sz w:val="18"/>
                <w:szCs w:val="18"/>
              </w:rPr>
              <w:t>071</w:t>
            </w:r>
            <w:r>
              <w:rPr>
                <w:rFonts w:cstheme="minorHAnsi"/>
                <w:noProof/>
                <w:sz w:val="18"/>
                <w:szCs w:val="18"/>
              </w:rPr>
              <w:t xml:space="preserve"> €/mois</w:t>
            </w:r>
          </w:p>
        </w:tc>
        <w:tc>
          <w:tcPr>
            <w:tcW w:w="1262" w:type="dxa"/>
            <w:tcBorders>
              <w:top w:val="nil"/>
              <w:left w:val="nil"/>
              <w:bottom w:val="nil"/>
              <w:right w:val="nil"/>
            </w:tcBorders>
            <w:shd w:val="clear" w:color="auto" w:fill="auto"/>
          </w:tcPr>
          <w:p w14:paraId="611133DF" w14:textId="59861493" w:rsidR="0098186D" w:rsidRPr="0098186D" w:rsidRDefault="0098186D" w:rsidP="00CC7750">
            <w:pPr>
              <w:jc w:val="right"/>
              <w:rPr>
                <w:rFonts w:cstheme="minorHAnsi"/>
                <w:noProof/>
                <w:sz w:val="18"/>
                <w:szCs w:val="18"/>
              </w:rPr>
            </w:pPr>
            <w:r w:rsidRPr="0098186D">
              <w:rPr>
                <w:rFonts w:cstheme="minorHAnsi"/>
                <w:noProof/>
                <w:sz w:val="18"/>
                <w:szCs w:val="18"/>
              </w:rPr>
              <w:t>2</w:t>
            </w:r>
            <w:r w:rsidR="00E27683">
              <w:rPr>
                <w:rFonts w:cstheme="minorHAnsi"/>
                <w:noProof/>
                <w:sz w:val="18"/>
                <w:szCs w:val="18"/>
              </w:rPr>
              <w:t> </w:t>
            </w:r>
            <w:r w:rsidRPr="0098186D">
              <w:rPr>
                <w:rFonts w:cstheme="minorHAnsi"/>
                <w:noProof/>
                <w:sz w:val="18"/>
                <w:szCs w:val="18"/>
              </w:rPr>
              <w:t>294</w:t>
            </w:r>
            <w:r w:rsidR="00E27683">
              <w:rPr>
                <w:rFonts w:cstheme="minorHAnsi"/>
                <w:noProof/>
                <w:sz w:val="18"/>
                <w:szCs w:val="18"/>
              </w:rPr>
              <w:t> </w:t>
            </w:r>
            <w:r>
              <w:rPr>
                <w:rFonts w:cstheme="minorHAnsi"/>
                <w:noProof/>
                <w:sz w:val="18"/>
                <w:szCs w:val="18"/>
              </w:rPr>
              <w:t>€/mois</w:t>
            </w:r>
          </w:p>
        </w:tc>
        <w:tc>
          <w:tcPr>
            <w:tcW w:w="1262" w:type="dxa"/>
            <w:tcBorders>
              <w:top w:val="nil"/>
              <w:left w:val="nil"/>
              <w:bottom w:val="nil"/>
              <w:right w:val="nil"/>
            </w:tcBorders>
            <w:shd w:val="clear" w:color="auto" w:fill="auto"/>
          </w:tcPr>
          <w:p w14:paraId="6BFFDD9B" w14:textId="45DBA778" w:rsidR="0098186D" w:rsidRPr="0098186D" w:rsidRDefault="0098186D" w:rsidP="00CC7750">
            <w:pPr>
              <w:jc w:val="right"/>
              <w:rPr>
                <w:rFonts w:cstheme="minorHAnsi"/>
                <w:noProof/>
                <w:sz w:val="18"/>
                <w:szCs w:val="18"/>
              </w:rPr>
            </w:pPr>
            <w:r w:rsidRPr="0098186D">
              <w:rPr>
                <w:rFonts w:cstheme="minorHAnsi"/>
                <w:noProof/>
                <w:sz w:val="18"/>
                <w:szCs w:val="18"/>
              </w:rPr>
              <w:t>2</w:t>
            </w:r>
            <w:r w:rsidR="00E27683">
              <w:rPr>
                <w:rFonts w:cstheme="minorHAnsi"/>
                <w:noProof/>
                <w:sz w:val="18"/>
                <w:szCs w:val="18"/>
              </w:rPr>
              <w:t> </w:t>
            </w:r>
            <w:r w:rsidRPr="0098186D">
              <w:rPr>
                <w:rFonts w:cstheme="minorHAnsi"/>
                <w:noProof/>
                <w:sz w:val="18"/>
                <w:szCs w:val="18"/>
              </w:rPr>
              <w:t>600</w:t>
            </w:r>
            <w:r w:rsidR="00E27683">
              <w:rPr>
                <w:rFonts w:cstheme="minorHAnsi"/>
                <w:noProof/>
                <w:sz w:val="18"/>
                <w:szCs w:val="18"/>
              </w:rPr>
              <w:t> </w:t>
            </w:r>
            <w:r>
              <w:rPr>
                <w:rFonts w:cstheme="minorHAnsi"/>
                <w:noProof/>
                <w:sz w:val="18"/>
                <w:szCs w:val="18"/>
              </w:rPr>
              <w:t>€/mois</w:t>
            </w:r>
          </w:p>
        </w:tc>
        <w:tc>
          <w:tcPr>
            <w:tcW w:w="1262" w:type="dxa"/>
            <w:tcBorders>
              <w:top w:val="nil"/>
              <w:left w:val="nil"/>
              <w:bottom w:val="nil"/>
              <w:right w:val="nil"/>
            </w:tcBorders>
            <w:shd w:val="clear" w:color="auto" w:fill="auto"/>
          </w:tcPr>
          <w:p w14:paraId="51E57D37" w14:textId="6A8DAE58" w:rsidR="0098186D" w:rsidRPr="0098186D" w:rsidRDefault="0098186D" w:rsidP="00CC7750">
            <w:pPr>
              <w:jc w:val="right"/>
              <w:rPr>
                <w:rFonts w:cstheme="minorHAnsi"/>
                <w:noProof/>
                <w:sz w:val="18"/>
                <w:szCs w:val="18"/>
              </w:rPr>
            </w:pPr>
            <w:r w:rsidRPr="0098186D">
              <w:rPr>
                <w:rFonts w:cstheme="minorHAnsi"/>
                <w:noProof/>
                <w:sz w:val="18"/>
                <w:szCs w:val="18"/>
              </w:rPr>
              <w:t>2</w:t>
            </w:r>
            <w:r w:rsidR="00E27683">
              <w:rPr>
                <w:rFonts w:cstheme="minorHAnsi"/>
                <w:noProof/>
                <w:sz w:val="18"/>
                <w:szCs w:val="18"/>
              </w:rPr>
              <w:t> </w:t>
            </w:r>
            <w:r w:rsidRPr="0098186D">
              <w:rPr>
                <w:rFonts w:cstheme="minorHAnsi"/>
                <w:noProof/>
                <w:sz w:val="18"/>
                <w:szCs w:val="18"/>
              </w:rPr>
              <w:t>947</w:t>
            </w:r>
            <w:r w:rsidR="00E27683">
              <w:rPr>
                <w:rFonts w:cstheme="minorHAnsi"/>
                <w:noProof/>
                <w:sz w:val="18"/>
                <w:szCs w:val="18"/>
              </w:rPr>
              <w:t> </w:t>
            </w:r>
            <w:r>
              <w:rPr>
                <w:rFonts w:cstheme="minorHAnsi"/>
                <w:noProof/>
                <w:sz w:val="18"/>
                <w:szCs w:val="18"/>
              </w:rPr>
              <w:t>€/mois</w:t>
            </w:r>
          </w:p>
        </w:tc>
        <w:tc>
          <w:tcPr>
            <w:tcW w:w="1227" w:type="dxa"/>
            <w:tcBorders>
              <w:top w:val="nil"/>
              <w:left w:val="nil"/>
              <w:bottom w:val="nil"/>
              <w:right w:val="nil"/>
            </w:tcBorders>
            <w:shd w:val="clear" w:color="auto" w:fill="auto"/>
          </w:tcPr>
          <w:p w14:paraId="6C019533" w14:textId="0AC127BC" w:rsidR="0098186D" w:rsidRPr="0098186D" w:rsidRDefault="0098186D" w:rsidP="00CC7750">
            <w:pPr>
              <w:jc w:val="right"/>
              <w:rPr>
                <w:rFonts w:cstheme="minorHAnsi"/>
                <w:noProof/>
                <w:sz w:val="18"/>
                <w:szCs w:val="18"/>
              </w:rPr>
            </w:pPr>
            <w:r w:rsidRPr="0098186D">
              <w:rPr>
                <w:rFonts w:cstheme="minorHAnsi"/>
                <w:noProof/>
                <w:sz w:val="18"/>
                <w:szCs w:val="18"/>
              </w:rPr>
              <w:t>3</w:t>
            </w:r>
            <w:r w:rsidR="00E27683">
              <w:rPr>
                <w:rFonts w:cstheme="minorHAnsi"/>
                <w:noProof/>
                <w:sz w:val="18"/>
                <w:szCs w:val="18"/>
              </w:rPr>
              <w:t> </w:t>
            </w:r>
            <w:r w:rsidRPr="0098186D">
              <w:rPr>
                <w:rFonts w:cstheme="minorHAnsi"/>
                <w:noProof/>
                <w:sz w:val="18"/>
                <w:szCs w:val="18"/>
              </w:rPr>
              <w:t>334</w:t>
            </w:r>
            <w:r w:rsidR="00E27683">
              <w:rPr>
                <w:rFonts w:cstheme="minorHAnsi"/>
                <w:noProof/>
                <w:sz w:val="18"/>
                <w:szCs w:val="18"/>
              </w:rPr>
              <w:t> </w:t>
            </w:r>
            <w:r>
              <w:rPr>
                <w:rFonts w:cstheme="minorHAnsi"/>
                <w:noProof/>
                <w:sz w:val="18"/>
                <w:szCs w:val="18"/>
              </w:rPr>
              <w:t>€/mois</w:t>
            </w:r>
          </w:p>
        </w:tc>
        <w:tc>
          <w:tcPr>
            <w:tcW w:w="992" w:type="dxa"/>
            <w:tcBorders>
              <w:top w:val="nil"/>
              <w:left w:val="nil"/>
              <w:bottom w:val="nil"/>
              <w:right w:val="nil"/>
            </w:tcBorders>
            <w:shd w:val="clear" w:color="auto" w:fill="auto"/>
          </w:tcPr>
          <w:p w14:paraId="13C5A6CA" w14:textId="54C49B72" w:rsidR="0098186D" w:rsidRPr="0098186D" w:rsidRDefault="0098186D" w:rsidP="00CC7750">
            <w:pPr>
              <w:jc w:val="right"/>
              <w:rPr>
                <w:rFonts w:cstheme="minorHAnsi"/>
                <w:noProof/>
                <w:sz w:val="18"/>
                <w:szCs w:val="18"/>
              </w:rPr>
            </w:pPr>
            <w:r w:rsidRPr="0098186D">
              <w:rPr>
                <w:rFonts w:cstheme="minorHAnsi"/>
                <w:noProof/>
                <w:sz w:val="18"/>
                <w:szCs w:val="18"/>
              </w:rPr>
              <w:t>1.61</w:t>
            </w:r>
          </w:p>
        </w:tc>
      </w:tr>
      <w:tr w:rsidR="0098186D" w:rsidRPr="00117CA9" w14:paraId="443D2D3B" w14:textId="77777777" w:rsidTr="009202C3">
        <w:trPr>
          <w:trHeight w:hRule="exact" w:val="284"/>
        </w:trPr>
        <w:tc>
          <w:tcPr>
            <w:tcW w:w="2523" w:type="dxa"/>
            <w:tcBorders>
              <w:top w:val="nil"/>
              <w:left w:val="nil"/>
              <w:bottom w:val="nil"/>
              <w:right w:val="nil"/>
            </w:tcBorders>
            <w:shd w:val="clear" w:color="auto" w:fill="auto"/>
          </w:tcPr>
          <w:p w14:paraId="2509C699" w14:textId="69A82681" w:rsidR="0098186D" w:rsidRDefault="0098186D" w:rsidP="005901F5">
            <w:pPr>
              <w:rPr>
                <w:rFonts w:cstheme="minorHAnsi"/>
                <w:noProof/>
                <w:sz w:val="18"/>
                <w:szCs w:val="18"/>
              </w:rPr>
            </w:pPr>
            <w:r w:rsidRPr="0098186D">
              <w:rPr>
                <w:rFonts w:cstheme="minorHAnsi"/>
                <w:noProof/>
                <w:sz w:val="18"/>
                <w:szCs w:val="18"/>
              </w:rPr>
              <w:t>OUI</w:t>
            </w:r>
          </w:p>
        </w:tc>
        <w:tc>
          <w:tcPr>
            <w:tcW w:w="880" w:type="dxa"/>
            <w:gridSpan w:val="2"/>
            <w:tcBorders>
              <w:top w:val="nil"/>
              <w:left w:val="nil"/>
              <w:bottom w:val="nil"/>
              <w:right w:val="nil"/>
            </w:tcBorders>
            <w:shd w:val="clear" w:color="auto" w:fill="auto"/>
          </w:tcPr>
          <w:p w14:paraId="0314A04C" w14:textId="72DA04A4" w:rsidR="0098186D" w:rsidRPr="0023094E" w:rsidRDefault="0098186D" w:rsidP="00CC7750">
            <w:pPr>
              <w:jc w:val="right"/>
              <w:rPr>
                <w:rFonts w:cstheme="minorHAnsi"/>
                <w:noProof/>
                <w:sz w:val="18"/>
                <w:szCs w:val="18"/>
              </w:rPr>
            </w:pPr>
            <w:r w:rsidRPr="0098186D">
              <w:rPr>
                <w:rFonts w:cstheme="minorHAnsi"/>
                <w:noProof/>
                <w:sz w:val="18"/>
                <w:szCs w:val="18"/>
              </w:rPr>
              <w:t>5 504</w:t>
            </w:r>
          </w:p>
        </w:tc>
        <w:tc>
          <w:tcPr>
            <w:tcW w:w="1224" w:type="dxa"/>
            <w:tcBorders>
              <w:top w:val="nil"/>
              <w:left w:val="nil"/>
              <w:bottom w:val="nil"/>
              <w:right w:val="nil"/>
            </w:tcBorders>
            <w:shd w:val="clear" w:color="auto" w:fill="auto"/>
          </w:tcPr>
          <w:p w14:paraId="49562660" w14:textId="0DB0314D" w:rsidR="0098186D" w:rsidRPr="0023094E" w:rsidRDefault="0098186D" w:rsidP="00CC7750">
            <w:pPr>
              <w:jc w:val="right"/>
              <w:rPr>
                <w:rFonts w:cstheme="minorHAnsi"/>
                <w:noProof/>
                <w:sz w:val="18"/>
                <w:szCs w:val="18"/>
              </w:rPr>
            </w:pPr>
            <w:r w:rsidRPr="0098186D">
              <w:rPr>
                <w:rFonts w:cstheme="minorHAnsi"/>
                <w:noProof/>
                <w:sz w:val="18"/>
                <w:szCs w:val="18"/>
              </w:rPr>
              <w:t>1</w:t>
            </w:r>
            <w:r w:rsidR="00E27683">
              <w:rPr>
                <w:rFonts w:cstheme="minorHAnsi"/>
                <w:noProof/>
                <w:sz w:val="18"/>
                <w:szCs w:val="18"/>
              </w:rPr>
              <w:t> </w:t>
            </w:r>
            <w:r w:rsidRPr="0098186D">
              <w:rPr>
                <w:rFonts w:cstheme="minorHAnsi"/>
                <w:noProof/>
                <w:sz w:val="18"/>
                <w:szCs w:val="18"/>
              </w:rPr>
              <w:t>634</w:t>
            </w:r>
            <w:r w:rsidR="00E27683">
              <w:rPr>
                <w:rFonts w:cstheme="minorHAnsi"/>
                <w:noProof/>
                <w:sz w:val="18"/>
                <w:szCs w:val="18"/>
              </w:rPr>
              <w:t> </w:t>
            </w:r>
            <w:r>
              <w:rPr>
                <w:rFonts w:cstheme="minorHAnsi"/>
                <w:noProof/>
                <w:sz w:val="18"/>
                <w:szCs w:val="18"/>
              </w:rPr>
              <w:t>€/mois</w:t>
            </w:r>
          </w:p>
        </w:tc>
        <w:tc>
          <w:tcPr>
            <w:tcW w:w="1262" w:type="dxa"/>
            <w:tcBorders>
              <w:top w:val="nil"/>
              <w:left w:val="nil"/>
              <w:bottom w:val="nil"/>
              <w:right w:val="nil"/>
            </w:tcBorders>
            <w:shd w:val="clear" w:color="auto" w:fill="auto"/>
          </w:tcPr>
          <w:p w14:paraId="090B1582" w14:textId="28B73CBF" w:rsidR="0098186D" w:rsidRPr="0023094E" w:rsidRDefault="0098186D" w:rsidP="00CC7750">
            <w:pPr>
              <w:jc w:val="right"/>
              <w:rPr>
                <w:rFonts w:cstheme="minorHAnsi"/>
                <w:noProof/>
                <w:sz w:val="18"/>
                <w:szCs w:val="18"/>
              </w:rPr>
            </w:pPr>
            <w:r w:rsidRPr="0098186D">
              <w:rPr>
                <w:rFonts w:cstheme="minorHAnsi"/>
                <w:noProof/>
                <w:sz w:val="18"/>
                <w:szCs w:val="18"/>
              </w:rPr>
              <w:t>1</w:t>
            </w:r>
            <w:r w:rsidR="00E27683">
              <w:rPr>
                <w:rFonts w:cstheme="minorHAnsi"/>
                <w:noProof/>
                <w:sz w:val="18"/>
                <w:szCs w:val="18"/>
              </w:rPr>
              <w:t> </w:t>
            </w:r>
            <w:r w:rsidRPr="0098186D">
              <w:rPr>
                <w:rFonts w:cstheme="minorHAnsi"/>
                <w:noProof/>
                <w:sz w:val="18"/>
                <w:szCs w:val="18"/>
              </w:rPr>
              <w:t>746</w:t>
            </w:r>
            <w:r w:rsidR="00E27683">
              <w:rPr>
                <w:rFonts w:cstheme="minorHAnsi"/>
                <w:noProof/>
                <w:sz w:val="18"/>
                <w:szCs w:val="18"/>
              </w:rPr>
              <w:t> </w:t>
            </w:r>
            <w:r>
              <w:rPr>
                <w:rFonts w:cstheme="minorHAnsi"/>
                <w:noProof/>
                <w:sz w:val="18"/>
                <w:szCs w:val="18"/>
              </w:rPr>
              <w:t>€/mois</w:t>
            </w:r>
          </w:p>
        </w:tc>
        <w:tc>
          <w:tcPr>
            <w:tcW w:w="1262" w:type="dxa"/>
            <w:tcBorders>
              <w:top w:val="nil"/>
              <w:left w:val="nil"/>
              <w:bottom w:val="nil"/>
              <w:right w:val="nil"/>
            </w:tcBorders>
            <w:shd w:val="clear" w:color="auto" w:fill="auto"/>
          </w:tcPr>
          <w:p w14:paraId="0944E489" w14:textId="331D7295" w:rsidR="0098186D" w:rsidRPr="0023094E" w:rsidRDefault="0098186D" w:rsidP="00CC7750">
            <w:pPr>
              <w:ind w:right="6"/>
              <w:jc w:val="right"/>
              <w:rPr>
                <w:rFonts w:cstheme="minorHAnsi"/>
                <w:noProof/>
                <w:sz w:val="18"/>
                <w:szCs w:val="18"/>
              </w:rPr>
            </w:pPr>
            <w:r w:rsidRPr="0098186D">
              <w:rPr>
                <w:rFonts w:cstheme="minorHAnsi"/>
                <w:noProof/>
                <w:sz w:val="18"/>
                <w:szCs w:val="18"/>
              </w:rPr>
              <w:t>1</w:t>
            </w:r>
            <w:r w:rsidR="00E27683">
              <w:rPr>
                <w:rFonts w:cstheme="minorHAnsi"/>
                <w:noProof/>
                <w:sz w:val="18"/>
                <w:szCs w:val="18"/>
              </w:rPr>
              <w:t> </w:t>
            </w:r>
            <w:r w:rsidRPr="0098186D">
              <w:rPr>
                <w:rFonts w:cstheme="minorHAnsi"/>
                <w:noProof/>
                <w:sz w:val="18"/>
                <w:szCs w:val="18"/>
              </w:rPr>
              <w:t>888</w:t>
            </w:r>
            <w:r w:rsidR="00E27683">
              <w:rPr>
                <w:rFonts w:cstheme="minorHAnsi"/>
                <w:noProof/>
                <w:sz w:val="18"/>
                <w:szCs w:val="18"/>
              </w:rPr>
              <w:t> </w:t>
            </w:r>
            <w:r>
              <w:rPr>
                <w:rFonts w:cstheme="minorHAnsi"/>
                <w:noProof/>
                <w:sz w:val="18"/>
                <w:szCs w:val="18"/>
              </w:rPr>
              <w:t>€/mois</w:t>
            </w:r>
          </w:p>
        </w:tc>
        <w:tc>
          <w:tcPr>
            <w:tcW w:w="1262" w:type="dxa"/>
            <w:tcBorders>
              <w:top w:val="nil"/>
              <w:left w:val="nil"/>
              <w:bottom w:val="nil"/>
              <w:right w:val="nil"/>
            </w:tcBorders>
            <w:shd w:val="clear" w:color="auto" w:fill="auto"/>
          </w:tcPr>
          <w:p w14:paraId="33001A1C" w14:textId="45556903" w:rsidR="0098186D" w:rsidRPr="0023094E" w:rsidRDefault="0098186D" w:rsidP="00CC7750">
            <w:pPr>
              <w:jc w:val="right"/>
              <w:rPr>
                <w:rFonts w:cstheme="minorHAnsi"/>
                <w:noProof/>
                <w:sz w:val="18"/>
                <w:szCs w:val="18"/>
              </w:rPr>
            </w:pPr>
            <w:r w:rsidRPr="0098186D">
              <w:rPr>
                <w:rFonts w:cstheme="minorHAnsi"/>
                <w:noProof/>
                <w:sz w:val="18"/>
                <w:szCs w:val="18"/>
              </w:rPr>
              <w:t>2</w:t>
            </w:r>
            <w:r w:rsidR="00E27683">
              <w:rPr>
                <w:rFonts w:cstheme="minorHAnsi"/>
                <w:noProof/>
                <w:sz w:val="18"/>
                <w:szCs w:val="18"/>
              </w:rPr>
              <w:t> </w:t>
            </w:r>
            <w:r w:rsidRPr="0098186D">
              <w:rPr>
                <w:rFonts w:cstheme="minorHAnsi"/>
                <w:noProof/>
                <w:sz w:val="18"/>
                <w:szCs w:val="18"/>
              </w:rPr>
              <w:t>095</w:t>
            </w:r>
            <w:r w:rsidR="00E27683">
              <w:rPr>
                <w:rFonts w:cstheme="minorHAnsi"/>
                <w:noProof/>
                <w:sz w:val="18"/>
                <w:szCs w:val="18"/>
              </w:rPr>
              <w:t> </w:t>
            </w:r>
            <w:r>
              <w:rPr>
                <w:rFonts w:cstheme="minorHAnsi"/>
                <w:noProof/>
                <w:sz w:val="18"/>
                <w:szCs w:val="18"/>
              </w:rPr>
              <w:t>€/mois</w:t>
            </w:r>
          </w:p>
        </w:tc>
        <w:tc>
          <w:tcPr>
            <w:tcW w:w="1227" w:type="dxa"/>
            <w:tcBorders>
              <w:top w:val="nil"/>
              <w:left w:val="nil"/>
              <w:bottom w:val="nil"/>
              <w:right w:val="nil"/>
            </w:tcBorders>
            <w:shd w:val="clear" w:color="auto" w:fill="auto"/>
          </w:tcPr>
          <w:p w14:paraId="25F682CF" w14:textId="32C74FBB" w:rsidR="0098186D" w:rsidRPr="0023094E" w:rsidRDefault="0098186D" w:rsidP="00CC7750">
            <w:pPr>
              <w:jc w:val="right"/>
              <w:rPr>
                <w:rFonts w:cstheme="minorHAnsi"/>
                <w:noProof/>
                <w:sz w:val="18"/>
                <w:szCs w:val="18"/>
              </w:rPr>
            </w:pPr>
            <w:r w:rsidRPr="0098186D">
              <w:rPr>
                <w:rFonts w:cstheme="minorHAnsi"/>
                <w:noProof/>
                <w:sz w:val="18"/>
                <w:szCs w:val="18"/>
              </w:rPr>
              <w:t>2</w:t>
            </w:r>
            <w:r w:rsidR="00E27683">
              <w:rPr>
                <w:rFonts w:cstheme="minorHAnsi"/>
                <w:noProof/>
                <w:sz w:val="18"/>
                <w:szCs w:val="18"/>
              </w:rPr>
              <w:t> </w:t>
            </w:r>
            <w:r w:rsidRPr="0098186D">
              <w:rPr>
                <w:rFonts w:cstheme="minorHAnsi"/>
                <w:noProof/>
                <w:sz w:val="18"/>
                <w:szCs w:val="18"/>
              </w:rPr>
              <w:t>495</w:t>
            </w:r>
            <w:r w:rsidR="00E27683">
              <w:rPr>
                <w:rFonts w:cstheme="minorHAnsi"/>
                <w:noProof/>
                <w:sz w:val="18"/>
                <w:szCs w:val="18"/>
              </w:rPr>
              <w:t> </w:t>
            </w:r>
            <w:r>
              <w:rPr>
                <w:rFonts w:cstheme="minorHAnsi"/>
                <w:noProof/>
                <w:sz w:val="18"/>
                <w:szCs w:val="18"/>
              </w:rPr>
              <w:t>€/mois</w:t>
            </w:r>
          </w:p>
        </w:tc>
        <w:tc>
          <w:tcPr>
            <w:tcW w:w="992" w:type="dxa"/>
            <w:tcBorders>
              <w:top w:val="nil"/>
              <w:left w:val="nil"/>
              <w:bottom w:val="nil"/>
              <w:right w:val="nil"/>
            </w:tcBorders>
            <w:shd w:val="clear" w:color="auto" w:fill="auto"/>
          </w:tcPr>
          <w:p w14:paraId="7D05027B" w14:textId="404E5482" w:rsidR="0098186D" w:rsidRPr="0023094E" w:rsidRDefault="0098186D" w:rsidP="00CC7750">
            <w:pPr>
              <w:jc w:val="right"/>
              <w:rPr>
                <w:rFonts w:cstheme="minorHAnsi"/>
                <w:noProof/>
                <w:sz w:val="18"/>
                <w:szCs w:val="18"/>
              </w:rPr>
            </w:pPr>
            <w:r w:rsidRPr="0098186D">
              <w:rPr>
                <w:rFonts w:cstheme="minorHAnsi"/>
                <w:noProof/>
                <w:sz w:val="18"/>
                <w:szCs w:val="18"/>
              </w:rPr>
              <w:t>1.53</w:t>
            </w:r>
          </w:p>
        </w:tc>
      </w:tr>
      <w:tr w:rsidR="006658A6" w:rsidRPr="00117CA9" w14:paraId="6D5CD53F" w14:textId="77777777" w:rsidTr="0098186D">
        <w:trPr>
          <w:trHeight w:hRule="exact" w:val="284"/>
        </w:trPr>
        <w:tc>
          <w:tcPr>
            <w:tcW w:w="2523" w:type="dxa"/>
            <w:tcBorders>
              <w:top w:val="nil"/>
              <w:left w:val="nil"/>
              <w:bottom w:val="single" w:sz="8" w:space="0" w:color="auto"/>
              <w:right w:val="nil"/>
            </w:tcBorders>
            <w:shd w:val="clear" w:color="000000" w:fill="F2F2F2"/>
            <w:noWrap/>
            <w:vAlign w:val="center"/>
            <w:hideMark/>
          </w:tcPr>
          <w:p w14:paraId="20C972F5" w14:textId="5BCD4713" w:rsidR="005B2C73" w:rsidRPr="006658A6" w:rsidRDefault="0052028C" w:rsidP="00F82C49">
            <w:pPr>
              <w:rPr>
                <w:rFonts w:cstheme="minorHAnsi"/>
                <w:b/>
                <w:noProof/>
                <w:sz w:val="18"/>
                <w:szCs w:val="18"/>
              </w:rPr>
            </w:pPr>
            <w:r w:rsidRPr="006658A6">
              <w:rPr>
                <w:rFonts w:cstheme="minorHAnsi"/>
                <w:b/>
                <w:noProof/>
                <w:sz w:val="18"/>
                <w:szCs w:val="18"/>
              </w:rPr>
              <w:t>France Métropole + D</w:t>
            </w:r>
            <w:r w:rsidR="005B2C73" w:rsidRPr="006658A6">
              <w:rPr>
                <w:rFonts w:cstheme="minorHAnsi"/>
                <w:b/>
                <w:noProof/>
                <w:sz w:val="18"/>
                <w:szCs w:val="18"/>
              </w:rPr>
              <w:t>OM</w:t>
            </w:r>
          </w:p>
        </w:tc>
        <w:tc>
          <w:tcPr>
            <w:tcW w:w="880" w:type="dxa"/>
            <w:gridSpan w:val="2"/>
            <w:tcBorders>
              <w:top w:val="nil"/>
              <w:left w:val="nil"/>
              <w:bottom w:val="single" w:sz="8" w:space="0" w:color="auto"/>
              <w:right w:val="nil"/>
            </w:tcBorders>
            <w:shd w:val="clear" w:color="000000" w:fill="F2F2F2"/>
            <w:vAlign w:val="center"/>
            <w:hideMark/>
          </w:tcPr>
          <w:p w14:paraId="6B4BD1B4" w14:textId="77777777" w:rsidR="005B2C73" w:rsidRPr="006658A6" w:rsidRDefault="005B2C73" w:rsidP="00CC7750">
            <w:pPr>
              <w:jc w:val="right"/>
              <w:rPr>
                <w:rFonts w:cstheme="minorHAnsi"/>
                <w:b/>
                <w:noProof/>
                <w:sz w:val="18"/>
                <w:szCs w:val="18"/>
              </w:rPr>
            </w:pPr>
            <w:r w:rsidRPr="006658A6">
              <w:rPr>
                <w:rFonts w:cstheme="minorHAnsi"/>
                <w:b/>
                <w:noProof/>
                <w:sz w:val="18"/>
                <w:szCs w:val="18"/>
              </w:rPr>
              <w:t>6 717</w:t>
            </w:r>
          </w:p>
        </w:tc>
        <w:tc>
          <w:tcPr>
            <w:tcW w:w="1224" w:type="dxa"/>
            <w:tcBorders>
              <w:top w:val="nil"/>
              <w:left w:val="nil"/>
              <w:bottom w:val="single" w:sz="8" w:space="0" w:color="auto"/>
              <w:right w:val="nil"/>
            </w:tcBorders>
            <w:shd w:val="clear" w:color="000000" w:fill="F2F2F2"/>
            <w:noWrap/>
            <w:vAlign w:val="center"/>
            <w:hideMark/>
          </w:tcPr>
          <w:p w14:paraId="56B8E924" w14:textId="6D2C8A2D" w:rsidR="005B2C73" w:rsidRPr="006658A6" w:rsidRDefault="005B2C73" w:rsidP="00CC7750">
            <w:pPr>
              <w:jc w:val="right"/>
              <w:rPr>
                <w:rFonts w:cstheme="minorHAnsi"/>
                <w:b/>
                <w:noProof/>
                <w:sz w:val="18"/>
                <w:szCs w:val="18"/>
              </w:rPr>
            </w:pPr>
            <w:r w:rsidRPr="006658A6">
              <w:rPr>
                <w:rFonts w:cstheme="minorHAnsi"/>
                <w:b/>
                <w:noProof/>
                <w:sz w:val="18"/>
                <w:szCs w:val="18"/>
              </w:rPr>
              <w:t>1 653</w:t>
            </w:r>
            <w:r w:rsidR="00413E0E">
              <w:rPr>
                <w:rFonts w:cstheme="minorHAnsi"/>
                <w:b/>
                <w:noProof/>
                <w:sz w:val="18"/>
                <w:szCs w:val="18"/>
              </w:rPr>
              <w:t> </w:t>
            </w:r>
            <w:r w:rsidR="006658A6">
              <w:rPr>
                <w:rFonts w:cstheme="minorHAnsi"/>
                <w:b/>
                <w:noProof/>
                <w:sz w:val="16"/>
                <w:szCs w:val="18"/>
              </w:rPr>
              <w:t>€/</w:t>
            </w:r>
            <w:r w:rsidR="00C60B73" w:rsidRPr="006658A6">
              <w:rPr>
                <w:rFonts w:cstheme="minorHAnsi"/>
                <w:b/>
                <w:noProof/>
                <w:sz w:val="16"/>
                <w:szCs w:val="18"/>
              </w:rPr>
              <w:t>mois</w:t>
            </w:r>
            <w:r w:rsidRPr="006658A6">
              <w:rPr>
                <w:rFonts w:cstheme="minorHAnsi"/>
                <w:b/>
                <w:noProof/>
                <w:sz w:val="16"/>
                <w:szCs w:val="18"/>
              </w:rPr>
              <w:t xml:space="preserve"> </w:t>
            </w:r>
          </w:p>
        </w:tc>
        <w:tc>
          <w:tcPr>
            <w:tcW w:w="1262" w:type="dxa"/>
            <w:tcBorders>
              <w:top w:val="nil"/>
              <w:left w:val="nil"/>
              <w:bottom w:val="single" w:sz="8" w:space="0" w:color="auto"/>
              <w:right w:val="nil"/>
            </w:tcBorders>
            <w:shd w:val="clear" w:color="000000" w:fill="F2F2F2"/>
            <w:noWrap/>
            <w:vAlign w:val="center"/>
            <w:hideMark/>
          </w:tcPr>
          <w:p w14:paraId="0ED4E292" w14:textId="60BDDE3A" w:rsidR="005B2C73" w:rsidRPr="006658A6" w:rsidRDefault="005B2C73" w:rsidP="00CC7750">
            <w:pPr>
              <w:jc w:val="right"/>
              <w:rPr>
                <w:rFonts w:cstheme="minorHAnsi"/>
                <w:b/>
                <w:noProof/>
                <w:sz w:val="18"/>
                <w:szCs w:val="18"/>
              </w:rPr>
            </w:pPr>
            <w:r w:rsidRPr="006658A6">
              <w:rPr>
                <w:rFonts w:cstheme="minorHAnsi"/>
                <w:b/>
                <w:noProof/>
                <w:sz w:val="18"/>
                <w:szCs w:val="18"/>
              </w:rPr>
              <w:t>1 776</w:t>
            </w:r>
            <w:r w:rsidR="00413E0E">
              <w:rPr>
                <w:rFonts w:cstheme="minorHAnsi"/>
                <w:b/>
                <w:noProof/>
                <w:sz w:val="18"/>
                <w:szCs w:val="18"/>
              </w:rPr>
              <w:t> </w:t>
            </w:r>
            <w:r w:rsidR="00C60B73" w:rsidRPr="006658A6">
              <w:rPr>
                <w:rFonts w:cstheme="minorHAnsi"/>
                <w:b/>
                <w:noProof/>
                <w:sz w:val="16"/>
                <w:szCs w:val="18"/>
              </w:rPr>
              <w:t>€/mois</w:t>
            </w:r>
            <w:r w:rsidRPr="006658A6">
              <w:rPr>
                <w:rFonts w:cstheme="minorHAnsi"/>
                <w:b/>
                <w:noProof/>
                <w:sz w:val="16"/>
                <w:szCs w:val="18"/>
              </w:rPr>
              <w:t xml:space="preserve"> </w:t>
            </w:r>
          </w:p>
        </w:tc>
        <w:tc>
          <w:tcPr>
            <w:tcW w:w="1262" w:type="dxa"/>
            <w:tcBorders>
              <w:top w:val="nil"/>
              <w:left w:val="nil"/>
              <w:bottom w:val="single" w:sz="8" w:space="0" w:color="auto"/>
              <w:right w:val="nil"/>
            </w:tcBorders>
            <w:shd w:val="clear" w:color="000000" w:fill="F2F2F2"/>
            <w:noWrap/>
            <w:vAlign w:val="center"/>
            <w:hideMark/>
          </w:tcPr>
          <w:p w14:paraId="1804C260" w14:textId="6F0336E7" w:rsidR="005B2C73" w:rsidRPr="006658A6" w:rsidRDefault="005B2C73" w:rsidP="00CC7750">
            <w:pPr>
              <w:ind w:right="6"/>
              <w:jc w:val="right"/>
              <w:rPr>
                <w:rFonts w:cstheme="minorHAnsi"/>
                <w:b/>
                <w:noProof/>
                <w:sz w:val="18"/>
                <w:szCs w:val="18"/>
              </w:rPr>
            </w:pPr>
            <w:r w:rsidRPr="006658A6">
              <w:rPr>
                <w:rFonts w:cstheme="minorHAnsi"/>
                <w:b/>
                <w:noProof/>
                <w:sz w:val="18"/>
                <w:szCs w:val="18"/>
              </w:rPr>
              <w:t>1 949</w:t>
            </w:r>
            <w:r w:rsidR="00413E0E">
              <w:rPr>
                <w:rFonts w:cstheme="minorHAnsi"/>
                <w:b/>
                <w:noProof/>
                <w:sz w:val="18"/>
                <w:szCs w:val="18"/>
              </w:rPr>
              <w:t> </w:t>
            </w:r>
            <w:r w:rsidR="00C60B73" w:rsidRPr="006658A6">
              <w:rPr>
                <w:rFonts w:cstheme="minorHAnsi"/>
                <w:b/>
                <w:noProof/>
                <w:sz w:val="16"/>
                <w:szCs w:val="18"/>
              </w:rPr>
              <w:t>€/mois</w:t>
            </w:r>
            <w:r w:rsidRPr="006658A6">
              <w:rPr>
                <w:rFonts w:cstheme="minorHAnsi"/>
                <w:b/>
                <w:noProof/>
                <w:sz w:val="16"/>
                <w:szCs w:val="18"/>
              </w:rPr>
              <w:t xml:space="preserve"> </w:t>
            </w:r>
          </w:p>
        </w:tc>
        <w:tc>
          <w:tcPr>
            <w:tcW w:w="1262" w:type="dxa"/>
            <w:tcBorders>
              <w:top w:val="nil"/>
              <w:left w:val="nil"/>
              <w:bottom w:val="single" w:sz="8" w:space="0" w:color="auto"/>
              <w:right w:val="nil"/>
            </w:tcBorders>
            <w:shd w:val="clear" w:color="000000" w:fill="F2F2F2"/>
            <w:noWrap/>
            <w:vAlign w:val="center"/>
            <w:hideMark/>
          </w:tcPr>
          <w:p w14:paraId="09A18D5B" w14:textId="695E21F8" w:rsidR="005B2C73" w:rsidRPr="006658A6" w:rsidRDefault="005B2C73" w:rsidP="00CC7750">
            <w:pPr>
              <w:jc w:val="right"/>
              <w:rPr>
                <w:rFonts w:cstheme="minorHAnsi"/>
                <w:b/>
                <w:noProof/>
                <w:sz w:val="18"/>
                <w:szCs w:val="18"/>
              </w:rPr>
            </w:pPr>
            <w:r w:rsidRPr="006658A6">
              <w:rPr>
                <w:rFonts w:cstheme="minorHAnsi"/>
                <w:b/>
                <w:noProof/>
                <w:sz w:val="18"/>
                <w:szCs w:val="18"/>
              </w:rPr>
              <w:t>2</w:t>
            </w:r>
            <w:r w:rsidR="0052028C" w:rsidRPr="006658A6">
              <w:rPr>
                <w:rFonts w:cstheme="minorHAnsi"/>
                <w:b/>
                <w:noProof/>
                <w:sz w:val="18"/>
                <w:szCs w:val="18"/>
              </w:rPr>
              <w:t> </w:t>
            </w:r>
            <w:r w:rsidRPr="006658A6">
              <w:rPr>
                <w:rFonts w:cstheme="minorHAnsi"/>
                <w:b/>
                <w:noProof/>
                <w:sz w:val="18"/>
                <w:szCs w:val="18"/>
              </w:rPr>
              <w:t>323</w:t>
            </w:r>
            <w:r w:rsidR="00413E0E">
              <w:rPr>
                <w:rFonts w:cstheme="minorHAnsi"/>
                <w:b/>
                <w:noProof/>
                <w:sz w:val="18"/>
                <w:szCs w:val="18"/>
              </w:rPr>
              <w:t> </w:t>
            </w:r>
            <w:r w:rsidR="00C60B73" w:rsidRPr="006658A6">
              <w:rPr>
                <w:rFonts w:cstheme="minorHAnsi"/>
                <w:b/>
                <w:noProof/>
                <w:sz w:val="16"/>
                <w:szCs w:val="18"/>
              </w:rPr>
              <w:t>€/mois</w:t>
            </w:r>
            <w:r w:rsidRPr="006658A6">
              <w:rPr>
                <w:rFonts w:cstheme="minorHAnsi"/>
                <w:b/>
                <w:noProof/>
                <w:sz w:val="16"/>
                <w:szCs w:val="18"/>
              </w:rPr>
              <w:t xml:space="preserve"> </w:t>
            </w:r>
          </w:p>
        </w:tc>
        <w:tc>
          <w:tcPr>
            <w:tcW w:w="1227" w:type="dxa"/>
            <w:tcBorders>
              <w:top w:val="nil"/>
              <w:left w:val="nil"/>
              <w:bottom w:val="single" w:sz="8" w:space="0" w:color="auto"/>
              <w:right w:val="nil"/>
            </w:tcBorders>
            <w:shd w:val="clear" w:color="000000" w:fill="F2F2F2"/>
            <w:noWrap/>
            <w:vAlign w:val="center"/>
            <w:hideMark/>
          </w:tcPr>
          <w:p w14:paraId="15B8A38B" w14:textId="5B4A1038" w:rsidR="005B2C73" w:rsidRPr="006658A6" w:rsidRDefault="005B2C73" w:rsidP="00CC7750">
            <w:pPr>
              <w:jc w:val="right"/>
              <w:rPr>
                <w:rFonts w:cstheme="minorHAnsi"/>
                <w:b/>
                <w:noProof/>
                <w:sz w:val="18"/>
                <w:szCs w:val="18"/>
              </w:rPr>
            </w:pPr>
            <w:r w:rsidRPr="006658A6">
              <w:rPr>
                <w:rFonts w:cstheme="minorHAnsi"/>
                <w:b/>
                <w:noProof/>
                <w:sz w:val="18"/>
                <w:szCs w:val="18"/>
              </w:rPr>
              <w:t>2 798</w:t>
            </w:r>
            <w:r w:rsidR="00413E0E">
              <w:rPr>
                <w:rFonts w:cstheme="minorHAnsi"/>
                <w:b/>
                <w:noProof/>
                <w:sz w:val="18"/>
                <w:szCs w:val="18"/>
              </w:rPr>
              <w:t> </w:t>
            </w:r>
            <w:r w:rsidR="00C60B73" w:rsidRPr="006658A6">
              <w:rPr>
                <w:rFonts w:cstheme="minorHAnsi"/>
                <w:b/>
                <w:noProof/>
                <w:sz w:val="16"/>
                <w:szCs w:val="18"/>
              </w:rPr>
              <w:t>€/mois</w:t>
            </w:r>
            <w:r w:rsidRPr="006658A6">
              <w:rPr>
                <w:rFonts w:cstheme="minorHAnsi"/>
                <w:b/>
                <w:noProof/>
                <w:sz w:val="16"/>
                <w:szCs w:val="18"/>
              </w:rPr>
              <w:t xml:space="preserve"> </w:t>
            </w:r>
          </w:p>
        </w:tc>
        <w:tc>
          <w:tcPr>
            <w:tcW w:w="992" w:type="dxa"/>
            <w:tcBorders>
              <w:top w:val="nil"/>
              <w:left w:val="nil"/>
              <w:bottom w:val="single" w:sz="8" w:space="0" w:color="auto"/>
              <w:right w:val="nil"/>
            </w:tcBorders>
            <w:shd w:val="clear" w:color="000000" w:fill="F2F2F2"/>
            <w:noWrap/>
            <w:vAlign w:val="center"/>
            <w:hideMark/>
          </w:tcPr>
          <w:p w14:paraId="6766C9E9" w14:textId="77777777" w:rsidR="005B2C73" w:rsidRPr="006658A6" w:rsidRDefault="005B2C73" w:rsidP="00CC7750">
            <w:pPr>
              <w:jc w:val="right"/>
              <w:rPr>
                <w:rFonts w:cstheme="minorHAnsi"/>
                <w:b/>
                <w:noProof/>
                <w:sz w:val="18"/>
                <w:szCs w:val="18"/>
              </w:rPr>
            </w:pPr>
            <w:r w:rsidRPr="006658A6">
              <w:rPr>
                <w:rFonts w:cstheme="minorHAnsi"/>
                <w:b/>
                <w:noProof/>
                <w:sz w:val="18"/>
                <w:szCs w:val="18"/>
              </w:rPr>
              <w:t>1,69</w:t>
            </w:r>
          </w:p>
        </w:tc>
      </w:tr>
    </w:tbl>
    <w:p w14:paraId="160F3796" w14:textId="2FE0E65D" w:rsidR="00EB757A" w:rsidRPr="004F54CC" w:rsidRDefault="00EB757A" w:rsidP="00F82C49">
      <w:pPr>
        <w:rPr>
          <w:i/>
          <w:noProof/>
          <w:sz w:val="20"/>
          <w:szCs w:val="20"/>
        </w:rPr>
      </w:pPr>
      <w:r w:rsidRPr="004F54CC">
        <w:rPr>
          <w:i/>
          <w:noProof/>
          <w:sz w:val="20"/>
          <w:szCs w:val="20"/>
        </w:rPr>
        <w:t>Source : Portail CNSA au 31</w:t>
      </w:r>
      <w:r w:rsidR="00A8098F">
        <w:rPr>
          <w:i/>
          <w:noProof/>
          <w:sz w:val="20"/>
          <w:szCs w:val="20"/>
        </w:rPr>
        <w:t xml:space="preserve"> décembre 2016</w:t>
      </w:r>
    </w:p>
    <w:p w14:paraId="2C4A9A01" w14:textId="77777777" w:rsidR="005B2C73" w:rsidRPr="00990EBA" w:rsidRDefault="005B2C73" w:rsidP="00F82C49">
      <w:pPr>
        <w:rPr>
          <w:sz w:val="20"/>
          <w:szCs w:val="20"/>
        </w:rPr>
      </w:pPr>
    </w:p>
    <w:p w14:paraId="4E29D2D6" w14:textId="24D13812" w:rsidR="00CC7750" w:rsidRPr="00990EBA" w:rsidRDefault="00CC7750" w:rsidP="00CC7750">
      <w:r w:rsidRPr="00E42052">
        <w:rPr>
          <w:b/>
        </w:rPr>
        <w:t>Pour une chambre seule en hébergement permanent, le coût médian mensuel</w:t>
      </w:r>
      <w:r>
        <w:rPr>
          <w:b/>
        </w:rPr>
        <w:t xml:space="preserve"> majoritairement proposé</w:t>
      </w:r>
      <w:r w:rsidRPr="00E42052">
        <w:rPr>
          <w:b/>
        </w:rPr>
        <w:t xml:space="preserve"> (hébergement + ticket modérateur dépendance) est évalué en 2016 à 1 949 euros par mois</w:t>
      </w:r>
      <w:r w:rsidRPr="00A8098F">
        <w:t>.</w:t>
      </w:r>
      <w:r w:rsidRPr="00990EBA">
        <w:t xml:space="preserve"> </w:t>
      </w:r>
      <w:r>
        <w:t>Le ticket modérateur dépendance correspond au reste à charge minimal pour un résident, sur la partie dépendance, soit le montant fixé pour un niveau de GIR 5</w:t>
      </w:r>
      <w:r w:rsidR="00A8098F">
        <w:t>-</w:t>
      </w:r>
      <w:r>
        <w:t>6.</w:t>
      </w:r>
    </w:p>
    <w:p w14:paraId="6F52A10D" w14:textId="0960E129" w:rsidR="00B369AD" w:rsidRDefault="00CE5AF9" w:rsidP="00F82C49">
      <w:r w:rsidRPr="00990EBA">
        <w:t>L</w:t>
      </w:r>
      <w:r w:rsidR="004409DA" w:rsidRPr="00990EBA">
        <w:t>a variabilité</w:t>
      </w:r>
      <w:r w:rsidRPr="00990EBA">
        <w:t xml:space="preserve"> entre les établissements est importante</w:t>
      </w:r>
      <w:r w:rsidR="00413E0E">
        <w:t> </w:t>
      </w:r>
      <w:r w:rsidR="005103ED" w:rsidRPr="00990EBA">
        <w:t xml:space="preserve">: </w:t>
      </w:r>
      <w:r w:rsidR="003F7494">
        <w:t xml:space="preserve">pour </w:t>
      </w:r>
      <w:r w:rsidR="00E61D7C" w:rsidRPr="00990EBA">
        <w:t>10</w:t>
      </w:r>
      <w:r w:rsidR="00413E0E">
        <w:t> </w:t>
      </w:r>
      <w:r w:rsidR="00E61D7C" w:rsidRPr="00990EBA">
        <w:t>% des EHPAD</w:t>
      </w:r>
      <w:r w:rsidR="003F7494">
        <w:t xml:space="preserve">, ce </w:t>
      </w:r>
      <w:r w:rsidR="00E61D7C" w:rsidRPr="00990EBA">
        <w:t xml:space="preserve">tarif </w:t>
      </w:r>
      <w:r w:rsidR="003F7494">
        <w:t>est inférieur à</w:t>
      </w:r>
      <w:r w:rsidR="00E61D7C" w:rsidRPr="00990EBA">
        <w:t xml:space="preserve"> 1</w:t>
      </w:r>
      <w:r w:rsidR="00583FDE">
        <w:t> </w:t>
      </w:r>
      <w:r w:rsidR="00E61D7C" w:rsidRPr="00990EBA">
        <w:t>653</w:t>
      </w:r>
      <w:r w:rsidR="00413E0E">
        <w:t> </w:t>
      </w:r>
      <w:r w:rsidR="00583FDE">
        <w:t xml:space="preserve">euros par </w:t>
      </w:r>
      <w:r w:rsidR="00E61D7C" w:rsidRPr="00990EBA">
        <w:t>mois</w:t>
      </w:r>
      <w:r w:rsidR="003F7494">
        <w:t>,</w:t>
      </w:r>
      <w:r w:rsidR="00E61D7C" w:rsidRPr="00990EBA">
        <w:t xml:space="preserve"> et </w:t>
      </w:r>
      <w:r w:rsidR="003F7494">
        <w:t xml:space="preserve">pour </w:t>
      </w:r>
      <w:r w:rsidR="00E61D7C" w:rsidRPr="00990EBA">
        <w:t>10</w:t>
      </w:r>
      <w:r w:rsidR="00413E0E">
        <w:t> </w:t>
      </w:r>
      <w:r w:rsidR="00E61D7C" w:rsidRPr="00990EBA">
        <w:t>% des EHPAD</w:t>
      </w:r>
      <w:r w:rsidR="00A8098F">
        <w:t>,</w:t>
      </w:r>
      <w:r w:rsidR="00E61D7C" w:rsidRPr="00990EBA">
        <w:t xml:space="preserve"> </w:t>
      </w:r>
      <w:r w:rsidR="003F7494">
        <w:t>ce</w:t>
      </w:r>
      <w:r w:rsidR="00E61D7C" w:rsidRPr="00990EBA">
        <w:t xml:space="preserve"> tarif </w:t>
      </w:r>
      <w:r w:rsidR="003F7494">
        <w:t>est estimé supérieur à</w:t>
      </w:r>
      <w:r w:rsidR="007F7EFA">
        <w:t xml:space="preserve"> </w:t>
      </w:r>
      <w:r w:rsidR="00E61D7C" w:rsidRPr="00990EBA">
        <w:t>2</w:t>
      </w:r>
      <w:r w:rsidR="00583FDE">
        <w:t> </w:t>
      </w:r>
      <w:r w:rsidR="00E61D7C" w:rsidRPr="00990EBA">
        <w:t>798</w:t>
      </w:r>
      <w:r w:rsidR="00413E0E">
        <w:t> </w:t>
      </w:r>
      <w:r w:rsidR="00583FDE">
        <w:t xml:space="preserve">euros par </w:t>
      </w:r>
      <w:r w:rsidR="00E61D7C" w:rsidRPr="00990EBA">
        <w:t>mois.</w:t>
      </w:r>
    </w:p>
    <w:p w14:paraId="77763220" w14:textId="46948584" w:rsidR="003C2F38" w:rsidRPr="00670186" w:rsidRDefault="00AA3F39" w:rsidP="00F82C49">
      <w:pPr>
        <w:pStyle w:val="Listepuces"/>
        <w:numPr>
          <w:ilvl w:val="0"/>
          <w:numId w:val="0"/>
        </w:numPr>
        <w:ind w:left="170" w:hanging="170"/>
      </w:pPr>
      <w:r>
        <w:t>P</w:t>
      </w:r>
      <w:r w:rsidR="003C2F38" w:rsidRPr="00670186">
        <w:t>our les établissements publics</w:t>
      </w:r>
      <w:r>
        <w:t xml:space="preserve">, </w:t>
      </w:r>
      <w:r w:rsidR="003C2F38" w:rsidRPr="00670186">
        <w:t xml:space="preserve">le prix médian </w:t>
      </w:r>
      <w:r>
        <w:t xml:space="preserve">mensuel </w:t>
      </w:r>
      <w:r w:rsidR="00E42052">
        <w:t xml:space="preserve">majoritairement proposé </w:t>
      </w:r>
      <w:r w:rsidR="003C2F38" w:rsidRPr="00670186">
        <w:t>est de 1</w:t>
      </w:r>
      <w:r w:rsidR="00583FDE">
        <w:t> </w:t>
      </w:r>
      <w:r w:rsidR="003C2F38" w:rsidRPr="00670186">
        <w:t>801</w:t>
      </w:r>
      <w:r w:rsidR="00413E0E">
        <w:t> </w:t>
      </w:r>
      <w:r>
        <w:t>euros.</w:t>
      </w:r>
    </w:p>
    <w:p w14:paraId="0C6DFA8D" w14:textId="7BED9C18" w:rsidR="003C2F38" w:rsidRPr="00670186" w:rsidRDefault="00AA3F39" w:rsidP="00F82C49">
      <w:pPr>
        <w:pStyle w:val="Listepuces"/>
        <w:numPr>
          <w:ilvl w:val="0"/>
          <w:numId w:val="0"/>
        </w:numPr>
        <w:ind w:left="170" w:hanging="170"/>
      </w:pPr>
      <w:r>
        <w:t>P</w:t>
      </w:r>
      <w:r w:rsidR="003C2F38" w:rsidRPr="00670186">
        <w:t xml:space="preserve">our les </w:t>
      </w:r>
      <w:r>
        <w:t>EHPAD</w:t>
      </w:r>
      <w:r w:rsidR="003C2F38" w:rsidRPr="00670186">
        <w:t xml:space="preserve"> privés non lucratif</w:t>
      </w:r>
      <w:r>
        <w:t>,</w:t>
      </w:r>
      <w:r w:rsidR="003C2F38" w:rsidRPr="00670186">
        <w:t xml:space="preserve"> le prix médian </w:t>
      </w:r>
      <w:r>
        <w:t xml:space="preserve">mensuel </w:t>
      </w:r>
      <w:r w:rsidR="003C2F38" w:rsidRPr="00670186">
        <w:t>est de 1</w:t>
      </w:r>
      <w:r w:rsidR="00A8098F">
        <w:t> </w:t>
      </w:r>
      <w:r w:rsidR="003C2F38" w:rsidRPr="00670186">
        <w:t>964</w:t>
      </w:r>
      <w:r w:rsidR="00A8098F">
        <w:t xml:space="preserve"> euros</w:t>
      </w:r>
      <w:r>
        <w:t>.</w:t>
      </w:r>
    </w:p>
    <w:p w14:paraId="5B27222E" w14:textId="1FFDC820" w:rsidR="006766C6" w:rsidRDefault="00AA3F39" w:rsidP="00F82C49">
      <w:pPr>
        <w:pStyle w:val="Listepuces"/>
        <w:numPr>
          <w:ilvl w:val="0"/>
          <w:numId w:val="0"/>
        </w:numPr>
        <w:ind w:left="170" w:hanging="170"/>
      </w:pPr>
      <w:r>
        <w:t>L</w:t>
      </w:r>
      <w:r w:rsidR="003C2F38" w:rsidRPr="00670186">
        <w:t xml:space="preserve">es </w:t>
      </w:r>
      <w:r>
        <w:t xml:space="preserve">structures </w:t>
      </w:r>
      <w:r w:rsidR="003C2F38" w:rsidRPr="00670186">
        <w:t>privé</w:t>
      </w:r>
      <w:r>
        <w:t>es commerciales</w:t>
      </w:r>
      <w:r w:rsidR="00413E0E">
        <w:t> </w:t>
      </w:r>
      <w:r>
        <w:t>affichent un</w:t>
      </w:r>
      <w:r w:rsidR="003C2F38" w:rsidRPr="00670186">
        <w:t xml:space="preserve"> prix médian </w:t>
      </w:r>
      <w:r>
        <w:t>mensuel</w:t>
      </w:r>
      <w:r w:rsidR="003C2F38" w:rsidRPr="00670186">
        <w:t xml:space="preserve"> de 2</w:t>
      </w:r>
      <w:r w:rsidR="00583FDE">
        <w:t> </w:t>
      </w:r>
      <w:r w:rsidR="003C2F38" w:rsidRPr="00670186">
        <w:t>620</w:t>
      </w:r>
      <w:r w:rsidR="00413E0E">
        <w:t> </w:t>
      </w:r>
      <w:r w:rsidR="00583FDE">
        <w:t>euros</w:t>
      </w:r>
      <w:r>
        <w:t>.</w:t>
      </w:r>
    </w:p>
    <w:p w14:paraId="4D9A5C52" w14:textId="77777777" w:rsidR="008E28DE" w:rsidRPr="008E28DE" w:rsidRDefault="005C3D23" w:rsidP="00F82C49">
      <w:pPr>
        <w:rPr>
          <w:noProof/>
        </w:rPr>
      </w:pPr>
      <w:r w:rsidRPr="008E28DE">
        <w:rPr>
          <w:noProof/>
        </w:rPr>
        <w:t xml:space="preserve">On observe une forte variabilité </w:t>
      </w:r>
      <w:r w:rsidR="008E28DE" w:rsidRPr="008E28DE">
        <w:rPr>
          <w:noProof/>
        </w:rPr>
        <w:t xml:space="preserve">du prix </w:t>
      </w:r>
      <w:r w:rsidRPr="008E28DE">
        <w:rPr>
          <w:noProof/>
        </w:rPr>
        <w:t xml:space="preserve">selon les statuts, la localisation et l’ancienneté des </w:t>
      </w:r>
      <w:r w:rsidR="00151154" w:rsidRPr="008E28DE">
        <w:rPr>
          <w:noProof/>
        </w:rPr>
        <w:t>EHPAD</w:t>
      </w:r>
      <w:r w:rsidR="008E28DE" w:rsidRPr="008E28DE">
        <w:rPr>
          <w:noProof/>
        </w:rPr>
        <w:t>.</w:t>
      </w:r>
    </w:p>
    <w:p w14:paraId="2AAA45F2" w14:textId="77777777" w:rsidR="008E28DE" w:rsidRDefault="008E28DE" w:rsidP="00F82C49">
      <w:r w:rsidRPr="008E28DE">
        <w:rPr>
          <w:b/>
        </w:rPr>
        <w:t>L</w:t>
      </w:r>
      <w:r w:rsidR="005C3D23" w:rsidRPr="008E28DE">
        <w:rPr>
          <w:b/>
        </w:rPr>
        <w:t>es tarifs sont plus élevés en milieu urbain qu’en milieu rural</w:t>
      </w:r>
      <w:r w:rsidR="005C3D23">
        <w:t xml:space="preserve">. </w:t>
      </w:r>
      <w:r w:rsidR="00BA1379">
        <w:t>On observe u</w:t>
      </w:r>
      <w:r w:rsidR="000A1974" w:rsidRPr="00990EBA">
        <w:t xml:space="preserve">ne corrélation entre le tarif mensuel </w:t>
      </w:r>
      <w:r w:rsidR="005E5AEB" w:rsidRPr="00990EBA">
        <w:t>par</w:t>
      </w:r>
      <w:r w:rsidR="000A1974" w:rsidRPr="00990EBA">
        <w:t xml:space="preserve"> département et le prix moyen au </w:t>
      </w:r>
      <w:r w:rsidR="00BA1379">
        <w:t>mètre carré</w:t>
      </w:r>
      <w:r w:rsidR="00BA1379" w:rsidRPr="00990EBA">
        <w:t xml:space="preserve"> </w:t>
      </w:r>
      <w:r w:rsidR="000A1974" w:rsidRPr="00990EBA">
        <w:t xml:space="preserve">d’un appartement </w:t>
      </w:r>
      <w:r>
        <w:t>situé dans</w:t>
      </w:r>
      <w:r w:rsidR="000A1974" w:rsidRPr="00990EBA">
        <w:t xml:space="preserve"> ce même département (coefficient de corrélation de Spearman = 0</w:t>
      </w:r>
      <w:r w:rsidR="00BA1379">
        <w:t>,</w:t>
      </w:r>
      <w:r w:rsidR="000A1974" w:rsidRPr="00990EBA">
        <w:t xml:space="preserve">68). </w:t>
      </w:r>
    </w:p>
    <w:p w14:paraId="449D5EC9" w14:textId="77777777" w:rsidR="008E28DE" w:rsidRDefault="00B85218" w:rsidP="00F82C49">
      <w:r>
        <w:t>L</w:t>
      </w:r>
      <w:r w:rsidRPr="00990EBA">
        <w:t>es départements très urbanisés comme Paris, les Hauts-de-Seine, les Yvelines, les Alpes-Maritimes et le Val-de-Marne</w:t>
      </w:r>
      <w:r w:rsidR="00BA1379">
        <w:t>,</w:t>
      </w:r>
      <w:r w:rsidRPr="00990EBA">
        <w:t xml:space="preserve"> </w:t>
      </w:r>
      <w:r w:rsidR="008E28DE">
        <w:t>où les prix d’un logement sont les</w:t>
      </w:r>
      <w:r w:rsidRPr="00990EBA">
        <w:t xml:space="preserve"> plus </w:t>
      </w:r>
      <w:r w:rsidR="00BA1379">
        <w:t>élevés,</w:t>
      </w:r>
      <w:r w:rsidR="00BA1379" w:rsidRPr="00990EBA">
        <w:t xml:space="preserve"> </w:t>
      </w:r>
      <w:r w:rsidRPr="00990EBA">
        <w:t xml:space="preserve">sont également </w:t>
      </w:r>
      <w:r w:rsidR="008E28DE">
        <w:t>ceux</w:t>
      </w:r>
      <w:r w:rsidRPr="00990EBA">
        <w:t xml:space="preserve"> </w:t>
      </w:r>
      <w:r w:rsidR="00BA1379">
        <w:t>où</w:t>
      </w:r>
      <w:r w:rsidR="00BA1379" w:rsidRPr="00990EBA">
        <w:t xml:space="preserve"> </w:t>
      </w:r>
      <w:r w:rsidR="008E28DE">
        <w:t>le prix médian d’une place en EHPAD</w:t>
      </w:r>
      <w:r w:rsidRPr="00990EBA">
        <w:t xml:space="preserve"> </w:t>
      </w:r>
      <w:r w:rsidR="008E28DE">
        <w:t>est le</w:t>
      </w:r>
      <w:r w:rsidRPr="00990EBA">
        <w:t xml:space="preserve"> plus </w:t>
      </w:r>
      <w:r w:rsidR="008E28DE">
        <w:t>cher</w:t>
      </w:r>
      <w:r>
        <w:t xml:space="preserve">. </w:t>
      </w:r>
    </w:p>
    <w:p w14:paraId="1803989C" w14:textId="14D066A3" w:rsidR="00A8098F" w:rsidRDefault="00413E0E" w:rsidP="00F82C49">
      <w:r>
        <w:t>À</w:t>
      </w:r>
      <w:r w:rsidR="00B85218" w:rsidRPr="00990EBA">
        <w:t xml:space="preserve"> l’oppos</w:t>
      </w:r>
      <w:r w:rsidR="00B85218">
        <w:t>é</w:t>
      </w:r>
      <w:r w:rsidR="00B85218" w:rsidRPr="00990EBA">
        <w:t xml:space="preserve">, les départements très peu urbanisés comme la Meuse, </w:t>
      </w:r>
      <w:r w:rsidR="00BA1379">
        <w:t>l</w:t>
      </w:r>
      <w:r w:rsidR="00B85218" w:rsidRPr="00990EBA">
        <w:t xml:space="preserve">a Haute-Saône, les Vosges, l’Ardèche, l’Aveyron et le Finistère ont à la fois les prix moyens au </w:t>
      </w:r>
      <w:r w:rsidR="00BA1379">
        <w:t>mètre carré</w:t>
      </w:r>
      <w:r w:rsidR="00BA1379" w:rsidRPr="00990EBA">
        <w:t xml:space="preserve"> </w:t>
      </w:r>
      <w:r w:rsidR="00B85218" w:rsidRPr="00990EBA">
        <w:t xml:space="preserve">les plus faibles et </w:t>
      </w:r>
      <w:r w:rsidR="00BA1379">
        <w:t>l</w:t>
      </w:r>
      <w:r w:rsidR="00B85218" w:rsidRPr="00990EBA">
        <w:t>es prix médians mensuels en EHPAD les moins élevés.</w:t>
      </w:r>
    </w:p>
    <w:p w14:paraId="19FE3596" w14:textId="77777777" w:rsidR="00A8098F" w:rsidRDefault="00A8098F">
      <w:pPr>
        <w:spacing w:line="240" w:lineRule="auto"/>
      </w:pPr>
      <w:r>
        <w:br w:type="page"/>
      </w:r>
    </w:p>
    <w:p w14:paraId="0AB28F1E" w14:textId="1875DF20" w:rsidR="005C3D23" w:rsidRDefault="005C3D23" w:rsidP="00F82C49">
      <w:r w:rsidRPr="008E28DE">
        <w:rPr>
          <w:b/>
        </w:rPr>
        <w:lastRenderedPageBreak/>
        <w:t xml:space="preserve">Les différences de tarifs selon les statuts </w:t>
      </w:r>
      <w:r w:rsidR="003E3348" w:rsidRPr="008E28DE">
        <w:rPr>
          <w:b/>
        </w:rPr>
        <w:t xml:space="preserve">s’expliquent </w:t>
      </w:r>
      <w:r w:rsidR="004A7AC6" w:rsidRPr="008E28DE">
        <w:rPr>
          <w:b/>
        </w:rPr>
        <w:t xml:space="preserve">pour </w:t>
      </w:r>
      <w:r w:rsidRPr="008E28DE">
        <w:rPr>
          <w:b/>
        </w:rPr>
        <w:t xml:space="preserve">partie </w:t>
      </w:r>
      <w:r w:rsidR="00BA1379" w:rsidRPr="008E28DE">
        <w:rPr>
          <w:b/>
        </w:rPr>
        <w:t>par les</w:t>
      </w:r>
      <w:r w:rsidRPr="008E28DE">
        <w:rPr>
          <w:b/>
        </w:rPr>
        <w:t xml:space="preserve"> différences d’implantation et d’ancienneté du patrimoine</w:t>
      </w:r>
      <w:r w:rsidR="008E28DE">
        <w:rPr>
          <w:b/>
        </w:rPr>
        <w:t xml:space="preserve"> immobilier</w:t>
      </w:r>
      <w:r w:rsidRPr="00A8098F">
        <w:t>.</w:t>
      </w:r>
      <w:r>
        <w:t xml:space="preserve"> </w:t>
      </w:r>
      <w:r w:rsidR="004A7AC6">
        <w:t>L</w:t>
      </w:r>
      <w:r w:rsidRPr="00990EBA">
        <w:t>es EHPAD commercia</w:t>
      </w:r>
      <w:r>
        <w:t>ux</w:t>
      </w:r>
      <w:r w:rsidR="004A7AC6">
        <w:t xml:space="preserve"> </w:t>
      </w:r>
      <w:r w:rsidR="008E28DE">
        <w:t>s</w:t>
      </w:r>
      <w:r w:rsidR="004A7AC6">
        <w:t xml:space="preserve">ont </w:t>
      </w:r>
      <w:r w:rsidRPr="00990EBA">
        <w:t xml:space="preserve">des </w:t>
      </w:r>
      <w:r w:rsidR="008E28DE">
        <w:t>structures</w:t>
      </w:r>
      <w:r w:rsidRPr="00990EBA">
        <w:t xml:space="preserve"> </w:t>
      </w:r>
      <w:r w:rsidR="004A7AC6">
        <w:t xml:space="preserve">globalement plus </w:t>
      </w:r>
      <w:r w:rsidRPr="00990EBA">
        <w:t>récentes</w:t>
      </w:r>
      <w:r w:rsidR="004A7AC6">
        <w:t xml:space="preserve">, </w:t>
      </w:r>
      <w:r w:rsidR="008E28DE">
        <w:t>implantées</w:t>
      </w:r>
      <w:r w:rsidR="004A7AC6">
        <w:t xml:space="preserve"> majoritairement en territoires urbanisés. L</w:t>
      </w:r>
      <w:r w:rsidRPr="00990EBA">
        <w:t xml:space="preserve">es EHPAD publics sont majoritairement </w:t>
      </w:r>
      <w:r w:rsidR="00F03202">
        <w:t xml:space="preserve">plus </w:t>
      </w:r>
      <w:r w:rsidRPr="00990EBA">
        <w:t xml:space="preserve">anciens et </w:t>
      </w:r>
      <w:r w:rsidR="004A7AC6">
        <w:t xml:space="preserve">proportionnellement plus </w:t>
      </w:r>
      <w:r w:rsidR="00F03202">
        <w:t>implantés</w:t>
      </w:r>
      <w:r w:rsidR="004A7AC6">
        <w:t xml:space="preserve"> en territoires ruraux</w:t>
      </w:r>
      <w:r w:rsidRPr="00990EBA">
        <w:t xml:space="preserve">. </w:t>
      </w:r>
      <w:r w:rsidR="00240C78" w:rsidRPr="00BA1379">
        <w:t>Les bâtiments plus récents doivent enc</w:t>
      </w:r>
      <w:r w:rsidR="00491C38">
        <w:t xml:space="preserve">ore être amortis financièrement. L’analyse des comptes administratifs montre que ces charges </w:t>
      </w:r>
      <w:r w:rsidR="00A8098F">
        <w:t>ont un impact sur</w:t>
      </w:r>
      <w:r w:rsidR="00491C38">
        <w:t xml:space="preserve"> le niveau d</w:t>
      </w:r>
      <w:r w:rsidR="00240C78" w:rsidRPr="00BA1379">
        <w:t>es tarifs d’</w:t>
      </w:r>
      <w:r w:rsidR="00B85218" w:rsidRPr="00BA1379">
        <w:t>hébergement</w:t>
      </w:r>
      <w:r w:rsidR="00240C78" w:rsidRPr="00BA1379">
        <w:t>.</w:t>
      </w:r>
      <w:r w:rsidR="00240C78">
        <w:t xml:space="preserve"> </w:t>
      </w:r>
      <w:r w:rsidR="003E3348">
        <w:t>Par ailleurs, l</w:t>
      </w:r>
      <w:r w:rsidR="004A7AC6">
        <w:t>a part d</w:t>
      </w:r>
      <w:r w:rsidR="00BA1379">
        <w:t xml:space="preserve">es </w:t>
      </w:r>
      <w:r w:rsidR="004A7AC6">
        <w:t xml:space="preserve">établissements habilités à l’aide sociale </w:t>
      </w:r>
      <w:r w:rsidR="00A8098F">
        <w:t>est</w:t>
      </w:r>
      <w:r w:rsidR="004A7AC6">
        <w:t xml:space="preserve"> différente</w:t>
      </w:r>
      <w:r w:rsidR="003E3348">
        <w:t xml:space="preserve"> </w:t>
      </w:r>
      <w:r w:rsidR="00BA1379">
        <w:t xml:space="preserve">selon </w:t>
      </w:r>
      <w:r w:rsidR="003E3348">
        <w:t xml:space="preserve">les statuts, </w:t>
      </w:r>
      <w:r w:rsidR="00A8098F">
        <w:t>ce qui</w:t>
      </w:r>
      <w:r w:rsidR="003E3348">
        <w:t xml:space="preserve"> peut </w:t>
      </w:r>
      <w:r w:rsidR="00491C38">
        <w:t xml:space="preserve">aussi </w:t>
      </w:r>
      <w:r w:rsidR="003E3348">
        <w:t>expliquer des écarts de tarifs</w:t>
      </w:r>
      <w:r w:rsidR="004A7AC6">
        <w:t>.</w:t>
      </w:r>
    </w:p>
    <w:p w14:paraId="0D505CB7" w14:textId="3C53F9E9" w:rsidR="00CB53DD" w:rsidRPr="00CB53DD" w:rsidRDefault="000E4C86" w:rsidP="00A8098F">
      <w:r>
        <w:t>U</w:t>
      </w:r>
      <w:r w:rsidR="00580EA1" w:rsidRPr="00580EA1">
        <w:t xml:space="preserve">ne analyse de variance </w:t>
      </w:r>
      <w:r w:rsidR="00580EA1">
        <w:t xml:space="preserve">multiple </w:t>
      </w:r>
      <w:r w:rsidR="00573DF0">
        <w:t xml:space="preserve">a été réalisée </w:t>
      </w:r>
      <w:r w:rsidR="00580EA1">
        <w:t>avec</w:t>
      </w:r>
      <w:r w:rsidR="00580EA1" w:rsidRPr="00CB53DD">
        <w:t xml:space="preserve"> des données déséquilibrées (avec des effectif</w:t>
      </w:r>
      <w:r w:rsidR="00580EA1">
        <w:t>s</w:t>
      </w:r>
      <w:r w:rsidR="00580EA1" w:rsidRPr="00CB53DD">
        <w:t xml:space="preserve"> différents</w:t>
      </w:r>
      <w:r>
        <w:t>)</w:t>
      </w:r>
      <w:r w:rsidR="00573DF0">
        <w:t>. Elle a permis d’étudie</w:t>
      </w:r>
      <w:r>
        <w:t>r</w:t>
      </w:r>
      <w:r w:rsidR="00580EA1" w:rsidRPr="00580EA1">
        <w:t xml:space="preserve"> si </w:t>
      </w:r>
      <w:r>
        <w:t xml:space="preserve">le </w:t>
      </w:r>
      <w:r w:rsidRPr="000E4C86">
        <w:t>prix d’hébergement permanent</w:t>
      </w:r>
      <w:r>
        <w:t xml:space="preserve"> </w:t>
      </w:r>
      <w:r w:rsidRPr="000E4C86">
        <w:t>d’une chambre seule avec son tarif dépendance</w:t>
      </w:r>
      <w:r w:rsidR="00580EA1" w:rsidRPr="00580EA1">
        <w:t xml:space="preserve"> </w:t>
      </w:r>
      <w:r w:rsidR="008A481A">
        <w:t>(mensuel)</w:t>
      </w:r>
      <w:r w:rsidR="008A481A" w:rsidRPr="000E4C86">
        <w:t xml:space="preserve"> </w:t>
      </w:r>
      <w:r>
        <w:t>prenait</w:t>
      </w:r>
      <w:r w:rsidR="00580EA1" w:rsidRPr="00580EA1">
        <w:t xml:space="preserve"> des valeurs significativement différentes selon </w:t>
      </w:r>
      <w:r w:rsidR="00CB53DD">
        <w:t>les statuts des structures, leur zone d’implantation géographique (urbaine ou rurale), leur habilitation ou non à l’aide sociale et leur date d’ouverture. Il appara</w:t>
      </w:r>
      <w:r w:rsidR="00D96A5F">
        <w:t>î</w:t>
      </w:r>
      <w:r w:rsidR="00CB53DD">
        <w:t xml:space="preserve">t que, toutes choses égales par ailleurs, </w:t>
      </w:r>
      <w:r w:rsidR="00CB53DD" w:rsidRPr="00CB53DD">
        <w:t xml:space="preserve">le prix en hébergement permanent d’une chambre seule avec son tarif dépendance GIR 5-6 (mensuel) est d’autant plus élevé que l’EHPAD est un établissement privé commercial, situé en zone </w:t>
      </w:r>
      <w:r w:rsidR="00D96A5F">
        <w:t>urbaine, non habilité à l’aide so</w:t>
      </w:r>
      <w:r w:rsidR="00CB53DD" w:rsidRPr="00CB53DD">
        <w:t>ciale et ouvert récemment.</w:t>
      </w:r>
    </w:p>
    <w:p w14:paraId="15048D78" w14:textId="21275CBC" w:rsidR="00636355" w:rsidRPr="00F32FE6" w:rsidRDefault="00B9488A" w:rsidP="00F32FE6">
      <w:pPr>
        <w:pStyle w:val="Titre2"/>
      </w:pPr>
      <w:r w:rsidRPr="00F32FE6">
        <w:t xml:space="preserve">Des </w:t>
      </w:r>
      <w:r w:rsidR="007F7EFA" w:rsidRPr="00F32FE6">
        <w:t xml:space="preserve">disparités </w:t>
      </w:r>
      <w:r w:rsidRPr="00F32FE6">
        <w:t xml:space="preserve">tarifaires </w:t>
      </w:r>
      <w:r w:rsidR="00491C38" w:rsidRPr="00F32FE6">
        <w:t>entre les</w:t>
      </w:r>
      <w:r w:rsidRPr="00F32FE6">
        <w:t xml:space="preserve"> départements</w:t>
      </w:r>
    </w:p>
    <w:p w14:paraId="02632DF1" w14:textId="77777777" w:rsidR="00555AF3" w:rsidRPr="00990EBA" w:rsidRDefault="00555AF3" w:rsidP="00555AF3">
      <w:r w:rsidRPr="00990EBA">
        <w:t>Le tarif médian mensuel le plus bas</w:t>
      </w:r>
      <w:r>
        <w:t xml:space="preserve"> (</w:t>
      </w:r>
      <w:r w:rsidRPr="00990EBA">
        <w:t>1</w:t>
      </w:r>
      <w:r>
        <w:t> </w:t>
      </w:r>
      <w:r w:rsidRPr="00990EBA">
        <w:t>524</w:t>
      </w:r>
      <w:r>
        <w:t> euros)</w:t>
      </w:r>
      <w:r w:rsidRPr="00990EBA">
        <w:t xml:space="preserve"> revient à la Meuse</w:t>
      </w:r>
      <w:r>
        <w:t> ;</w:t>
      </w:r>
      <w:r w:rsidRPr="00990EBA">
        <w:t xml:space="preserve"> le plus élevé́, 3</w:t>
      </w:r>
      <w:r>
        <w:t> </w:t>
      </w:r>
      <w:r w:rsidRPr="00990EBA">
        <w:t>154</w:t>
      </w:r>
      <w:r>
        <w:t xml:space="preserve"> euros par </w:t>
      </w:r>
      <w:r w:rsidRPr="00990EBA">
        <w:t xml:space="preserve">mois, </w:t>
      </w:r>
      <w:r>
        <w:t>se trouve</w:t>
      </w:r>
      <w:r w:rsidRPr="00990EBA">
        <w:t xml:space="preserve"> </w:t>
      </w:r>
      <w:proofErr w:type="spellStart"/>
      <w:r w:rsidRPr="00990EBA">
        <w:t>a</w:t>
      </w:r>
      <w:proofErr w:type="spellEnd"/>
      <w:r w:rsidRPr="00990EBA">
        <w:t xml:space="preserve">̀ Paris et dans les Hauts-de-Seine. C’est à Paris que les tarifs mensuels varient le plus (rapport </w:t>
      </w:r>
      <w:proofErr w:type="spellStart"/>
      <w:r w:rsidRPr="00990EBA">
        <w:t>interdécile</w:t>
      </w:r>
      <w:proofErr w:type="spellEnd"/>
      <w:r w:rsidRPr="00990EBA">
        <w:t xml:space="preserve"> = 2</w:t>
      </w:r>
      <w:r>
        <w:t>,</w:t>
      </w:r>
      <w:r w:rsidRPr="00990EBA">
        <w:t>05).</w:t>
      </w:r>
    </w:p>
    <w:p w14:paraId="31E62023" w14:textId="77777777" w:rsidR="00555AF3" w:rsidRDefault="00555AF3" w:rsidP="00555AF3">
      <w:r w:rsidRPr="00990EBA">
        <w:t>Les départements urbanisés présentent généralement une médiane tarifaire plus élevée</w:t>
      </w:r>
      <w:r>
        <w:t> </w:t>
      </w:r>
      <w:r w:rsidRPr="00990EBA">
        <w:t>: Paris (3</w:t>
      </w:r>
      <w:r>
        <w:t> </w:t>
      </w:r>
      <w:r w:rsidRPr="00990EBA">
        <w:t>154</w:t>
      </w:r>
      <w:r>
        <w:t xml:space="preserve"> euros par </w:t>
      </w:r>
      <w:r w:rsidRPr="00990EBA">
        <w:t>mois), les Hauts-de-Seine (3</w:t>
      </w:r>
      <w:r>
        <w:t> </w:t>
      </w:r>
      <w:r w:rsidRPr="00990EBA">
        <w:t>154</w:t>
      </w:r>
      <w:r>
        <w:t xml:space="preserve"> euros par </w:t>
      </w:r>
      <w:r w:rsidRPr="00990EBA">
        <w:t>mois), les Yvelines (2</w:t>
      </w:r>
      <w:r>
        <w:t> </w:t>
      </w:r>
      <w:r w:rsidRPr="00990EBA">
        <w:t>963</w:t>
      </w:r>
      <w:r>
        <w:t xml:space="preserve"> euros par </w:t>
      </w:r>
      <w:r w:rsidRPr="00990EBA">
        <w:t>mois), le Val-d’Oise (2</w:t>
      </w:r>
      <w:r>
        <w:t> </w:t>
      </w:r>
      <w:r w:rsidRPr="00990EBA">
        <w:t>673</w:t>
      </w:r>
      <w:r>
        <w:t xml:space="preserve"> euros par </w:t>
      </w:r>
      <w:r w:rsidRPr="00990EBA">
        <w:t xml:space="preserve">mois) et </w:t>
      </w:r>
      <w:r>
        <w:t xml:space="preserve">les </w:t>
      </w:r>
      <w:r w:rsidRPr="00990EBA">
        <w:t>Alpes-Maritimes (2</w:t>
      </w:r>
      <w:r>
        <w:t> </w:t>
      </w:r>
      <w:r w:rsidRPr="00990EBA">
        <w:t>682</w:t>
      </w:r>
      <w:r>
        <w:t xml:space="preserve"> euros par </w:t>
      </w:r>
      <w:r w:rsidRPr="00990EBA">
        <w:t>mois).</w:t>
      </w:r>
      <w:r>
        <w:t xml:space="preserve"> À</w:t>
      </w:r>
      <w:r w:rsidRPr="00990EBA">
        <w:t xml:space="preserve"> l’inverse, les départements ruraux comme la Meuse (1</w:t>
      </w:r>
      <w:r>
        <w:t> </w:t>
      </w:r>
      <w:r w:rsidRPr="00990EBA">
        <w:t>616</w:t>
      </w:r>
      <w:r>
        <w:t xml:space="preserve"> euros par </w:t>
      </w:r>
      <w:r w:rsidRPr="00990EBA">
        <w:t>mois), les Vosges (1</w:t>
      </w:r>
      <w:r>
        <w:t> </w:t>
      </w:r>
      <w:r w:rsidRPr="00990EBA">
        <w:t>642</w:t>
      </w:r>
      <w:r>
        <w:t xml:space="preserve"> euros par </w:t>
      </w:r>
      <w:r w:rsidRPr="00990EBA">
        <w:t>mois), la Vendée (1</w:t>
      </w:r>
      <w:r>
        <w:t> </w:t>
      </w:r>
      <w:r w:rsidRPr="00990EBA">
        <w:t>658</w:t>
      </w:r>
      <w:r>
        <w:t xml:space="preserve"> euros par </w:t>
      </w:r>
      <w:r w:rsidRPr="00990EBA">
        <w:t>mois), l’Ardèche (1</w:t>
      </w:r>
      <w:r>
        <w:t> </w:t>
      </w:r>
      <w:r w:rsidRPr="00990EBA">
        <w:t>663</w:t>
      </w:r>
      <w:r>
        <w:t xml:space="preserve"> euros par </w:t>
      </w:r>
      <w:r w:rsidRPr="00990EBA">
        <w:t>mois) et le Finistère (1</w:t>
      </w:r>
      <w:r>
        <w:t> </w:t>
      </w:r>
      <w:r w:rsidRPr="00990EBA">
        <w:t>663</w:t>
      </w:r>
      <w:r>
        <w:t xml:space="preserve"> euros par </w:t>
      </w:r>
      <w:r w:rsidRPr="00990EBA">
        <w:t>mois) présentent des tarifs médians mensuels bien inférieurs.</w:t>
      </w:r>
    </w:p>
    <w:p w14:paraId="425643CE" w14:textId="77777777" w:rsidR="00AC3389" w:rsidRDefault="00AC3389" w:rsidP="00F82C49"/>
    <w:p w14:paraId="02D75193" w14:textId="28E0BCA2" w:rsidR="005B2C73" w:rsidRPr="00990EBA" w:rsidRDefault="00B17C68" w:rsidP="00863600">
      <w:pPr>
        <w:jc w:val="center"/>
        <w:rPr>
          <w:sz w:val="20"/>
          <w:szCs w:val="20"/>
        </w:rPr>
      </w:pPr>
      <w:r>
        <w:rPr>
          <w:noProof/>
          <w:sz w:val="20"/>
          <w:szCs w:val="20"/>
        </w:rPr>
        <w:drawing>
          <wp:inline distT="0" distB="0" distL="0" distR="0" wp14:anchorId="7E28029B" wp14:editId="17D69546">
            <wp:extent cx="3048000" cy="425450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4254503"/>
                    </a:xfrm>
                    <a:prstGeom prst="rect">
                      <a:avLst/>
                    </a:prstGeom>
                    <a:noFill/>
                    <a:ln>
                      <a:noFill/>
                    </a:ln>
                  </pic:spPr>
                </pic:pic>
              </a:graphicData>
            </a:graphic>
          </wp:inline>
        </w:drawing>
      </w:r>
    </w:p>
    <w:p w14:paraId="7E2AE906" w14:textId="4487B841" w:rsidR="00D01C25" w:rsidRDefault="0015756B" w:rsidP="00F82C49">
      <w:pPr>
        <w:pStyle w:val="Titre2"/>
      </w:pPr>
      <w:r>
        <w:lastRenderedPageBreak/>
        <w:t>En c</w:t>
      </w:r>
      <w:r w:rsidR="009F569E">
        <w:t>onclusion</w:t>
      </w:r>
    </w:p>
    <w:p w14:paraId="410FDC93" w14:textId="759ADA33" w:rsidR="00041776" w:rsidRDefault="00272F93" w:rsidP="00F82C49">
      <w:r w:rsidRPr="00990EBA">
        <w:t>L’INSEE</w:t>
      </w:r>
      <w:r w:rsidR="009E73D8">
        <w:t>,</w:t>
      </w:r>
      <w:r w:rsidRPr="00990EBA">
        <w:t xml:space="preserve"> dans son enquête </w:t>
      </w:r>
      <w:r w:rsidR="009E73D8">
        <w:t>« </w:t>
      </w:r>
      <w:r w:rsidR="0098010F">
        <w:t>Les r</w:t>
      </w:r>
      <w:r w:rsidRPr="00990EBA">
        <w:t xml:space="preserve">evenus </w:t>
      </w:r>
      <w:r w:rsidR="0098010F">
        <w:t>et le patrimoine des ménages</w:t>
      </w:r>
      <w:r w:rsidR="00413E0E">
        <w:t> </w:t>
      </w:r>
      <w:r w:rsidR="0098010F">
        <w:t>édition </w:t>
      </w:r>
      <w:r w:rsidRPr="00990EBA">
        <w:t>201</w:t>
      </w:r>
      <w:r w:rsidR="0098010F">
        <w:t>6</w:t>
      </w:r>
      <w:r w:rsidRPr="00990EBA">
        <w:t xml:space="preserve"> », évalue le niveau de vie </w:t>
      </w:r>
      <w:r w:rsidR="009E73D8">
        <w:t xml:space="preserve">annuel </w:t>
      </w:r>
      <w:r w:rsidRPr="00990EBA">
        <w:t>médian</w:t>
      </w:r>
      <w:r w:rsidR="00480795" w:rsidRPr="00990EBA">
        <w:t xml:space="preserve"> </w:t>
      </w:r>
      <w:r w:rsidR="00EC04F3" w:rsidRPr="00990EBA">
        <w:t xml:space="preserve">pour une personne </w:t>
      </w:r>
      <w:r w:rsidR="0098010F">
        <w:t>de plus de soixante-cinq ans</w:t>
      </w:r>
      <w:r w:rsidR="00EC04F3" w:rsidRPr="00990EBA">
        <w:t xml:space="preserve"> </w:t>
      </w:r>
      <w:r w:rsidR="00810D13">
        <w:t>à</w:t>
      </w:r>
      <w:r w:rsidR="00012917">
        <w:t xml:space="preserve"> 20 </w:t>
      </w:r>
      <w:r w:rsidR="0098010F">
        <w:t>47</w:t>
      </w:r>
      <w:r w:rsidR="00012917">
        <w:t>0</w:t>
      </w:r>
      <w:r w:rsidR="00413E0E">
        <w:t> </w:t>
      </w:r>
      <w:r w:rsidR="009E73D8">
        <w:t>euros,</w:t>
      </w:r>
      <w:r w:rsidR="00012917">
        <w:t xml:space="preserve"> soit</w:t>
      </w:r>
      <w:r w:rsidR="00EC04F3" w:rsidRPr="00990EBA">
        <w:t xml:space="preserve"> 1</w:t>
      </w:r>
      <w:r w:rsidR="009E73D8">
        <w:t> </w:t>
      </w:r>
      <w:r w:rsidRPr="00990EBA">
        <w:t>7</w:t>
      </w:r>
      <w:r w:rsidR="0098010F">
        <w:t>05</w:t>
      </w:r>
      <w:r w:rsidR="00413E0E">
        <w:t> </w:t>
      </w:r>
      <w:r w:rsidR="009E73D8">
        <w:t xml:space="preserve">euros par </w:t>
      </w:r>
      <w:r w:rsidRPr="00990EBA">
        <w:t>mois en 2013.</w:t>
      </w:r>
      <w:r w:rsidR="00480795" w:rsidRPr="00990EBA">
        <w:t xml:space="preserve"> </w:t>
      </w:r>
      <w:r w:rsidR="00F040AE">
        <w:t>D’après l’étude présenté</w:t>
      </w:r>
      <w:r w:rsidR="00F040AE" w:rsidRPr="00990EBA">
        <w:t>e</w:t>
      </w:r>
      <w:r w:rsidR="00F040AE">
        <w:t xml:space="preserve"> ici, </w:t>
      </w:r>
      <w:r w:rsidR="00F040AE" w:rsidRPr="009E73D8">
        <w:t xml:space="preserve">le </w:t>
      </w:r>
      <w:r w:rsidRPr="009E73D8">
        <w:t>tarif médian</w:t>
      </w:r>
      <w:r w:rsidR="00240C78" w:rsidRPr="009E73D8">
        <w:t xml:space="preserve"> (hébergement + </w:t>
      </w:r>
      <w:r w:rsidR="005A5E80" w:rsidRPr="009E73D8">
        <w:t>ticket modérateur dépendance</w:t>
      </w:r>
      <w:r w:rsidR="00240C78" w:rsidRPr="009E73D8">
        <w:t>)</w:t>
      </w:r>
      <w:r w:rsidRPr="00990EBA">
        <w:t xml:space="preserve"> d’un EHPAD en hébergement permanent pour une chambre seule </w:t>
      </w:r>
      <w:r w:rsidR="00F97FA2">
        <w:t xml:space="preserve">sans </w:t>
      </w:r>
      <w:proofErr w:type="spellStart"/>
      <w:r w:rsidR="00F97FA2">
        <w:t>ASH</w:t>
      </w:r>
      <w:proofErr w:type="spellEnd"/>
      <w:r w:rsidR="00F97FA2">
        <w:t xml:space="preserve"> </w:t>
      </w:r>
      <w:r w:rsidRPr="00990EBA">
        <w:t>s’élève à 1</w:t>
      </w:r>
      <w:r w:rsidR="009E73D8">
        <w:t> </w:t>
      </w:r>
      <w:r w:rsidRPr="00990EBA">
        <w:t>949</w:t>
      </w:r>
      <w:r w:rsidR="00413E0E">
        <w:t> </w:t>
      </w:r>
      <w:r w:rsidR="009E73D8">
        <w:t xml:space="preserve">euros par </w:t>
      </w:r>
      <w:r w:rsidRPr="00990EBA">
        <w:t xml:space="preserve">mois en </w:t>
      </w:r>
      <w:r w:rsidR="00B85218" w:rsidRPr="00990EBA">
        <w:t>2016</w:t>
      </w:r>
      <w:r w:rsidR="009E73D8">
        <w:t>,</w:t>
      </w:r>
      <w:r w:rsidR="00B85218">
        <w:t xml:space="preserve"> </w:t>
      </w:r>
      <w:r w:rsidR="00AE73EE">
        <w:t xml:space="preserve">ce qui représente l’équivalent de </w:t>
      </w:r>
      <w:r w:rsidRPr="00990EBA">
        <w:t>114</w:t>
      </w:r>
      <w:r w:rsidR="00413E0E">
        <w:t> </w:t>
      </w:r>
      <w:r w:rsidRPr="00990EBA">
        <w:t>% du revenu mensuel d’un retraité</w:t>
      </w:r>
      <w:r w:rsidR="00AE73EE">
        <w:t xml:space="preserve">, avant aides sociales attribuées sous conditions de ressources (aides au logement, </w:t>
      </w:r>
      <w:r w:rsidR="00F040AE" w:rsidRPr="00F040AE">
        <w:t>aide sociale à l’hébergement</w:t>
      </w:r>
      <w:r w:rsidR="00AE73EE">
        <w:t>)</w:t>
      </w:r>
      <w:r w:rsidR="00D97129">
        <w:t>.</w:t>
      </w:r>
    </w:p>
    <w:p w14:paraId="3CF73121" w14:textId="051FF2F0" w:rsidR="00DF4275" w:rsidRDefault="00D97129" w:rsidP="00F82C49">
      <w:r>
        <w:rPr>
          <w:noProof/>
        </w:rPr>
        <mc:AlternateContent>
          <mc:Choice Requires="wps">
            <w:drawing>
              <wp:anchor distT="0" distB="0" distL="114300" distR="114300" simplePos="0" relativeHeight="251681792" behindDoc="0" locked="0" layoutInCell="1" allowOverlap="1" wp14:anchorId="378EB07A" wp14:editId="294C8110">
                <wp:simplePos x="0" y="0"/>
                <wp:positionH relativeFrom="margin">
                  <wp:posOffset>76835</wp:posOffset>
                </wp:positionH>
                <wp:positionV relativeFrom="margin">
                  <wp:posOffset>2678430</wp:posOffset>
                </wp:positionV>
                <wp:extent cx="6278880" cy="5654040"/>
                <wp:effectExtent l="0" t="0" r="7620" b="3810"/>
                <wp:wrapNone/>
                <wp:docPr id="2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880" cy="5654040"/>
                        </a:xfrm>
                        <a:prstGeom prst="rect">
                          <a:avLst/>
                        </a:prstGeom>
                        <a:noFill/>
                        <a:ln>
                          <a:noFill/>
                        </a:ln>
                        <a:extLst/>
                      </wps:spPr>
                      <wps:txbx>
                        <w:txbxContent>
                          <w:p w14:paraId="09B74890" w14:textId="0AC86C0A" w:rsidR="000608EA" w:rsidRPr="00F2425E" w:rsidRDefault="000608EA" w:rsidP="00D97129">
                            <w:pPr>
                              <w:pStyle w:val="Encart-Titre1"/>
                            </w:pPr>
                            <w:r>
                              <w:t xml:space="preserve"> S</w:t>
                            </w:r>
                            <w:r w:rsidRPr="00411D2B">
                              <w:t>ources</w:t>
                            </w:r>
                            <w:r>
                              <w:t xml:space="preserve"> et </w:t>
                            </w:r>
                            <w:r w:rsidRPr="00D97129">
                              <w:t>méthodes</w:t>
                            </w:r>
                          </w:p>
                          <w:p w14:paraId="2F31ABB1" w14:textId="59BE535A" w:rsidR="000608EA" w:rsidRDefault="000608EA" w:rsidP="0015756B">
                            <w:pPr>
                              <w:pStyle w:val="Encart-Titre2"/>
                              <w:jc w:val="both"/>
                            </w:pPr>
                            <w:r>
                              <w:t>Sources</w:t>
                            </w:r>
                          </w:p>
                          <w:p w14:paraId="5767624D" w14:textId="1CEC2996" w:rsidR="000608EA" w:rsidRPr="00D97129" w:rsidRDefault="000608EA" w:rsidP="00D96A5F">
                            <w:pPr>
                              <w:pStyle w:val="Encart-Normal"/>
                            </w:pPr>
                            <w:r w:rsidRPr="00D97129">
                              <w:t>La CNSA a ouvert le 1</w:t>
                            </w:r>
                            <w:r w:rsidRPr="00D96A5F">
                              <w:rPr>
                                <w:vertAlign w:val="superscript"/>
                              </w:rPr>
                              <w:t>er</w:t>
                            </w:r>
                            <w:r w:rsidRPr="00D97129">
                              <w:t xml:space="preserve"> juillet 2016 une plateforme</w:t>
                            </w:r>
                            <w:r>
                              <w:t xml:space="preserve"> Prix-ESMS</w:t>
                            </w:r>
                            <w:r w:rsidRPr="00D97129">
                              <w:t xml:space="preserve"> permettant aux gestionnaires d’EHPAD de saisir les prix hébergement et les tarifs dépendance de leur établissement. Les prix analysés sont issus du portail</w:t>
                            </w:r>
                            <w:r w:rsidRPr="001B7538">
                              <w:t xml:space="preserve"> national d’information pour l’autonomie des personnes âgées et l’accompagnement de leurs proches</w:t>
                            </w:r>
                            <w:r w:rsidRPr="00D97129">
                              <w:t xml:space="preserve"> au 31</w:t>
                            </w:r>
                            <w:r>
                              <w:t xml:space="preserve"> décembre </w:t>
                            </w:r>
                            <w:r w:rsidRPr="00D97129">
                              <w:t>2016.</w:t>
                            </w:r>
                          </w:p>
                          <w:p w14:paraId="455A695A" w14:textId="7BF8CA06" w:rsidR="000608EA" w:rsidRPr="00D97129" w:rsidRDefault="000608EA" w:rsidP="00D96A5F">
                            <w:pPr>
                              <w:pStyle w:val="Encart-Normal"/>
                            </w:pPr>
                            <w:r w:rsidRPr="00D97129">
                              <w:t xml:space="preserve">Le taux d’équipement en EHPAD en hébergement permanent pour 100 habitants de </w:t>
                            </w:r>
                            <w:r>
                              <w:t>soixante-quinze</w:t>
                            </w:r>
                            <w:r w:rsidRPr="00D97129">
                              <w:t xml:space="preserve"> ans et plus est calculé à partir du répertoire FINESS au 31</w:t>
                            </w:r>
                            <w:r>
                              <w:t xml:space="preserve"> décembre </w:t>
                            </w:r>
                            <w:r w:rsidRPr="00D97129">
                              <w:t xml:space="preserve">2016. </w:t>
                            </w:r>
                          </w:p>
                          <w:p w14:paraId="2702E563" w14:textId="5B6A45E2" w:rsidR="000608EA" w:rsidRPr="00D97129" w:rsidRDefault="000608EA" w:rsidP="00D96A5F">
                            <w:pPr>
                              <w:pStyle w:val="Encart-Normal"/>
                            </w:pPr>
                            <w:r w:rsidRPr="00D97129">
                              <w:t xml:space="preserve">L’évolution de la population des </w:t>
                            </w:r>
                            <w:r>
                              <w:t>soixante-quinze</w:t>
                            </w:r>
                            <w:r w:rsidRPr="00D97129">
                              <w:t xml:space="preserve"> ans et plus entre 2015 et 2040 est calculée à partir des données de l’INSEE</w:t>
                            </w:r>
                            <w:r>
                              <w:t>,</w:t>
                            </w:r>
                            <w:r w:rsidRPr="00D97129">
                              <w:t xml:space="preserve"> scénario central OMPHALE 2010.</w:t>
                            </w:r>
                          </w:p>
                          <w:p w14:paraId="2F13F6AA" w14:textId="36E2BF4C" w:rsidR="000608EA" w:rsidRPr="00D97129" w:rsidRDefault="000608EA" w:rsidP="00D96A5F">
                            <w:pPr>
                              <w:pStyle w:val="Encart-Normal"/>
                            </w:pPr>
                            <w:r w:rsidRPr="00D97129">
                              <w:t>Les informations sur les résidents sont issues d</w:t>
                            </w:r>
                            <w:r>
                              <w:t>’</w:t>
                            </w:r>
                            <w:r w:rsidRPr="00D97129">
                              <w:rPr>
                                <w:i/>
                              </w:rPr>
                              <w:t>Études et résultats</w:t>
                            </w:r>
                            <w:r w:rsidRPr="00D97129">
                              <w:t xml:space="preserve"> n° 899, DREES, décembre 2014.</w:t>
                            </w:r>
                          </w:p>
                          <w:p w14:paraId="73833270" w14:textId="45B34B9C" w:rsidR="000608EA" w:rsidRPr="00D97129" w:rsidRDefault="000608EA" w:rsidP="00D96A5F">
                            <w:pPr>
                              <w:pStyle w:val="Encart-Normal"/>
                            </w:pPr>
                            <w:r w:rsidRPr="00D97129">
                              <w:t>Les informations sur</w:t>
                            </w:r>
                            <w:r>
                              <w:t xml:space="preserve"> les</w:t>
                            </w:r>
                            <w:r w:rsidRPr="00D97129">
                              <w:t xml:space="preserve"> bénéficiaires de l’APA sont issues d</w:t>
                            </w:r>
                            <w:r>
                              <w:t>’</w:t>
                            </w:r>
                            <w:r w:rsidRPr="00D97129">
                              <w:rPr>
                                <w:i/>
                              </w:rPr>
                              <w:t>Études et résultats</w:t>
                            </w:r>
                            <w:r w:rsidRPr="00D97129">
                              <w:t xml:space="preserve"> n° 0942</w:t>
                            </w:r>
                            <w:r>
                              <w:t>,</w:t>
                            </w:r>
                            <w:r w:rsidRPr="00D97129">
                              <w:t xml:space="preserve"> DREES, novembre 2015.</w:t>
                            </w:r>
                          </w:p>
                          <w:p w14:paraId="07A28784" w14:textId="6515E7BE" w:rsidR="000608EA" w:rsidRPr="00D97129" w:rsidRDefault="000608EA" w:rsidP="00D96A5F">
                            <w:pPr>
                              <w:pStyle w:val="Encart-Normal"/>
                            </w:pPr>
                            <w:r w:rsidRPr="00D97129">
                              <w:t>Enfin, l’analyse des taux d’occupation est réalisée à partir des données des comptes administratifs de 2015</w:t>
                            </w:r>
                            <w:r>
                              <w:t>,</w:t>
                            </w:r>
                            <w:r w:rsidRPr="00D97129">
                              <w:t xml:space="preserve"> issues de l’application « ImportCA » de la CNSA</w:t>
                            </w:r>
                            <w:r>
                              <w:t>.</w:t>
                            </w:r>
                          </w:p>
                          <w:p w14:paraId="34330156" w14:textId="293A47D5" w:rsidR="000608EA" w:rsidRDefault="000608EA" w:rsidP="0015756B">
                            <w:pPr>
                              <w:pStyle w:val="Encart-Titre2"/>
                              <w:jc w:val="both"/>
                            </w:pPr>
                            <w:r>
                              <w:t>Méthodes</w:t>
                            </w:r>
                          </w:p>
                          <w:p w14:paraId="53AFDB79" w14:textId="015033F9" w:rsidR="000608EA" w:rsidRPr="00D97129" w:rsidRDefault="000608EA" w:rsidP="00D96A5F">
                            <w:pPr>
                              <w:pStyle w:val="Encart-Normal"/>
                            </w:pPr>
                            <w:r w:rsidRPr="00D97129">
                              <w:t>Il s‘agit d’une analyse descriptive nationale et départementale des tarifs d’hébergement et de dépendance. Les indicateurs retenus sont la médiane, les quartiles</w:t>
                            </w:r>
                            <w:r>
                              <w:t>,</w:t>
                            </w:r>
                            <w:r w:rsidRPr="00D97129">
                              <w:t xml:space="preserve"> les déciles et le rapport </w:t>
                            </w:r>
                            <w:proofErr w:type="spellStart"/>
                            <w:r w:rsidRPr="00D97129">
                              <w:t>interdécile</w:t>
                            </w:r>
                            <w:proofErr w:type="spellEnd"/>
                            <w:r w:rsidRPr="00D97129">
                              <w:t>.</w:t>
                            </w:r>
                          </w:p>
                          <w:p w14:paraId="732ADA27" w14:textId="34F3B2E9" w:rsidR="000608EA" w:rsidRPr="00D97129" w:rsidRDefault="000608EA" w:rsidP="00D96A5F">
                            <w:pPr>
                              <w:pStyle w:val="Encart-Normal"/>
                            </w:pPr>
                            <w:r w:rsidRPr="00D97129">
                              <w:t>La médiane représente la valeur centrale qui sépare en deux parties égales notre échantillon. Cet estimateur est préféré à la moyenne en présence de valeurs « aberrantes » ou extrêmes.</w:t>
                            </w:r>
                          </w:p>
                          <w:p w14:paraId="6D8B0407" w14:textId="73A00229" w:rsidR="000608EA" w:rsidRPr="00D97129" w:rsidRDefault="000608EA" w:rsidP="00D96A5F">
                            <w:pPr>
                              <w:pStyle w:val="Encart-Normal"/>
                            </w:pPr>
                            <w:r w:rsidRPr="00D97129">
                              <w:t>Les quartiles sont trois valeurs qui séparent la distribution en quatre parties comprenant le même nombre d’observations. Les quartiles se calculent de la même façon que la médiane. Le premier quartile sépare les 25 % inférieurs des données, le deuxième quartile est la médiane de la série</w:t>
                            </w:r>
                            <w:r>
                              <w:t>,</w:t>
                            </w:r>
                            <w:r w:rsidRPr="00D97129">
                              <w:t xml:space="preserve"> et le troisième quartile sépare les 25 % supérieurs des données.</w:t>
                            </w:r>
                          </w:p>
                          <w:p w14:paraId="6375FAF3" w14:textId="312B6D6B" w:rsidR="000608EA" w:rsidRPr="00D97129" w:rsidRDefault="000608EA" w:rsidP="00D96A5F">
                            <w:pPr>
                              <w:pStyle w:val="Encart-Normal"/>
                            </w:pPr>
                            <w:r w:rsidRPr="00D97129">
                              <w:t>Les déciles sont les valeurs qui partagent la population étudiée en dix parties égales : le premier décile sépare les 10 % inférieurs des données</w:t>
                            </w:r>
                            <w:r>
                              <w:t>,</w:t>
                            </w:r>
                            <w:r w:rsidRPr="00D97129">
                              <w:t xml:space="preserve"> et le neuvième décile sépare les 90 % supérieur</w:t>
                            </w:r>
                            <w:r>
                              <w:t>s</w:t>
                            </w:r>
                            <w:r w:rsidRPr="00D97129">
                              <w:t xml:space="preserve"> des données. </w:t>
                            </w:r>
                          </w:p>
                          <w:p w14:paraId="6CFD78F5" w14:textId="6A117125" w:rsidR="000608EA" w:rsidRPr="00D97129" w:rsidRDefault="000608EA" w:rsidP="00D96A5F">
                            <w:pPr>
                              <w:pStyle w:val="Encart-Normal"/>
                            </w:pPr>
                            <w:r w:rsidRPr="00D97129">
                              <w:t xml:space="preserve">Le rapport </w:t>
                            </w:r>
                            <w:proofErr w:type="spellStart"/>
                            <w:r w:rsidRPr="00D97129">
                              <w:t>interdécile</w:t>
                            </w:r>
                            <w:proofErr w:type="spellEnd"/>
                            <w:r w:rsidRPr="00D97129">
                              <w:t xml:space="preserve"> met en évidence l’écart entre le haut et le bas de la population : c’est une mesure d’hétérogénéité de la distribution étudiée.</w:t>
                            </w:r>
                          </w:p>
                          <w:p w14:paraId="460C7663" w14:textId="7CADDE09" w:rsidR="000608EA" w:rsidRPr="00D97129" w:rsidRDefault="000608EA" w:rsidP="00D96A5F">
                            <w:pPr>
                              <w:pStyle w:val="Encart-Normal"/>
                            </w:pPr>
                            <w:r w:rsidRPr="00D97129">
                              <w:t>La variabilité des tarifs a été analysée au regard de</w:t>
                            </w:r>
                            <w:r>
                              <w:t>s</w:t>
                            </w:r>
                            <w:r w:rsidRPr="00D97129">
                              <w:t xml:space="preserve"> variables qualitatives suivantes : statut juridique, capacité d’accueil, année d’ouverture, départements, les espaces à dominante urbaine/rurale. Il </w:t>
                            </w:r>
                            <w:r>
                              <w:t>n’est</w:t>
                            </w:r>
                            <w:r w:rsidRPr="00D97129">
                              <w:t xml:space="preserve"> pas possible de se prononcer sur d’autres facteurs non pris en compte dans l’analyse.</w:t>
                            </w:r>
                          </w:p>
                          <w:p w14:paraId="73248C1A" w14:textId="75E44CEE" w:rsidR="000608EA" w:rsidRPr="00F0087C" w:rsidRDefault="000608EA" w:rsidP="00D96A5F">
                            <w:pPr>
                              <w:pStyle w:val="Encart-Normal"/>
                            </w:pPr>
                            <w:r w:rsidRPr="00D97129">
                              <w:t>L</w:t>
                            </w:r>
                            <w:r w:rsidRPr="00F0087C">
                              <w:t>’INSEE a procédé en 2011 à la redéfinition et à l’actualisation du zonage du territoire national en aires urbaines, sur la base des données du recensement de la population de 2008. La reconstitution des espaces à dominantes urbain</w:t>
                            </w:r>
                            <w:r>
                              <w:t>e</w:t>
                            </w:r>
                            <w:r w:rsidRPr="00F0087C">
                              <w:t>s et rura</w:t>
                            </w:r>
                            <w:r>
                              <w:t>les</w:t>
                            </w:r>
                            <w:r w:rsidRPr="00F0087C">
                              <w:t xml:space="preserve"> repose sur la note INSEE </w:t>
                            </w:r>
                            <w:r>
                              <w:t>n</w:t>
                            </w:r>
                            <w:r w:rsidRPr="00F0087C">
                              <w:t xml:space="preserve">° 1374 </w:t>
                            </w:r>
                            <w:r>
                              <w:t>d’octobre 2</w:t>
                            </w:r>
                            <w:r w:rsidRPr="00F0087C">
                              <w:t>011 « Le nouveau zonage en aires urbaines de 2010 – Part de la population urbaine et rurale selon les catégories du zonage en aires urbaines »</w:t>
                            </w:r>
                            <w:r>
                              <w:t>.</w:t>
                            </w:r>
                          </w:p>
                          <w:p w14:paraId="2D6E9876" w14:textId="52683188" w:rsidR="000608EA" w:rsidRPr="00F0087C" w:rsidRDefault="000608EA" w:rsidP="00D96A5F">
                            <w:pPr>
                              <w:pStyle w:val="Encart-Normal"/>
                            </w:pPr>
                            <w:r w:rsidRPr="00F0087C">
                              <w:t>Niveau de vie : revenu disponible du ménage divisé par le nombre d’unités de consommation.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7" type="#_x0000_t202" style="position:absolute;margin-left:6.05pt;margin-top:210.9pt;width:494.4pt;height:445.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If8QEAAMsDAAAOAAAAZHJzL2Uyb0RvYy54bWysU9tu2zAMfR+wfxD0vtgJmiww4hRdiw4D&#10;uq1Auw+gZTkWZosapcTOvn6UnKTd9jbsRaB4OeI5pDbXY9+JgyZv0JZyPsul0FZhbeyulN+e79+t&#10;pfABbA0dWl3Ko/byevv2zWZwhV5gi12tSTCI9cXgStmG4Ios86rVPfgZOm052CD1EPhKu6wmGBi9&#10;77JFnq+yAal2hEp7z967KSi3Cb9ptApfm8brILpScm8hnZTOKp7ZdgPFjsC1Rp3agH/oogdj+dEL&#10;1B0EEHsyf0H1RhF6bMJMYZ9h0xilEwdmM8//YPPUgtOJC4vj3UUm//9g1ZfDIwlTl3Ixl8JCzzN6&#10;1mMQH3AUy1XUZ3C+4LQnx4lhZD/POXH17gHVdy8s3rZgd/qGCIdWQ839zWNl9qp0wvERpBo+Y83v&#10;wD5gAhob6qN4LIdgdJ7T8TKb2Iti52rxfr1ec0hxbLlaXuVXaXoZFOdyRz581NiLaJSSePgJHg4P&#10;PsR2oDinxNcs3puuSwvQ2d8cnDh5+PFTaWQSm59ohLEak2iJZoxVWB+ZGuG0Yfwj2GiRfkox8HaV&#10;0v/YA2kpuk+W5YmreDbobFRnA6zi0lIGKSbzNkwru3dkdi0jTwOweMMSNiaRe+niJDxvTOJ82u64&#10;kq/vKevlD25/AQAA//8DAFBLAwQUAAYACAAAACEAx2+EXN8AAAAMAQAADwAAAGRycy9kb3ducmV2&#10;LnhtbEyPPU/DMBCGdyT+g3VIbNSOqSoa4lQVggkJkYaB0YndxGp8DrHbhn/f6wTbvbpH70exmf3A&#10;TnaKLqCCbCGAWWyDcdgp+KrfHp6AxaTR6CGgVfBrI2zK25tC5yacsbKnXeoYmWDMtYI+pTHnPLa9&#10;9TouwmiRfvsweZ1ITh03kz6TuR+4FGLFvXZICb0e7Utv28Pu6BVsv7F6dT8fzWe1r1xdrwW+rw5K&#10;3d/N22dgyc7pD4ZrfaoOJXVqwhFNZANpmRGpYCkzmnAFhBBrYA1dj5mUwMuC/x9RXgAAAP//AwBQ&#10;SwECLQAUAAYACAAAACEAtoM4kv4AAADhAQAAEwAAAAAAAAAAAAAAAAAAAAAAW0NvbnRlbnRfVHlw&#10;ZXNdLnhtbFBLAQItABQABgAIAAAAIQA4/SH/1gAAAJQBAAALAAAAAAAAAAAAAAAAAC8BAABfcmVs&#10;cy8ucmVsc1BLAQItABQABgAIAAAAIQAmOoIf8QEAAMsDAAAOAAAAAAAAAAAAAAAAAC4CAABkcnMv&#10;ZTJvRG9jLnhtbFBLAQItABQABgAIAAAAIQDHb4Rc3wAAAAwBAAAPAAAAAAAAAAAAAAAAAEsEAABk&#10;cnMvZG93bnJldi54bWxQSwUGAAAAAAQABADzAAAAVwUAAAAA&#10;" filled="f" stroked="f">
                <v:textbox inset="0,0,0,0">
                  <w:txbxContent>
                    <w:p w14:paraId="09B74890" w14:textId="0AC86C0A" w:rsidR="000608EA" w:rsidRPr="00F2425E" w:rsidRDefault="000608EA" w:rsidP="00D97129">
                      <w:pPr>
                        <w:pStyle w:val="Encart-Titre1"/>
                      </w:pPr>
                      <w:r>
                        <w:t xml:space="preserve"> S</w:t>
                      </w:r>
                      <w:r w:rsidRPr="00411D2B">
                        <w:t>ources</w:t>
                      </w:r>
                      <w:r>
                        <w:t xml:space="preserve"> et </w:t>
                      </w:r>
                      <w:r w:rsidRPr="00D97129">
                        <w:t>méthodes</w:t>
                      </w:r>
                    </w:p>
                    <w:p w14:paraId="2F31ABB1" w14:textId="59BE535A" w:rsidR="000608EA" w:rsidRDefault="000608EA" w:rsidP="0015756B">
                      <w:pPr>
                        <w:pStyle w:val="Encart-Titre2"/>
                        <w:jc w:val="both"/>
                      </w:pPr>
                      <w:r>
                        <w:t>Sources</w:t>
                      </w:r>
                    </w:p>
                    <w:p w14:paraId="5767624D" w14:textId="1CEC2996" w:rsidR="000608EA" w:rsidRPr="00D97129" w:rsidRDefault="000608EA" w:rsidP="00D96A5F">
                      <w:pPr>
                        <w:pStyle w:val="Encart-Normal"/>
                      </w:pPr>
                      <w:r w:rsidRPr="00D97129">
                        <w:t>La CNSA a ouvert le 1</w:t>
                      </w:r>
                      <w:r w:rsidRPr="00D96A5F">
                        <w:rPr>
                          <w:vertAlign w:val="superscript"/>
                        </w:rPr>
                        <w:t>er</w:t>
                      </w:r>
                      <w:r w:rsidRPr="00D97129">
                        <w:t xml:space="preserve"> juillet 2016 une plateforme</w:t>
                      </w:r>
                      <w:r>
                        <w:t xml:space="preserve"> Prix-ESMS</w:t>
                      </w:r>
                      <w:r w:rsidRPr="00D97129">
                        <w:t xml:space="preserve"> permettant aux gestionnaires d’EHPAD de saisir les prix hébergement et les tarifs dépendance de leur établissement. Les prix analysés sont issus du portail</w:t>
                      </w:r>
                      <w:r w:rsidRPr="001B7538">
                        <w:t xml:space="preserve"> national d’information pour l’autonomie des personnes âgées et l’accompagnement de leurs proches</w:t>
                      </w:r>
                      <w:r w:rsidRPr="00D97129">
                        <w:t xml:space="preserve"> au 31</w:t>
                      </w:r>
                      <w:r>
                        <w:t xml:space="preserve"> décembre </w:t>
                      </w:r>
                      <w:r w:rsidRPr="00D97129">
                        <w:t>2016.</w:t>
                      </w:r>
                    </w:p>
                    <w:p w14:paraId="455A695A" w14:textId="7BF8CA06" w:rsidR="000608EA" w:rsidRPr="00D97129" w:rsidRDefault="000608EA" w:rsidP="00D96A5F">
                      <w:pPr>
                        <w:pStyle w:val="Encart-Normal"/>
                      </w:pPr>
                      <w:r w:rsidRPr="00D97129">
                        <w:t xml:space="preserve">Le taux d’équipement en EHPAD en hébergement permanent pour 100 habitants de </w:t>
                      </w:r>
                      <w:r>
                        <w:t>soixante-quinze</w:t>
                      </w:r>
                      <w:r w:rsidRPr="00D97129">
                        <w:t xml:space="preserve"> ans et plus est calculé à partir du répertoire FINESS au 31</w:t>
                      </w:r>
                      <w:r>
                        <w:t xml:space="preserve"> décembre </w:t>
                      </w:r>
                      <w:r w:rsidRPr="00D97129">
                        <w:t xml:space="preserve">2016. </w:t>
                      </w:r>
                    </w:p>
                    <w:p w14:paraId="2702E563" w14:textId="5B6A45E2" w:rsidR="000608EA" w:rsidRPr="00D97129" w:rsidRDefault="000608EA" w:rsidP="00D96A5F">
                      <w:pPr>
                        <w:pStyle w:val="Encart-Normal"/>
                      </w:pPr>
                      <w:r w:rsidRPr="00D97129">
                        <w:t xml:space="preserve">L’évolution de la population des </w:t>
                      </w:r>
                      <w:r>
                        <w:t>soixante-quinze</w:t>
                      </w:r>
                      <w:r w:rsidRPr="00D97129">
                        <w:t xml:space="preserve"> ans et plus entre 2015 et 2040 est calculée à partir des données de l’INSEE</w:t>
                      </w:r>
                      <w:r>
                        <w:t>,</w:t>
                      </w:r>
                      <w:r w:rsidRPr="00D97129">
                        <w:t xml:space="preserve"> scénario central OMPHALE 2010.</w:t>
                      </w:r>
                    </w:p>
                    <w:p w14:paraId="2F13F6AA" w14:textId="36E2BF4C" w:rsidR="000608EA" w:rsidRPr="00D97129" w:rsidRDefault="000608EA" w:rsidP="00D96A5F">
                      <w:pPr>
                        <w:pStyle w:val="Encart-Normal"/>
                      </w:pPr>
                      <w:r w:rsidRPr="00D97129">
                        <w:t>Les informations sur les résidents sont issues d</w:t>
                      </w:r>
                      <w:r>
                        <w:t>’</w:t>
                      </w:r>
                      <w:r w:rsidRPr="00D97129">
                        <w:rPr>
                          <w:i/>
                        </w:rPr>
                        <w:t>Études et résultats</w:t>
                      </w:r>
                      <w:r w:rsidRPr="00D97129">
                        <w:t xml:space="preserve"> n° 899, DREES, décembre 2014.</w:t>
                      </w:r>
                    </w:p>
                    <w:p w14:paraId="73833270" w14:textId="45B34B9C" w:rsidR="000608EA" w:rsidRPr="00D97129" w:rsidRDefault="000608EA" w:rsidP="00D96A5F">
                      <w:pPr>
                        <w:pStyle w:val="Encart-Normal"/>
                      </w:pPr>
                      <w:r w:rsidRPr="00D97129">
                        <w:t>Les informations sur</w:t>
                      </w:r>
                      <w:r>
                        <w:t xml:space="preserve"> les</w:t>
                      </w:r>
                      <w:r w:rsidRPr="00D97129">
                        <w:t xml:space="preserve"> bénéficiaires de l’APA sont issues d</w:t>
                      </w:r>
                      <w:r>
                        <w:t>’</w:t>
                      </w:r>
                      <w:r w:rsidRPr="00D97129">
                        <w:rPr>
                          <w:i/>
                        </w:rPr>
                        <w:t>Études et résultats</w:t>
                      </w:r>
                      <w:r w:rsidRPr="00D97129">
                        <w:t xml:space="preserve"> n° 0942</w:t>
                      </w:r>
                      <w:r>
                        <w:t>,</w:t>
                      </w:r>
                      <w:r w:rsidRPr="00D97129">
                        <w:t xml:space="preserve"> DREES, novembre 2015.</w:t>
                      </w:r>
                    </w:p>
                    <w:p w14:paraId="07A28784" w14:textId="6515E7BE" w:rsidR="000608EA" w:rsidRPr="00D97129" w:rsidRDefault="000608EA" w:rsidP="00D96A5F">
                      <w:pPr>
                        <w:pStyle w:val="Encart-Normal"/>
                      </w:pPr>
                      <w:r w:rsidRPr="00D97129">
                        <w:t>Enfin, l’analyse des taux d’occupation est réalisée à partir des données des comptes administratifs de 2015</w:t>
                      </w:r>
                      <w:r>
                        <w:t>,</w:t>
                      </w:r>
                      <w:r w:rsidRPr="00D97129">
                        <w:t xml:space="preserve"> issues de l’application « ImportCA » de la CNSA</w:t>
                      </w:r>
                      <w:r>
                        <w:t>.</w:t>
                      </w:r>
                    </w:p>
                    <w:p w14:paraId="34330156" w14:textId="293A47D5" w:rsidR="000608EA" w:rsidRDefault="000608EA" w:rsidP="0015756B">
                      <w:pPr>
                        <w:pStyle w:val="Encart-Titre2"/>
                        <w:jc w:val="both"/>
                      </w:pPr>
                      <w:r>
                        <w:t>Méthodes</w:t>
                      </w:r>
                    </w:p>
                    <w:p w14:paraId="53AFDB79" w14:textId="015033F9" w:rsidR="000608EA" w:rsidRPr="00D97129" w:rsidRDefault="000608EA" w:rsidP="00D96A5F">
                      <w:pPr>
                        <w:pStyle w:val="Encart-Normal"/>
                      </w:pPr>
                      <w:r w:rsidRPr="00D97129">
                        <w:t>Il s‘agit d’une analyse descriptive nationale et départementale des tarifs d’hébergement et de dépendance. Les indicateurs retenus sont la médiane, les quartiles</w:t>
                      </w:r>
                      <w:r>
                        <w:t>,</w:t>
                      </w:r>
                      <w:r w:rsidRPr="00D97129">
                        <w:t xml:space="preserve"> les déciles et le rapport interdécile.</w:t>
                      </w:r>
                    </w:p>
                    <w:p w14:paraId="732ADA27" w14:textId="34F3B2E9" w:rsidR="000608EA" w:rsidRPr="00D97129" w:rsidRDefault="000608EA" w:rsidP="00D96A5F">
                      <w:pPr>
                        <w:pStyle w:val="Encart-Normal"/>
                      </w:pPr>
                      <w:r w:rsidRPr="00D97129">
                        <w:t>La médiane représente la valeur centrale qui sépare en deux parties égales notre échantillon. Cet estimateur est préféré à la moyenne en présence de valeurs « aberrantes » ou extrêmes.</w:t>
                      </w:r>
                    </w:p>
                    <w:p w14:paraId="6D8B0407" w14:textId="73A00229" w:rsidR="000608EA" w:rsidRPr="00D97129" w:rsidRDefault="000608EA" w:rsidP="00D96A5F">
                      <w:pPr>
                        <w:pStyle w:val="Encart-Normal"/>
                      </w:pPr>
                      <w:r w:rsidRPr="00D97129">
                        <w:t>Les quartiles sont trois valeurs qui séparent la distribution en quatre parties comprenant le même nombre d’observations. Les quartiles se calculent de la même façon que la médiane. Le premier quartile sépare les 25 % inférieurs des données, le deuxième quartile est la médiane de la série</w:t>
                      </w:r>
                      <w:r>
                        <w:t>,</w:t>
                      </w:r>
                      <w:r w:rsidRPr="00D97129">
                        <w:t xml:space="preserve"> et le troisième quartile sépare les 25 % supérieurs des données.</w:t>
                      </w:r>
                    </w:p>
                    <w:p w14:paraId="6375FAF3" w14:textId="312B6D6B" w:rsidR="000608EA" w:rsidRPr="00D97129" w:rsidRDefault="000608EA" w:rsidP="00D96A5F">
                      <w:pPr>
                        <w:pStyle w:val="Encart-Normal"/>
                      </w:pPr>
                      <w:r w:rsidRPr="00D97129">
                        <w:t>Les déciles sont les valeurs qui partagent la population étudiée en dix parties égales : le premier décile sépare les 10 % inférieurs des données</w:t>
                      </w:r>
                      <w:r>
                        <w:t>,</w:t>
                      </w:r>
                      <w:r w:rsidRPr="00D97129">
                        <w:t xml:space="preserve"> et le neuvième décile sépare les 90 % supérieur</w:t>
                      </w:r>
                      <w:r>
                        <w:t>s</w:t>
                      </w:r>
                      <w:r w:rsidRPr="00D97129">
                        <w:t xml:space="preserve"> des données. </w:t>
                      </w:r>
                    </w:p>
                    <w:p w14:paraId="6CFD78F5" w14:textId="6A117125" w:rsidR="000608EA" w:rsidRPr="00D97129" w:rsidRDefault="000608EA" w:rsidP="00D96A5F">
                      <w:pPr>
                        <w:pStyle w:val="Encart-Normal"/>
                      </w:pPr>
                      <w:r w:rsidRPr="00D97129">
                        <w:t>Le rapport interdécile met en évidence l’écart entre le haut et le bas de la population : c’est une mesure d’hétérogénéité de la distribution étudiée.</w:t>
                      </w:r>
                    </w:p>
                    <w:p w14:paraId="460C7663" w14:textId="7CADDE09" w:rsidR="000608EA" w:rsidRPr="00D97129" w:rsidRDefault="000608EA" w:rsidP="00D96A5F">
                      <w:pPr>
                        <w:pStyle w:val="Encart-Normal"/>
                      </w:pPr>
                      <w:r w:rsidRPr="00D97129">
                        <w:t>La variabilité des tarifs a été analysée au regard de</w:t>
                      </w:r>
                      <w:r>
                        <w:t>s</w:t>
                      </w:r>
                      <w:r w:rsidRPr="00D97129">
                        <w:t xml:space="preserve"> variables qualitatives suivantes : statut juridique, capacité d’accueil, année d’ouverture, départements, les espaces à dominante urbaine/rurale. Il </w:t>
                      </w:r>
                      <w:r>
                        <w:t>n’est</w:t>
                      </w:r>
                      <w:r w:rsidRPr="00D97129">
                        <w:t xml:space="preserve"> pas possible de se prononcer sur d’autres facteurs non pris en compte dans l’analyse.</w:t>
                      </w:r>
                    </w:p>
                    <w:p w14:paraId="73248C1A" w14:textId="75E44CEE" w:rsidR="000608EA" w:rsidRPr="00F0087C" w:rsidRDefault="000608EA" w:rsidP="00D96A5F">
                      <w:pPr>
                        <w:pStyle w:val="Encart-Normal"/>
                      </w:pPr>
                      <w:r w:rsidRPr="00D97129">
                        <w:t>L</w:t>
                      </w:r>
                      <w:r w:rsidRPr="00F0087C">
                        <w:t>’INSEE a procédé en 2011 à la redéfinition et à l’actualisation du zonage du territoire national en aires urbaines, sur la base des données du recensement de la population de 2008. La reconstitution des espaces à dominantes urbain</w:t>
                      </w:r>
                      <w:r>
                        <w:t>e</w:t>
                      </w:r>
                      <w:r w:rsidRPr="00F0087C">
                        <w:t>s et rura</w:t>
                      </w:r>
                      <w:r>
                        <w:t>les</w:t>
                      </w:r>
                      <w:r w:rsidRPr="00F0087C">
                        <w:t xml:space="preserve"> repose sur la note INSEE </w:t>
                      </w:r>
                      <w:r>
                        <w:t>n</w:t>
                      </w:r>
                      <w:r w:rsidRPr="00F0087C">
                        <w:t xml:space="preserve">° 1374 </w:t>
                      </w:r>
                      <w:r>
                        <w:t>d’octobre 2</w:t>
                      </w:r>
                      <w:r w:rsidRPr="00F0087C">
                        <w:t>011 « Le nouveau zonage en aires urbaines de 2010 – Part de la population urbaine et rurale selon les catégories du zonage en aires urbaines »</w:t>
                      </w:r>
                      <w:r>
                        <w:t>.</w:t>
                      </w:r>
                    </w:p>
                    <w:p w14:paraId="2D6E9876" w14:textId="52683188" w:rsidR="000608EA" w:rsidRPr="00F0087C" w:rsidRDefault="000608EA" w:rsidP="00D96A5F">
                      <w:pPr>
                        <w:pStyle w:val="Encart-Normal"/>
                      </w:pPr>
                      <w:r w:rsidRPr="00F0087C">
                        <w:t>Niveau de vie : revenu disponible du ménage divisé par le nombre d’unités de consommation.</w:t>
                      </w:r>
                    </w:p>
                  </w:txbxContent>
                </v:textbox>
                <w10:wrap anchorx="margin" anchory="margin"/>
              </v:shape>
            </w:pict>
          </mc:Fallback>
        </mc:AlternateContent>
      </w:r>
      <w:r w:rsidR="00F040AE" w:rsidRPr="00F040AE">
        <w:t xml:space="preserve">Afin d’informer au mieux les personnes âgées et leurs proches, </w:t>
      </w:r>
      <w:r w:rsidR="00BA74C9">
        <w:t>l</w:t>
      </w:r>
      <w:r w:rsidR="00F040AE" w:rsidRPr="00F040AE">
        <w:t>e «</w:t>
      </w:r>
      <w:r w:rsidR="00413E0E">
        <w:t> </w:t>
      </w:r>
      <w:r w:rsidR="00F040AE" w:rsidRPr="00F040AE">
        <w:t>Portail national d’information pour l’autonomie des personnes âgées</w:t>
      </w:r>
      <w:r>
        <w:t xml:space="preserve"> et l’accompagnement de leurs proches</w:t>
      </w:r>
      <w:r w:rsidR="00413E0E">
        <w:t> </w:t>
      </w:r>
      <w:r w:rsidR="00F040AE" w:rsidRPr="00F040AE">
        <w:t xml:space="preserve">» a été mis en ligne en juin 2015. </w:t>
      </w:r>
      <w:r w:rsidR="00BA74C9">
        <w:t xml:space="preserve">Depuis décembre 2016, les prix des EHPAD y sont affichés avec la possibilité pour les personnes âgées de comparer et de calculer </w:t>
      </w:r>
      <w:r w:rsidR="00BA74C9" w:rsidRPr="00990EBA">
        <w:t>le reste à charge</w:t>
      </w:r>
      <w:r w:rsidR="00BA74C9">
        <w:t>, après déduction des aides</w:t>
      </w:r>
      <w:r>
        <w:t xml:space="preserve"> au</w:t>
      </w:r>
      <w:r w:rsidR="00BA74C9">
        <w:t xml:space="preserve"> logement et </w:t>
      </w:r>
      <w:r>
        <w:t>de l’</w:t>
      </w:r>
      <w:r w:rsidR="00E27683" w:rsidRPr="00E27683">
        <w:t xml:space="preserve">allocation personnalisée d'autonomie </w:t>
      </w:r>
      <w:r w:rsidR="00E27683">
        <w:t>(</w:t>
      </w:r>
      <w:r w:rsidR="00BA74C9">
        <w:t>APA</w:t>
      </w:r>
      <w:r w:rsidR="00E27683">
        <w:t>)</w:t>
      </w:r>
      <w:r w:rsidR="00F040AE" w:rsidRPr="00F040AE">
        <w:t>.</w:t>
      </w:r>
    </w:p>
    <w:sectPr w:rsidR="00DF4275" w:rsidSect="00E97ED5">
      <w:footerReference w:type="default" r:id="rId22"/>
      <w:headerReference w:type="first" r:id="rId23"/>
      <w:footerReference w:type="first" r:id="rId24"/>
      <w:pgSz w:w="11906" w:h="16838" w:code="9"/>
      <w:pgMar w:top="1134" w:right="851" w:bottom="1276" w:left="851" w:header="539" w:footer="35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5874BF" w14:textId="77777777" w:rsidR="0008505E" w:rsidRDefault="0008505E" w:rsidP="00F70ABB">
      <w:r>
        <w:separator/>
      </w:r>
    </w:p>
  </w:endnote>
  <w:endnote w:type="continuationSeparator" w:id="0">
    <w:p w14:paraId="5E81C1C8" w14:textId="77777777" w:rsidR="0008505E" w:rsidRDefault="0008505E" w:rsidP="00F70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BNPP Sans Light">
    <w:charset w:val="00"/>
    <w:family w:val="auto"/>
    <w:pitch w:val="variable"/>
    <w:sig w:usb0="A00000AF" w:usb1="4000204A" w:usb2="00000000" w:usb3="00000000" w:csb0="0000009B"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128F9" w14:textId="420BCC13" w:rsidR="000608EA" w:rsidRPr="00ED0DE5" w:rsidRDefault="000608EA" w:rsidP="00ED0DE5">
    <w:pPr>
      <w:pStyle w:val="Pieddepage"/>
      <w:rPr>
        <w:rStyle w:val="CNSACar"/>
        <w:b w:val="0"/>
        <w:color w:val="auto"/>
      </w:rPr>
    </w:pPr>
    <w:r>
      <w:tab/>
      <w:t>Juin 2017</w:t>
    </w:r>
    <w:r>
      <w:tab/>
    </w:r>
    <w:r w:rsidRPr="00536C10">
      <w:rPr>
        <w:rStyle w:val="Numrodepage"/>
      </w:rPr>
      <w:fldChar w:fldCharType="begin"/>
    </w:r>
    <w:r w:rsidRPr="00536C10">
      <w:rPr>
        <w:rStyle w:val="Numrodepage"/>
      </w:rPr>
      <w:instrText xml:space="preserve"> page </w:instrText>
    </w:r>
    <w:r w:rsidRPr="00536C10">
      <w:rPr>
        <w:rStyle w:val="Numrodepage"/>
      </w:rPr>
      <w:fldChar w:fldCharType="separate"/>
    </w:r>
    <w:r w:rsidR="003B0C33">
      <w:rPr>
        <w:rStyle w:val="Numrodepage"/>
        <w:noProof/>
      </w:rPr>
      <w:t>10</w:t>
    </w:r>
    <w:r w:rsidRPr="00536C10">
      <w:rPr>
        <w:rStyle w:val="Numrodepage"/>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3D34B" w14:textId="77777777" w:rsidR="000608EA" w:rsidRDefault="000608EA" w:rsidP="00ED0DE5">
    <w:pPr>
      <w:pStyle w:val="Pieddepage"/>
    </w:pPr>
    <w:r>
      <w:rPr>
        <w:noProof/>
      </w:rPr>
      <mc:AlternateContent>
        <mc:Choice Requires="wps">
          <w:drawing>
            <wp:anchor distT="4294967294" distB="4294967294" distL="114300" distR="114300" simplePos="0" relativeHeight="251656190" behindDoc="1" locked="1" layoutInCell="1" allowOverlap="1" wp14:anchorId="250CFBA1" wp14:editId="7E1E0535">
              <wp:simplePos x="0" y="0"/>
              <wp:positionH relativeFrom="page">
                <wp:posOffset>539750</wp:posOffset>
              </wp:positionH>
              <wp:positionV relativeFrom="page">
                <wp:posOffset>9649459</wp:posOffset>
              </wp:positionV>
              <wp:extent cx="6443980" cy="0"/>
              <wp:effectExtent l="0" t="0" r="0" b="0"/>
              <wp:wrapNone/>
              <wp:docPr id="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980" cy="0"/>
                      </a:xfrm>
                      <a:prstGeom prst="straightConnector1">
                        <a:avLst/>
                      </a:prstGeom>
                      <a:noFill/>
                      <a:ln w="635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l21600,21600e" filled="f">
              <v:path arrowok="t" fillok="f" o:connecttype="none"/>
              <o:lock v:ext="edit" shapetype="t"/>
            </v:shapetype>
            <v:shape id="AutoShape 26" o:spid="_x0000_s1026" type="#_x0000_t32" style="position:absolute;margin-left:42.5pt;margin-top:759.8pt;width:507.4pt;height:0;z-index:-251660290;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nDNQIAAHMEAAAOAAAAZHJzL2Uyb0RvYy54bWysVMGO2jAQvVfqP1i5QxLIUogIq1UCvWy7&#10;SLv9AGM7xKpjW7YhoKr/3rFDoqW9VFU5GHs88+bNzHPWj5dWoDMzlitZROk0iRCTRFEuj0X07W03&#10;WUbIOiwpFkqyIroyGz1uPn5YdzpnM9UoQZlBACJt3ukiapzTeRxb0rAW26nSTMJlrUyLHRzNMaYG&#10;d4DeiniWJIu4U4ZqowizFqxVfxltAn5dM+Je6toyh0QRATcXVhPWg1/jzRrnR4N1w8mNBv4HFi3m&#10;EpKOUBV2GJ0M/wOq5cQoq2o3JaqNVV1zwkINUE2a/FbNa4M1C7VAc6we22T/Hyz5et4bxCnMLkIS&#10;tzCip5NTITOaLXx/Om1zcCvl3vgKyUW+6mdFvlskVdlgeWTB++2qITj1EfFdiD9YDVkO3RdFwQdD&#10;gtCsS21aDwltQJcwk+s4E3ZxiIBxkWXz1RJGR4a7GOdDoDbWfWaqRX5TRNYZzI+NK5WUMHll0pAG&#10;n5+t87RwPgT4rFLtuBBBAEKiDlLNH5IQYJXg1F96tyBFVgqDzhhE5C6z4CNOLVTT29LE/3otgR0U&#10;19uDCbKOEIHDHbpRJ0kDh4Zhur3tHeai30O0kJ4G9AOquO16af1YJavtcrvMJtlssZ1kSVVNnnZl&#10;Nlns0k8P1bwqyyr96dmmWd5wSpn0RQ0yT7O/k9HtwfUCHYU+di++Rw8lAtnhP5AOgvAa6NV0UPS6&#10;N4NQQNnB+fYK/dN5f4b9+2/F5hcAAAD//wMAUEsDBBQABgAIAAAAIQDrN0Nt3wAAAA0BAAAPAAAA&#10;ZHJzL2Rvd25yZXYueG1sTI9BS8NAEIXvgv9hGcGL2E2F1iZmU1RQaPHSqvdJMiaxu7Mhu23Tf+/0&#10;IHqcN4/33pcvR2fVgYbQeTYwnSSgiCtfd9wY+Hh/uV2AChG5RuuZDJwowLK4vMgxq/2RN3TYxkZJ&#10;CIcMDbQx9pnWoWrJYZj4nlh+X35wGOUcGl0PeJRwZ/Vdksy1w46locWenluqdtu9M9C9ft88rXf2&#10;s1qvNuHttLpPkUpjrq/GxwdQkcb4Z4bzfJkOhWwq/Z7roKyBxUxQouizaToHdXYkaSo05a+mi1z/&#10;pyh+AAAA//8DAFBLAQItABQABgAIAAAAIQC2gziS/gAAAOEBAAATAAAAAAAAAAAAAAAAAAAAAABb&#10;Q29udGVudF9UeXBlc10ueG1sUEsBAi0AFAAGAAgAAAAhADj9If/WAAAAlAEAAAsAAAAAAAAAAAAA&#10;AAAALwEAAF9yZWxzLy5yZWxzUEsBAi0AFAAGAAgAAAAhAOY/+cM1AgAAcwQAAA4AAAAAAAAAAAAA&#10;AAAALgIAAGRycy9lMm9Eb2MueG1sUEsBAi0AFAAGAAgAAAAhAOs3Q23fAAAADQEAAA8AAAAAAAAA&#10;AAAAAAAAjwQAAGRycy9kb3ducmV2LnhtbFBLBQYAAAAABAAEAPMAAACbBQAAAAA=&#10;" strokecolor="#93117e [3215]" strokeweight=".5pt">
              <w10:wrap anchorx="page" anchory="page"/>
              <w10:anchorlock/>
            </v:shape>
          </w:pict>
        </mc:Fallback>
      </mc:AlternateContent>
    </w:r>
  </w:p>
  <w:p w14:paraId="5DBD915A" w14:textId="77777777" w:rsidR="000608EA" w:rsidRDefault="000608EA" w:rsidP="00ED0DE5">
    <w:pPr>
      <w:pStyle w:val="Pieddepage"/>
    </w:pPr>
  </w:p>
  <w:p w14:paraId="4C7E10DF" w14:textId="77777777" w:rsidR="000608EA" w:rsidRDefault="000608EA" w:rsidP="00ED0DE5">
    <w:pPr>
      <w:pStyle w:val="Pieddepage"/>
    </w:pPr>
  </w:p>
  <w:p w14:paraId="1B5A196D" w14:textId="77777777" w:rsidR="000608EA" w:rsidRDefault="000608EA" w:rsidP="00ED0DE5">
    <w:pPr>
      <w:pStyle w:val="Pieddepage"/>
    </w:pPr>
  </w:p>
  <w:p w14:paraId="6A8E18FA" w14:textId="77777777" w:rsidR="000608EA" w:rsidRDefault="000608EA" w:rsidP="00ED0DE5">
    <w:pPr>
      <w:pStyle w:val="Pieddepage"/>
    </w:pPr>
  </w:p>
  <w:p w14:paraId="6861195E" w14:textId="77777777" w:rsidR="000608EA" w:rsidRDefault="000608EA" w:rsidP="00ED0DE5">
    <w:pPr>
      <w:pStyle w:val="Pieddepage"/>
    </w:pPr>
  </w:p>
  <w:p w14:paraId="70171039" w14:textId="77777777" w:rsidR="000608EA" w:rsidRDefault="000608EA" w:rsidP="00ED0DE5">
    <w:pPr>
      <w:pStyle w:val="Pieddepage"/>
    </w:pPr>
  </w:p>
  <w:p w14:paraId="3FD65C2F" w14:textId="2C3946D9" w:rsidR="000608EA" w:rsidRPr="00034811" w:rsidRDefault="000608EA" w:rsidP="00ED0DE5">
    <w:pPr>
      <w:pStyle w:val="Pieddepage"/>
    </w:pPr>
    <w:r w:rsidRPr="00E00457">
      <w:rPr>
        <w:noProof/>
        <w:highlight w:val="yellow"/>
      </w:rPr>
      <w:drawing>
        <wp:anchor distT="0" distB="0" distL="114300" distR="114300" simplePos="0" relativeHeight="251666432" behindDoc="1" locked="1" layoutInCell="1" allowOverlap="1" wp14:anchorId="60BACB85" wp14:editId="791EA486">
          <wp:simplePos x="0" y="0"/>
          <wp:positionH relativeFrom="page">
            <wp:posOffset>485775</wp:posOffset>
          </wp:positionH>
          <wp:positionV relativeFrom="page">
            <wp:posOffset>9763125</wp:posOffset>
          </wp:positionV>
          <wp:extent cx="1552575" cy="727075"/>
          <wp:effectExtent l="19050" t="0" r="9525" b="0"/>
          <wp:wrapNone/>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 2007\Pictures\06-14_CNSA\CNSA.jpg"/>
                  <pic:cNvPicPr>
                    <a:picLocks noChangeAspect="1" noChangeArrowheads="1"/>
                  </pic:cNvPicPr>
                </pic:nvPicPr>
                <pic:blipFill>
                  <a:blip r:embed="rId1"/>
                  <a:srcRect/>
                  <a:stretch>
                    <a:fillRect/>
                  </a:stretch>
                </pic:blipFill>
                <pic:spPr bwMode="auto">
                  <a:xfrm>
                    <a:off x="0" y="0"/>
                    <a:ext cx="1552575" cy="727075"/>
                  </a:xfrm>
                  <a:prstGeom prst="rect">
                    <a:avLst/>
                  </a:prstGeom>
                  <a:noFill/>
                  <a:ln w="9525">
                    <a:noFill/>
                    <a:miter lim="800000"/>
                    <a:headEnd/>
                    <a:tailEnd/>
                  </a:ln>
                </pic:spPr>
              </pic:pic>
            </a:graphicData>
          </a:graphic>
        </wp:anchor>
      </w:drawing>
    </w:r>
    <w:r w:rsidRPr="00D949EB">
      <w:t>Direction des établissements et services médico-sociaux</w:t>
    </w:r>
  </w:p>
  <w:p w14:paraId="1D9B4C1F" w14:textId="77777777" w:rsidR="000608EA" w:rsidRPr="002E4CDB" w:rsidRDefault="003B0C33" w:rsidP="00ED0DE5">
    <w:pPr>
      <w:pStyle w:val="Pieddepage"/>
    </w:pPr>
    <w:hyperlink r:id="rId2" w:history="1">
      <w:r w:rsidR="000608EA" w:rsidRPr="00AC6A67">
        <w:rPr>
          <w:rStyle w:val="CNSACar"/>
        </w:rPr>
        <w:t>www.cnsa.fr</w:t>
      </w:r>
    </w:hyperlink>
    <w:r w:rsidR="000608EA">
      <w:rPr>
        <w:b/>
        <w:noProof/>
        <w:color w:val="7AB51D" w:themeColor="accent1"/>
      </w:rPr>
      <mc:AlternateContent>
        <mc:Choice Requires="wpg">
          <w:drawing>
            <wp:anchor distT="0" distB="0" distL="114300" distR="114300" simplePos="0" relativeHeight="251657215" behindDoc="1" locked="1" layoutInCell="1" allowOverlap="1" wp14:anchorId="279AA882" wp14:editId="733F5891">
              <wp:simplePos x="0" y="0"/>
              <wp:positionH relativeFrom="page">
                <wp:posOffset>5166995</wp:posOffset>
              </wp:positionH>
              <wp:positionV relativeFrom="page">
                <wp:posOffset>9608820</wp:posOffset>
              </wp:positionV>
              <wp:extent cx="1852930" cy="838835"/>
              <wp:effectExtent l="0" t="0" r="0" b="0"/>
              <wp:wrapNone/>
              <wp:docPr id="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2930" cy="838835"/>
                        <a:chOff x="5909" y="1386"/>
                        <a:chExt cx="2302" cy="1042"/>
                      </a:xfrm>
                    </wpg:grpSpPr>
                    <wps:wsp>
                      <wps:cNvPr id="6" name="Freeform 21"/>
                      <wps:cNvSpPr>
                        <a:spLocks/>
                      </wps:cNvSpPr>
                      <wps:spPr bwMode="auto">
                        <a:xfrm>
                          <a:off x="5909" y="1386"/>
                          <a:ext cx="2302" cy="238"/>
                        </a:xfrm>
                        <a:custGeom>
                          <a:avLst/>
                          <a:gdLst>
                            <a:gd name="T0" fmla="*/ 3 w 4604"/>
                            <a:gd name="T1" fmla="*/ 0 h 477"/>
                            <a:gd name="T2" fmla="*/ 4604 w 4604"/>
                            <a:gd name="T3" fmla="*/ 63 h 477"/>
                            <a:gd name="T4" fmla="*/ 4602 w 4604"/>
                            <a:gd name="T5" fmla="*/ 477 h 477"/>
                            <a:gd name="T6" fmla="*/ 0 w 4604"/>
                            <a:gd name="T7" fmla="*/ 414 h 477"/>
                            <a:gd name="T8" fmla="*/ 3 w 4604"/>
                            <a:gd name="T9" fmla="*/ 0 h 477"/>
                          </a:gdLst>
                          <a:ahLst/>
                          <a:cxnLst>
                            <a:cxn ang="0">
                              <a:pos x="T0" y="T1"/>
                            </a:cxn>
                            <a:cxn ang="0">
                              <a:pos x="T2" y="T3"/>
                            </a:cxn>
                            <a:cxn ang="0">
                              <a:pos x="T4" y="T5"/>
                            </a:cxn>
                            <a:cxn ang="0">
                              <a:pos x="T6" y="T7"/>
                            </a:cxn>
                            <a:cxn ang="0">
                              <a:pos x="T8" y="T9"/>
                            </a:cxn>
                          </a:cxnLst>
                          <a:rect l="0" t="0" r="r" b="b"/>
                          <a:pathLst>
                            <a:path w="4604" h="477">
                              <a:moveTo>
                                <a:pt x="3" y="0"/>
                              </a:moveTo>
                              <a:lnTo>
                                <a:pt x="4604" y="63"/>
                              </a:lnTo>
                              <a:lnTo>
                                <a:pt x="4602" y="477"/>
                              </a:lnTo>
                              <a:lnTo>
                                <a:pt x="0" y="414"/>
                              </a:lnTo>
                              <a:lnTo>
                                <a:pt x="3" y="0"/>
                              </a:lnTo>
                              <a:close/>
                            </a:path>
                          </a:pathLst>
                        </a:custGeom>
                        <a:solidFill>
                          <a:srgbClr val="C493BE"/>
                        </a:solidFill>
                        <a:ln>
                          <a:noFill/>
                        </a:ln>
                        <a:extLst>
                          <a:ext uri="{91240B29-F687-4F45-9708-019B960494DF}">
                            <a14:hiddenLine xmlns:a14="http://schemas.microsoft.com/office/drawing/2010/main" w="0">
                              <a:solidFill>
                                <a:srgbClr val="BC7DFD"/>
                              </a:solidFill>
                              <a:round/>
                              <a:headEnd/>
                              <a:tailEnd/>
                            </a14:hiddenLine>
                          </a:ext>
                        </a:extLst>
                      </wps:spPr>
                      <wps:bodyPr rot="0" vert="horz" wrap="square" lIns="91440" tIns="45720" rIns="91440" bIns="45720" anchor="t" anchorCtr="0" upright="1">
                        <a:noAutofit/>
                      </wps:bodyPr>
                    </wps:wsp>
                    <wps:wsp>
                      <wps:cNvPr id="7" name="Freeform 22"/>
                      <wps:cNvSpPr>
                        <a:spLocks/>
                      </wps:cNvSpPr>
                      <wps:spPr bwMode="auto">
                        <a:xfrm>
                          <a:off x="6265" y="2192"/>
                          <a:ext cx="1946" cy="236"/>
                        </a:xfrm>
                        <a:custGeom>
                          <a:avLst/>
                          <a:gdLst>
                            <a:gd name="T0" fmla="*/ 3 w 3893"/>
                            <a:gd name="T1" fmla="*/ 0 h 471"/>
                            <a:gd name="T2" fmla="*/ 3893 w 3893"/>
                            <a:gd name="T3" fmla="*/ 57 h 471"/>
                            <a:gd name="T4" fmla="*/ 3892 w 3893"/>
                            <a:gd name="T5" fmla="*/ 471 h 471"/>
                            <a:gd name="T6" fmla="*/ 0 w 3893"/>
                            <a:gd name="T7" fmla="*/ 414 h 471"/>
                            <a:gd name="T8" fmla="*/ 3 w 3893"/>
                            <a:gd name="T9" fmla="*/ 0 h 471"/>
                          </a:gdLst>
                          <a:ahLst/>
                          <a:cxnLst>
                            <a:cxn ang="0">
                              <a:pos x="T0" y="T1"/>
                            </a:cxn>
                            <a:cxn ang="0">
                              <a:pos x="T2" y="T3"/>
                            </a:cxn>
                            <a:cxn ang="0">
                              <a:pos x="T4" y="T5"/>
                            </a:cxn>
                            <a:cxn ang="0">
                              <a:pos x="T6" y="T7"/>
                            </a:cxn>
                            <a:cxn ang="0">
                              <a:pos x="T8" y="T9"/>
                            </a:cxn>
                          </a:cxnLst>
                          <a:rect l="0" t="0" r="r" b="b"/>
                          <a:pathLst>
                            <a:path w="3893" h="471">
                              <a:moveTo>
                                <a:pt x="3" y="0"/>
                              </a:moveTo>
                              <a:lnTo>
                                <a:pt x="3893" y="57"/>
                              </a:lnTo>
                              <a:lnTo>
                                <a:pt x="3892" y="471"/>
                              </a:lnTo>
                              <a:lnTo>
                                <a:pt x="0" y="414"/>
                              </a:lnTo>
                              <a:lnTo>
                                <a:pt x="3" y="0"/>
                              </a:lnTo>
                              <a:close/>
                            </a:path>
                          </a:pathLst>
                        </a:custGeom>
                        <a:solidFill>
                          <a:schemeClr val="tx2">
                            <a:lumMod val="100000"/>
                            <a:lumOff val="0"/>
                          </a:schemeClr>
                        </a:solidFill>
                        <a:ln>
                          <a:noFill/>
                        </a:ln>
                        <a:extLst>
                          <a:ext uri="{91240B29-F687-4F45-9708-019B960494DF}">
                            <a14:hiddenLine xmlns:a14="http://schemas.microsoft.com/office/drawing/2010/main" w="0">
                              <a:solidFill>
                                <a:srgbClr val="7C00FB"/>
                              </a:solidFill>
                              <a:round/>
                              <a:headEnd/>
                              <a:tailEnd/>
                            </a14:hiddenLine>
                          </a:ext>
                        </a:extLst>
                      </wps:spPr>
                      <wps:bodyPr rot="0" vert="horz" wrap="square" lIns="91440" tIns="45720" rIns="91440" bIns="45720" anchor="t" anchorCtr="0" upright="1">
                        <a:noAutofit/>
                      </wps:bodyPr>
                    </wps:wsp>
                    <wps:wsp>
                      <wps:cNvPr id="9" name="Freeform 23"/>
                      <wps:cNvSpPr>
                        <a:spLocks/>
                      </wps:cNvSpPr>
                      <wps:spPr bwMode="auto">
                        <a:xfrm>
                          <a:off x="6083" y="1505"/>
                          <a:ext cx="2128" cy="292"/>
                        </a:xfrm>
                        <a:custGeom>
                          <a:avLst/>
                          <a:gdLst>
                            <a:gd name="T0" fmla="*/ 4255 w 4255"/>
                            <a:gd name="T1" fmla="*/ 0 h 584"/>
                            <a:gd name="T2" fmla="*/ 4255 w 4255"/>
                            <a:gd name="T3" fmla="*/ 415 h 584"/>
                            <a:gd name="T4" fmla="*/ 7 w 4255"/>
                            <a:gd name="T5" fmla="*/ 584 h 584"/>
                            <a:gd name="T6" fmla="*/ 0 w 4255"/>
                            <a:gd name="T7" fmla="*/ 170 h 584"/>
                            <a:gd name="T8" fmla="*/ 4255 w 4255"/>
                            <a:gd name="T9" fmla="*/ 0 h 584"/>
                          </a:gdLst>
                          <a:ahLst/>
                          <a:cxnLst>
                            <a:cxn ang="0">
                              <a:pos x="T0" y="T1"/>
                            </a:cxn>
                            <a:cxn ang="0">
                              <a:pos x="T2" y="T3"/>
                            </a:cxn>
                            <a:cxn ang="0">
                              <a:pos x="T4" y="T5"/>
                            </a:cxn>
                            <a:cxn ang="0">
                              <a:pos x="T6" y="T7"/>
                            </a:cxn>
                            <a:cxn ang="0">
                              <a:pos x="T8" y="T9"/>
                            </a:cxn>
                          </a:cxnLst>
                          <a:rect l="0" t="0" r="r" b="b"/>
                          <a:pathLst>
                            <a:path w="4255" h="584">
                              <a:moveTo>
                                <a:pt x="4255" y="0"/>
                              </a:moveTo>
                              <a:lnTo>
                                <a:pt x="4255" y="415"/>
                              </a:lnTo>
                              <a:lnTo>
                                <a:pt x="7" y="584"/>
                              </a:lnTo>
                              <a:lnTo>
                                <a:pt x="0" y="170"/>
                              </a:lnTo>
                              <a:lnTo>
                                <a:pt x="4255" y="0"/>
                              </a:lnTo>
                              <a:close/>
                            </a:path>
                          </a:pathLst>
                        </a:custGeom>
                        <a:solidFill>
                          <a:schemeClr val="tx2">
                            <a:lumMod val="100000"/>
                            <a:lumOff val="0"/>
                          </a:schemeClr>
                        </a:solidFill>
                        <a:ln>
                          <a:noFill/>
                        </a:ln>
                        <a:extLst>
                          <a:ext uri="{91240B29-F687-4F45-9708-019B960494DF}">
                            <a14:hiddenLine xmlns:a14="http://schemas.microsoft.com/office/drawing/2010/main" w="0">
                              <a:solidFill>
                                <a:srgbClr val="7C00FB"/>
                              </a:solidFill>
                              <a:round/>
                              <a:headEnd/>
                              <a:tailEnd/>
                            </a14:hiddenLine>
                          </a:ext>
                        </a:extLst>
                      </wps:spPr>
                      <wps:bodyPr rot="0" vert="horz" wrap="square" lIns="91440" tIns="45720" rIns="91440" bIns="45720" anchor="t" anchorCtr="0" upright="1">
                        <a:noAutofit/>
                      </wps:bodyPr>
                    </wps:wsp>
                    <wps:wsp>
                      <wps:cNvPr id="10" name="Freeform 24"/>
                      <wps:cNvSpPr>
                        <a:spLocks/>
                      </wps:cNvSpPr>
                      <wps:spPr bwMode="auto">
                        <a:xfrm>
                          <a:off x="6608" y="2030"/>
                          <a:ext cx="1603" cy="280"/>
                        </a:xfrm>
                        <a:custGeom>
                          <a:avLst/>
                          <a:gdLst>
                            <a:gd name="T0" fmla="*/ 7 w 3206"/>
                            <a:gd name="T1" fmla="*/ 0 h 561"/>
                            <a:gd name="T2" fmla="*/ 3206 w 3206"/>
                            <a:gd name="T3" fmla="*/ 147 h 561"/>
                            <a:gd name="T4" fmla="*/ 3206 w 3206"/>
                            <a:gd name="T5" fmla="*/ 561 h 561"/>
                            <a:gd name="T6" fmla="*/ 0 w 3206"/>
                            <a:gd name="T7" fmla="*/ 415 h 561"/>
                            <a:gd name="T8" fmla="*/ 7 w 3206"/>
                            <a:gd name="T9" fmla="*/ 0 h 561"/>
                          </a:gdLst>
                          <a:ahLst/>
                          <a:cxnLst>
                            <a:cxn ang="0">
                              <a:pos x="T0" y="T1"/>
                            </a:cxn>
                            <a:cxn ang="0">
                              <a:pos x="T2" y="T3"/>
                            </a:cxn>
                            <a:cxn ang="0">
                              <a:pos x="T4" y="T5"/>
                            </a:cxn>
                            <a:cxn ang="0">
                              <a:pos x="T6" y="T7"/>
                            </a:cxn>
                            <a:cxn ang="0">
                              <a:pos x="T8" y="T9"/>
                            </a:cxn>
                          </a:cxnLst>
                          <a:rect l="0" t="0" r="r" b="b"/>
                          <a:pathLst>
                            <a:path w="3206" h="561">
                              <a:moveTo>
                                <a:pt x="7" y="0"/>
                              </a:moveTo>
                              <a:lnTo>
                                <a:pt x="3206" y="147"/>
                              </a:lnTo>
                              <a:lnTo>
                                <a:pt x="3206" y="561"/>
                              </a:lnTo>
                              <a:lnTo>
                                <a:pt x="0" y="415"/>
                              </a:lnTo>
                              <a:lnTo>
                                <a:pt x="7" y="0"/>
                              </a:lnTo>
                              <a:close/>
                            </a:path>
                          </a:pathLst>
                        </a:custGeom>
                        <a:solidFill>
                          <a:srgbClr val="C493BE"/>
                        </a:solidFill>
                        <a:ln>
                          <a:noFill/>
                        </a:ln>
                        <a:extLst>
                          <a:ext uri="{91240B29-F687-4F45-9708-019B960494DF}">
                            <a14:hiddenLine xmlns:a14="http://schemas.microsoft.com/office/drawing/2010/main" w="0">
                              <a:solidFill>
                                <a:srgbClr val="BC7DFD"/>
                              </a:solidFill>
                              <a:round/>
                              <a:headEnd/>
                              <a:tailEnd/>
                            </a14:hiddenLine>
                          </a:ext>
                        </a:extLst>
                      </wps:spPr>
                      <wps:bodyPr rot="0" vert="horz" wrap="square" lIns="91440" tIns="45720" rIns="91440" bIns="45720" anchor="t" anchorCtr="0" upright="1">
                        <a:noAutofit/>
                      </wps:bodyPr>
                    </wps:wsp>
                    <wps:wsp>
                      <wps:cNvPr id="11" name="Freeform 25"/>
                      <wps:cNvSpPr>
                        <a:spLocks/>
                      </wps:cNvSpPr>
                      <wps:spPr bwMode="auto">
                        <a:xfrm>
                          <a:off x="7431" y="1911"/>
                          <a:ext cx="780" cy="238"/>
                        </a:xfrm>
                        <a:custGeom>
                          <a:avLst/>
                          <a:gdLst>
                            <a:gd name="T0" fmla="*/ 1557 w 1559"/>
                            <a:gd name="T1" fmla="*/ 0 h 477"/>
                            <a:gd name="T2" fmla="*/ 1559 w 1559"/>
                            <a:gd name="T3" fmla="*/ 414 h 477"/>
                            <a:gd name="T4" fmla="*/ 3 w 1559"/>
                            <a:gd name="T5" fmla="*/ 477 h 477"/>
                            <a:gd name="T6" fmla="*/ 0 w 1559"/>
                            <a:gd name="T7" fmla="*/ 62 h 477"/>
                            <a:gd name="T8" fmla="*/ 1557 w 1559"/>
                            <a:gd name="T9" fmla="*/ 0 h 477"/>
                          </a:gdLst>
                          <a:ahLst/>
                          <a:cxnLst>
                            <a:cxn ang="0">
                              <a:pos x="T0" y="T1"/>
                            </a:cxn>
                            <a:cxn ang="0">
                              <a:pos x="T2" y="T3"/>
                            </a:cxn>
                            <a:cxn ang="0">
                              <a:pos x="T4" y="T5"/>
                            </a:cxn>
                            <a:cxn ang="0">
                              <a:pos x="T6" y="T7"/>
                            </a:cxn>
                            <a:cxn ang="0">
                              <a:pos x="T8" y="T9"/>
                            </a:cxn>
                          </a:cxnLst>
                          <a:rect l="0" t="0" r="r" b="b"/>
                          <a:pathLst>
                            <a:path w="1559" h="477">
                              <a:moveTo>
                                <a:pt x="1557" y="0"/>
                              </a:moveTo>
                              <a:lnTo>
                                <a:pt x="1559" y="414"/>
                              </a:lnTo>
                              <a:lnTo>
                                <a:pt x="3" y="477"/>
                              </a:lnTo>
                              <a:lnTo>
                                <a:pt x="0" y="62"/>
                              </a:lnTo>
                              <a:lnTo>
                                <a:pt x="1557" y="0"/>
                              </a:lnTo>
                              <a:close/>
                            </a:path>
                          </a:pathLst>
                        </a:custGeom>
                        <a:solidFill>
                          <a:schemeClr val="tx2">
                            <a:lumMod val="100000"/>
                            <a:lumOff val="0"/>
                          </a:schemeClr>
                        </a:solidFill>
                        <a:ln>
                          <a:noFill/>
                        </a:ln>
                        <a:extLst>
                          <a:ext uri="{91240B29-F687-4F45-9708-019B960494DF}">
                            <a14:hiddenLine xmlns:a14="http://schemas.microsoft.com/office/drawing/2010/main" w="0">
                              <a:solidFill>
                                <a:srgbClr val="7C00FB"/>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0" o:spid="_x0000_s1026" style="position:absolute;margin-left:406.85pt;margin-top:756.6pt;width:145.9pt;height:66.05pt;z-index:-251659265;mso-position-horizontal-relative:page;mso-position-vertical-relative:page" coordorigin="5909,1386" coordsize="2302,1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iparwYAAAMmAAAOAAAAZHJzL2Uyb0RvYy54bWzsmm1v2zYQx98P2Hcg9HJAalGPllGnWJK6&#10;GJBtBZp9AEWSbWGyqElynHbYd9/dUZRpPThpnLXA4LyIZPP0F3l3vJ9I+e27x03GHpKySkU+N/gb&#10;02BJHok4zVdz44+7xcXUYFUd5nGYiTyZG5+Tynh3+eMPb3fFLLHEWmRxUjIQyavZrpgb67ouZpNJ&#10;Fa2TTVi9EUWSQ+NSlJuwho/lahKX4Q7UN9nEMk1vshNlXJQiSqoKvr2RjcYl6S+XSVT/vlxWSc2y&#10;uQF9q+l/Sf/v8f/k8m04W5VhsU6jphvhC3qxCdMcbtpK3YR1yLZl2pPapFEpKrGs30RiMxHLZRol&#10;NAYYDTc7o/lQim1BY1nNdquidRO4tuOnF8tGvz18LFkazw3LYHm4gRDRXZlFvtkVqxmYfCiLT8XH&#10;Ug4QTm9F9GcFrpt02/HzShqz+92vIga9cFsL8s3jstygBIyaPVIIPrchSB5rFsGXfOpagQ2RiqBt&#10;ak+ntitjFK0hkHiZG5iBwaCV21NPtb1vLrdsE8aB13LTsbB1Es7kfamvTd8wPSDfqr1Lq9Nc+mkd&#10;FglFqkJ/NS71lEsXZZJgDjOLY5/w5mClXFrp/tRa0KwCtz/pyQGXKH/uHWLZ0wN/hLNoW9UfEkEx&#10;CR9uq1pOhhjOKNJxkxB3EI7lJoN58dOE2WzHHM90pOdXrQ3XbEy2Zo7vd00gMq0MSowo2ZqZZw9L&#10;OZoNSFkjUq5u5vvDWhCltlvmiJCv2TjcGRaCUtcKjbkJUre10dwEWbpSfg/XKhTRY97EAs5YiCXV&#10;pJlUiAqnAgYGUv2OkgokwAoDN2IM7kdju8mC48bgYDSmyfekMngQjSngTxqDl9A40LshL2rGWkLR&#10;7pbr0mBQru9lRhVhjS7CoeIp280Nyki2hhNIO2zYiIfkTpBJja6CpIK7Uk2Dm+1bs1y3kjJg6Ckv&#10;qXZ1LEgNU44EmywHSWWgjtJQBggyphmtalVHaXXYOdUWZaJKZAXDYVIpa4eOHtOmbyWyNF6kWYYj&#10;rsrV/XVWsocQoHftBPbV++b2B2YZJUsu8DJ5G/kNlI7Gu1hECGJ/B9xyzCsruFh4U//CWTjuReCb&#10;0wuTB1cBTOXAuVn8g47nzmydxnGS36Z5ooDKnedV1wbtEoWEVIytTPmDrh+M8Orav1ncDI0Q8JnH&#10;VNTWSRi/b87rMM3k+eSwu+RhGLM6khcAG7IKy7J9L+LPUJFLIZ8k4MkHTtai/GKwHTxFzI3qr21Y&#10;JgbLfsmBKQF3HMiBmj44rg9UZaXecq+3hHkEUnOjNmCy4+l1LR9VtkWZrtZwJ07JnYufganLFAs2&#10;9U/2qvkAWPtGfIOqKB8Z9nwj5r423zzLg0oO09LiAd0gnCm+8cCB6oPAt2x6GoCJoZ4z9AnyVXyz&#10;pwHNfyzKioF9vlHV1U10vqEEsGRISeebK5nUk9L5BhrItyGpQ75xwlJPq8u3IaEhvvWEunwbEurz&#10;jWQgKme+ncA3crXkmywBe4INIWTfqmDSWGFi40RyFatVuzq2dopvKnzKQB2l4ffhGy4Ok5Zw9aNF&#10;VTHbbmDBIanHTfyTjwvwPS4diIbqAYDWlyhBtf6ALf8XLPrXprm4OmMRQ4xA+nZYhBrYxSLh5NWx&#10;aE7lbOau2aySFRYtbkG1JixKYp6KRcdyXVwbwUHOqnEyutPe4lAn4xElnYwOdwFnA1o6Gv2RLulc&#10;BIlhoS4Xh8amc5H7uGAb6JHOxSOj66KxUTqjEVaiJ6CRwoZoRH8OLf2kAUBPFf8xOraGkHtN3VS0&#10;U0dJPcgKZKjMc4ifalVHnY2QNUe12pt2zV6+/Dvj8RmrxjMeZ99p1cjhobHLRyLGq/PRM+Vmk2XC&#10;jjLtAyg+cs8E2BAfp2rinbRsRBLZltlsSB+Bo9dbVulwRIkRJR2O3MF1o9vX0uF4ROuAjx6uGwe0&#10;unwcGp7Ox4bY/U7pfBzzUw+OUuYMx9PgSDEjOII/h+AoUaamwBgZpQwwDxLvKM1awyafnoDj80Cr&#10;eqfw+nIynjdG5Q7xeWO0fZf6n7z447Bb2EUcPVK+NuJ8x4Zb4cQM4J4HiPMBbM3G6Ku8+OMubFbu&#10;GBzo1Y2+8dnfGz367g8lRpR0yI2+ZzuA3IiQTjh4SQOEG3gh2SXc0Nh0wnnWsI4OuCNu6jJu//Lo&#10;vDd6wgKQonbs3R+GhCaJAskY5qQSzKbnvbDbx0+RSR31BaBHbyxGQdjrnNJ4OeXO67/z+g82O9jX&#10;vzWk38jAL41oV7z5VRT+lEn/TNup+99uXf4LAAD//wMAUEsDBBQABgAIAAAAIQDGedC74wAAAA4B&#10;AAAPAAAAZHJzL2Rvd25yZXYueG1sTI/BasMwDIbvg72D0WC31XEzdyWLU0rZdiqDtYOxmxqrSWhs&#10;h9hN0refe1pvEv/Hr0/5ajItG6j3jbMKxCwBRrZ0urGVgu/9+9MSmA9oNbbOkoILeVgV93c5ZtqN&#10;9ouGXahYLLE+QwV1CF3GuS9rMuhnriMbs6PrDYa49hXXPY6x3LR8niQLbrCx8UKNHW1qKk+7s1Hw&#10;MeK4TsXbsD0dN5ffvfz82QpS6vFhWr8CCzSFfxiu+lEdiuh0cGerPWsVLEX6EtEYSJHOgV0RkUgJ&#10;7BCnxbNMgRc5v32j+AMAAP//AwBQSwECLQAUAAYACAAAACEAtoM4kv4AAADhAQAAEwAAAAAAAAAA&#10;AAAAAAAAAAAAW0NvbnRlbnRfVHlwZXNdLnhtbFBLAQItABQABgAIAAAAIQA4/SH/1gAAAJQBAAAL&#10;AAAAAAAAAAAAAAAAAC8BAABfcmVscy8ucmVsc1BLAQItABQABgAIAAAAIQA9qiparwYAAAMmAAAO&#10;AAAAAAAAAAAAAAAAAC4CAABkcnMvZTJvRG9jLnhtbFBLAQItABQABgAIAAAAIQDGedC74wAAAA4B&#10;AAAPAAAAAAAAAAAAAAAAAAkJAABkcnMvZG93bnJldi54bWxQSwUGAAAAAAQABADzAAAAGQoAAAAA&#10;">
              <v:shape id="Freeform 21" o:spid="_x0000_s1027" style="position:absolute;left:5909;top:1386;width:2302;height:238;visibility:visible;mso-wrap-style:square;v-text-anchor:top" coordsize="460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RmMMA&#10;AADaAAAADwAAAGRycy9kb3ducmV2LnhtbESPQWsCMRSE7wX/Q3iCt5q1B7FboxRB6MGLWorenpvX&#10;zdLNy5rE3dVfbwqCx2FmvmHmy97WoiUfKscKJuMMBHHhdMWlgu/9+nUGIkRkjbVjUnClAMvF4GWO&#10;uXYdb6ndxVIkCIccFZgYm1zKUBiyGMauIU7er/MWY5K+lNpjl+C2lm9ZNpUWK04LBhtaGSr+dher&#10;oDq1/rzB9nbo6P1y2x97efgxSo2G/ecHiEh9fIYf7S+tYAr/V9IN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VRmMMAAADaAAAADwAAAAAAAAAAAAAAAACYAgAAZHJzL2Rv&#10;d25yZXYueG1sUEsFBgAAAAAEAAQA9QAAAIgDAAAAAA==&#10;" path="m3,l4604,63r-2,414l,414,3,xe" fillcolor="#c493be" stroked="f" strokecolor="#bc7dfd" strokeweight="0">
                <v:path arrowok="t" o:connecttype="custom" o:connectlocs="2,0;2302,31;2301,238;0,207;2,0" o:connectangles="0,0,0,0,0"/>
              </v:shape>
              <v:shape id="Freeform 22" o:spid="_x0000_s1028" style="position:absolute;left:6265;top:2192;width:1946;height:236;visibility:visible;mso-wrap-style:square;v-text-anchor:top" coordsize="389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hAMMA&#10;AADaAAAADwAAAGRycy9kb3ducmV2LnhtbESPzWrDMBCE74W8g9hAb7UcH5riRAkhkDaXQu26h9wW&#10;a+NfrYylOO7bV4VCj8PMfMNs97PpxUSjaywrWEUxCOLS6oYrBcXn6ekFhPPIGnvLpOCbHOx3i4ct&#10;ptreOaMp95UIEHYpKqi9H1IpXVmTQRfZgTh4Vzsa9EGOldQj3gPc9DKJ42dpsOGwUONAx5rKLr8Z&#10;BcnrW3yZstat2+LavWOefX10mVKPy/mwAeFp9v/hv/ZZK1jD75Vw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WhAMMAAADaAAAADwAAAAAAAAAAAAAAAACYAgAAZHJzL2Rv&#10;d25yZXYueG1sUEsFBgAAAAAEAAQA9QAAAIgDAAAAAA==&#10;" path="m3,l3893,57r-1,414l,414,3,xe" fillcolor="#93117e [3215]" stroked="f" strokecolor="#7c00fb" strokeweight="0">
                <v:path arrowok="t" o:connecttype="custom" o:connectlocs="1,0;1946,29;1946,236;0,207;1,0" o:connectangles="0,0,0,0,0"/>
              </v:shape>
              <v:shape id="Freeform 23" o:spid="_x0000_s1029" style="position:absolute;left:6083;top:1505;width:2128;height:292;visibility:visible;mso-wrap-style:square;v-text-anchor:top" coordsize="4255,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KBcMA&#10;AADaAAAADwAAAGRycy9kb3ducmV2LnhtbESPQWvCQBSE7wX/w/KE3uomPZQaXUUEQcGDpj30+Mw+&#10;szG7b0N2a+K/7xYKPQ4z8w2zXI/Oijv1ofGsIJ9lIIgrrxuuFXx+7F7eQYSIrNF6JgUPCrBeTZ6W&#10;WGg/8JnuZaxFgnAoUIGJsSukDJUhh2HmO+LkXX3vMCbZ11L3OCS4s/I1y96kw4bTgsGOtoaqtvx2&#10;Cr7yY1natjJtm89v58PJ0mXIlXqejpsFiEhj/A//tfdawRx+r6Qb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OKBcMAAADaAAAADwAAAAAAAAAAAAAAAACYAgAAZHJzL2Rv&#10;d25yZXYueG1sUEsFBgAAAAAEAAQA9QAAAIgDAAAAAA==&#10;" path="m4255,r,415l7,584,,170,4255,xe" fillcolor="#93117e [3215]" stroked="f" strokecolor="#7c00fb" strokeweight="0">
                <v:path arrowok="t" o:connecttype="custom" o:connectlocs="2128,0;2128,208;4,292;0,85;2128,0" o:connectangles="0,0,0,0,0"/>
              </v:shape>
              <v:shape id="Freeform 24" o:spid="_x0000_s1030" style="position:absolute;left:6608;top:2030;width:1603;height:280;visibility:visible;mso-wrap-style:square;v-text-anchor:top" coordsize="3206,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dvMAA&#10;AADbAAAADwAAAGRycy9kb3ducmV2LnhtbESPQYsCMQyF7wv+hxLB29qqi8hoFREEr7oe1luYxung&#10;NB2mVcd/bw7C3hLey3tfVps+NOpBXaojW5iMDSjiMrqaKwvn3/33AlTKyA6byGThRQk268HXCgsX&#10;n3ykxylXSkI4FWjB59wWWqfSU8A0ji2xaNfYBcyydpV2HT4lPDR6asxcB6xZGjy2tPNU3k73YOFy&#10;mJ3/Qn2NP8ZsPe6anKZzZ+1o2G+XoDL1+d/8uT44wRd6+UUG0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jdvMAAAADbAAAADwAAAAAAAAAAAAAAAACYAgAAZHJzL2Rvd25y&#10;ZXYueG1sUEsFBgAAAAAEAAQA9QAAAIUDAAAAAA==&#10;" path="m7,l3206,147r,414l,415,7,xe" fillcolor="#c493be" stroked="f" strokecolor="#bc7dfd" strokeweight="0">
                <v:path arrowok="t" o:connecttype="custom" o:connectlocs="4,0;1603,73;1603,280;0,207;4,0" o:connectangles="0,0,0,0,0"/>
              </v:shape>
              <v:shape id="Freeform 25" o:spid="_x0000_s1031" style="position:absolute;left:7431;top:1911;width:780;height:238;visibility:visible;mso-wrap-style:square;v-text-anchor:top" coordsize="1559,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UY/cEA&#10;AADbAAAADwAAAGRycy9kb3ducmV2LnhtbERPTWvCQBC9F/wPyxR6qxs9SIlZgxYtvTaK9jhkp7uJ&#10;2dmQXWP677uFQm/zeJ9TlJPrxEhDaDwrWMwzEMS11w0bBafj4fkFRIjIGjvPpOCbApSb2UOBufZ3&#10;/qCxikakEA45KrAx9rmUobbkMMx9T5y4Lz84jAkORuoB7yncdXKZZSvpsOHUYLGnV0v1tbo5BX5n&#10;jm8XU53HQ7O39eeqnU7XVqmnx2m7BhFpiv/iP/e7TvMX8PtLOk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lGP3BAAAA2wAAAA8AAAAAAAAAAAAAAAAAmAIAAGRycy9kb3du&#10;cmV2LnhtbFBLBQYAAAAABAAEAPUAAACGAwAAAAA=&#10;" path="m1557,r2,414l3,477,,62,1557,xe" fillcolor="#93117e [3215]" stroked="f" strokecolor="#7c00fb" strokeweight="0">
                <v:path arrowok="t" o:connecttype="custom" o:connectlocs="779,0;780,207;2,238;0,31;779,0" o:connectangles="0,0,0,0,0"/>
              </v:shape>
              <w10:wrap anchorx="page" anchory="page"/>
              <w10:anchorlock/>
            </v:group>
          </w:pict>
        </mc:Fallback>
      </mc:AlternateContent>
    </w:r>
    <w:r w:rsidR="000608EA">
      <w:tab/>
    </w:r>
    <w:r w:rsidR="000608EA">
      <w:tab/>
    </w:r>
    <w:r w:rsidR="000608EA" w:rsidRPr="00536C10">
      <w:rPr>
        <w:rStyle w:val="Numrodepage"/>
      </w:rPr>
      <w:fldChar w:fldCharType="begin"/>
    </w:r>
    <w:r w:rsidR="000608EA" w:rsidRPr="00536C10">
      <w:rPr>
        <w:rStyle w:val="Numrodepage"/>
      </w:rPr>
      <w:instrText xml:space="preserve"> page </w:instrText>
    </w:r>
    <w:r w:rsidR="000608EA" w:rsidRPr="00536C10">
      <w:rPr>
        <w:rStyle w:val="Numrodepage"/>
      </w:rPr>
      <w:fldChar w:fldCharType="separate"/>
    </w:r>
    <w:r>
      <w:rPr>
        <w:rStyle w:val="Numrodepage"/>
        <w:noProof/>
      </w:rPr>
      <w:t>1</w:t>
    </w:r>
    <w:r w:rsidR="000608EA" w:rsidRPr="00536C10">
      <w:rPr>
        <w:rStyle w:val="Numrodepag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CFBAAD" w14:textId="77777777" w:rsidR="0008505E" w:rsidRDefault="0008505E" w:rsidP="00F70ABB"/>
  </w:footnote>
  <w:footnote w:type="continuationSeparator" w:id="0">
    <w:p w14:paraId="4FB23425" w14:textId="77777777" w:rsidR="0008505E" w:rsidRDefault="0008505E" w:rsidP="00F70A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EAE6E" w14:textId="77777777" w:rsidR="000608EA" w:rsidRDefault="003B0C33" w:rsidP="00271E53">
    <w:pPr>
      <w:pStyle w:val="Represstatistiques"/>
    </w:pPr>
    <w:sdt>
      <w:sdtPr>
        <w:alias w:val="Analyse statistique"/>
        <w:tag w:val="Analyse statistique"/>
        <w:id w:val="775716564"/>
        <w:text/>
      </w:sdtPr>
      <w:sdtEndPr/>
      <w:sdtContent>
        <w:r w:rsidR="000608EA" w:rsidRPr="008F0E12">
          <w:t>Analyse statistique</w:t>
        </w:r>
      </w:sdtContent>
    </w:sdt>
    <w:r w:rsidR="000608EA">
      <w:rPr>
        <w:noProof/>
      </w:rPr>
      <mc:AlternateContent>
        <mc:Choice Requires="wpg">
          <w:drawing>
            <wp:anchor distT="0" distB="0" distL="114300" distR="114300" simplePos="0" relativeHeight="251658240" behindDoc="1" locked="1" layoutInCell="1" allowOverlap="1" wp14:anchorId="17369332" wp14:editId="23B9AC20">
              <wp:simplePos x="0" y="0"/>
              <wp:positionH relativeFrom="page">
                <wp:posOffset>539750</wp:posOffset>
              </wp:positionH>
              <wp:positionV relativeFrom="page">
                <wp:posOffset>359410</wp:posOffset>
              </wp:positionV>
              <wp:extent cx="6476365" cy="1079500"/>
              <wp:effectExtent l="0" t="0" r="0" b="0"/>
              <wp:wrapNone/>
              <wp:docPr id="1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6365" cy="1079500"/>
                        <a:chOff x="1760" y="947"/>
                        <a:chExt cx="10199" cy="1700"/>
                      </a:xfrm>
                    </wpg:grpSpPr>
                    <wps:wsp>
                      <wps:cNvPr id="12" name="Rectangle 2"/>
                      <wps:cNvSpPr>
                        <a:spLocks noChangeArrowheads="1"/>
                      </wps:cNvSpPr>
                      <wps:spPr bwMode="auto">
                        <a:xfrm>
                          <a:off x="1760" y="1259"/>
                          <a:ext cx="10199" cy="955"/>
                        </a:xfrm>
                        <a:prstGeom prst="rect">
                          <a:avLst/>
                        </a:prstGeom>
                        <a:solidFill>
                          <a:srgbClr val="B065A1"/>
                        </a:solidFill>
                        <a:ln>
                          <a:noFill/>
                        </a:ln>
                        <a:extLst>
                          <a:ext uri="{91240B29-F687-4F45-9708-019B960494DF}">
                            <a14:hiddenLine xmlns:a14="http://schemas.microsoft.com/office/drawing/2010/main" w="0">
                              <a:solidFill>
                                <a:srgbClr val="A54CFB"/>
                              </a:solidFill>
                              <a:miter lim="800000"/>
                              <a:headEnd/>
                              <a:tailEnd/>
                            </a14:hiddenLine>
                          </a:ext>
                        </a:extLst>
                      </wps:spPr>
                      <wps:bodyPr rot="0" vert="horz" wrap="square" lIns="91440" tIns="45720" rIns="91440" bIns="45720" anchor="t" anchorCtr="0" upright="1">
                        <a:noAutofit/>
                      </wps:bodyPr>
                    </wps:wsp>
                    <wps:wsp>
                      <wps:cNvPr id="15" name="Rectangle 3"/>
                      <wps:cNvSpPr>
                        <a:spLocks noChangeArrowheads="1"/>
                      </wps:cNvSpPr>
                      <wps:spPr bwMode="auto">
                        <a:xfrm>
                          <a:off x="8572" y="1976"/>
                          <a:ext cx="3387" cy="471"/>
                        </a:xfrm>
                        <a:prstGeom prst="rect">
                          <a:avLst/>
                        </a:prstGeom>
                        <a:solidFill>
                          <a:schemeClr val="tx2">
                            <a:lumMod val="100000"/>
                            <a:lumOff val="0"/>
                          </a:schemeClr>
                        </a:solidFill>
                        <a:ln>
                          <a:noFill/>
                        </a:ln>
                        <a:extLst>
                          <a:ext uri="{91240B29-F687-4F45-9708-019B960494DF}">
                            <a14:hiddenLine xmlns:a14="http://schemas.microsoft.com/office/drawing/2010/main" w="0">
                              <a:solidFill>
                                <a:srgbClr val="7C00FB"/>
                              </a:solidFill>
                              <a:miter lim="800000"/>
                              <a:headEnd/>
                              <a:tailEnd/>
                            </a14:hiddenLine>
                          </a:ext>
                        </a:extLst>
                      </wps:spPr>
                      <wps:bodyPr rot="0" vert="horz" wrap="square" lIns="91440" tIns="45720" rIns="91440" bIns="45720" anchor="t" anchorCtr="0" upright="1">
                        <a:noAutofit/>
                      </wps:bodyPr>
                    </wps:wsp>
                    <wps:wsp>
                      <wps:cNvPr id="16" name="Freeform 4"/>
                      <wps:cNvSpPr>
                        <a:spLocks/>
                      </wps:cNvSpPr>
                      <wps:spPr bwMode="auto">
                        <a:xfrm>
                          <a:off x="9662" y="947"/>
                          <a:ext cx="2297" cy="240"/>
                        </a:xfrm>
                        <a:custGeom>
                          <a:avLst/>
                          <a:gdLst>
                            <a:gd name="T0" fmla="*/ 3 w 2297"/>
                            <a:gd name="T1" fmla="*/ 0 h 240"/>
                            <a:gd name="T2" fmla="*/ 2297 w 2297"/>
                            <a:gd name="T3" fmla="*/ 32 h 240"/>
                            <a:gd name="T4" fmla="*/ 2297 w 2297"/>
                            <a:gd name="T5" fmla="*/ 240 h 240"/>
                            <a:gd name="T6" fmla="*/ 0 w 2297"/>
                            <a:gd name="T7" fmla="*/ 209 h 240"/>
                            <a:gd name="T8" fmla="*/ 3 w 2297"/>
                            <a:gd name="T9" fmla="*/ 0 h 240"/>
                          </a:gdLst>
                          <a:ahLst/>
                          <a:cxnLst>
                            <a:cxn ang="0">
                              <a:pos x="T0" y="T1"/>
                            </a:cxn>
                            <a:cxn ang="0">
                              <a:pos x="T2" y="T3"/>
                            </a:cxn>
                            <a:cxn ang="0">
                              <a:pos x="T4" y="T5"/>
                            </a:cxn>
                            <a:cxn ang="0">
                              <a:pos x="T6" y="T7"/>
                            </a:cxn>
                            <a:cxn ang="0">
                              <a:pos x="T8" y="T9"/>
                            </a:cxn>
                          </a:cxnLst>
                          <a:rect l="0" t="0" r="r" b="b"/>
                          <a:pathLst>
                            <a:path w="2297" h="240">
                              <a:moveTo>
                                <a:pt x="3" y="0"/>
                              </a:moveTo>
                              <a:lnTo>
                                <a:pt x="2297" y="32"/>
                              </a:lnTo>
                              <a:lnTo>
                                <a:pt x="2297" y="240"/>
                              </a:lnTo>
                              <a:lnTo>
                                <a:pt x="0" y="209"/>
                              </a:lnTo>
                              <a:lnTo>
                                <a:pt x="3" y="0"/>
                              </a:lnTo>
                              <a:close/>
                            </a:path>
                          </a:pathLst>
                        </a:custGeom>
                        <a:solidFill>
                          <a:srgbClr val="C493BE"/>
                        </a:solidFill>
                        <a:ln>
                          <a:noFill/>
                        </a:ln>
                        <a:extLst>
                          <a:ext uri="{91240B29-F687-4F45-9708-019B960494DF}">
                            <a14:hiddenLine xmlns:a14="http://schemas.microsoft.com/office/drawing/2010/main" w="0">
                              <a:solidFill>
                                <a:srgbClr val="BC7DFD"/>
                              </a:solidFill>
                              <a:round/>
                              <a:headEnd/>
                              <a:tailEnd/>
                            </a14:hiddenLine>
                          </a:ext>
                        </a:extLst>
                      </wps:spPr>
                      <wps:bodyPr rot="0" vert="horz" wrap="square" lIns="91440" tIns="45720" rIns="91440" bIns="45720" anchor="t" anchorCtr="0" upright="1">
                        <a:noAutofit/>
                      </wps:bodyPr>
                    </wps:wsp>
                    <wps:wsp>
                      <wps:cNvPr id="17" name="Freeform 5"/>
                      <wps:cNvSpPr>
                        <a:spLocks/>
                      </wps:cNvSpPr>
                      <wps:spPr bwMode="auto">
                        <a:xfrm>
                          <a:off x="9838" y="1138"/>
                          <a:ext cx="2121" cy="296"/>
                        </a:xfrm>
                        <a:custGeom>
                          <a:avLst/>
                          <a:gdLst>
                            <a:gd name="T0" fmla="*/ 2121 w 2121"/>
                            <a:gd name="T1" fmla="*/ 0 h 296"/>
                            <a:gd name="T2" fmla="*/ 2121 w 2121"/>
                            <a:gd name="T3" fmla="*/ 212 h 296"/>
                            <a:gd name="T4" fmla="*/ 3 w 2121"/>
                            <a:gd name="T5" fmla="*/ 296 h 296"/>
                            <a:gd name="T6" fmla="*/ 0 w 2121"/>
                            <a:gd name="T7" fmla="*/ 87 h 296"/>
                            <a:gd name="T8" fmla="*/ 2121 w 2121"/>
                            <a:gd name="T9" fmla="*/ 0 h 296"/>
                          </a:gdLst>
                          <a:ahLst/>
                          <a:cxnLst>
                            <a:cxn ang="0">
                              <a:pos x="T0" y="T1"/>
                            </a:cxn>
                            <a:cxn ang="0">
                              <a:pos x="T2" y="T3"/>
                            </a:cxn>
                            <a:cxn ang="0">
                              <a:pos x="T4" y="T5"/>
                            </a:cxn>
                            <a:cxn ang="0">
                              <a:pos x="T6" y="T7"/>
                            </a:cxn>
                            <a:cxn ang="0">
                              <a:pos x="T8" y="T9"/>
                            </a:cxn>
                          </a:cxnLst>
                          <a:rect l="0" t="0" r="r" b="b"/>
                          <a:pathLst>
                            <a:path w="2121" h="296">
                              <a:moveTo>
                                <a:pt x="2121" y="0"/>
                              </a:moveTo>
                              <a:lnTo>
                                <a:pt x="2121" y="212"/>
                              </a:lnTo>
                              <a:lnTo>
                                <a:pt x="3" y="296"/>
                              </a:lnTo>
                              <a:lnTo>
                                <a:pt x="0" y="87"/>
                              </a:lnTo>
                              <a:lnTo>
                                <a:pt x="2121" y="0"/>
                              </a:lnTo>
                              <a:close/>
                            </a:path>
                          </a:pathLst>
                        </a:custGeom>
                        <a:solidFill>
                          <a:schemeClr val="tx2">
                            <a:lumMod val="100000"/>
                            <a:lumOff val="0"/>
                          </a:schemeClr>
                        </a:solidFill>
                        <a:ln>
                          <a:noFill/>
                        </a:ln>
                        <a:extLst>
                          <a:ext uri="{91240B29-F687-4F45-9708-019B960494DF}">
                            <a14:hiddenLine xmlns:a14="http://schemas.microsoft.com/office/drawing/2010/main" w="0">
                              <a:solidFill>
                                <a:srgbClr val="7C00FB"/>
                              </a:solidFill>
                              <a:round/>
                              <a:headEnd/>
                              <a:tailEnd/>
                            </a14:hiddenLine>
                          </a:ext>
                        </a:extLst>
                      </wps:spPr>
                      <wps:bodyPr rot="0" vert="horz" wrap="square" lIns="91440" tIns="45720" rIns="91440" bIns="45720" anchor="t" anchorCtr="0" upright="1">
                        <a:noAutofit/>
                      </wps:bodyPr>
                    </wps:wsp>
                    <wps:wsp>
                      <wps:cNvPr id="18" name="Freeform 6"/>
                      <wps:cNvSpPr>
                        <a:spLocks/>
                      </wps:cNvSpPr>
                      <wps:spPr bwMode="auto">
                        <a:xfrm>
                          <a:off x="10358" y="1393"/>
                          <a:ext cx="1601" cy="284"/>
                        </a:xfrm>
                        <a:custGeom>
                          <a:avLst/>
                          <a:gdLst>
                            <a:gd name="T0" fmla="*/ 7 w 1601"/>
                            <a:gd name="T1" fmla="*/ 0 h 284"/>
                            <a:gd name="T2" fmla="*/ 1601 w 1601"/>
                            <a:gd name="T3" fmla="*/ 75 h 284"/>
                            <a:gd name="T4" fmla="*/ 1601 w 1601"/>
                            <a:gd name="T5" fmla="*/ 284 h 284"/>
                            <a:gd name="T6" fmla="*/ 0 w 1601"/>
                            <a:gd name="T7" fmla="*/ 209 h 284"/>
                            <a:gd name="T8" fmla="*/ 7 w 1601"/>
                            <a:gd name="T9" fmla="*/ 0 h 284"/>
                          </a:gdLst>
                          <a:ahLst/>
                          <a:cxnLst>
                            <a:cxn ang="0">
                              <a:pos x="T0" y="T1"/>
                            </a:cxn>
                            <a:cxn ang="0">
                              <a:pos x="T2" y="T3"/>
                            </a:cxn>
                            <a:cxn ang="0">
                              <a:pos x="T4" y="T5"/>
                            </a:cxn>
                            <a:cxn ang="0">
                              <a:pos x="T6" y="T7"/>
                            </a:cxn>
                            <a:cxn ang="0">
                              <a:pos x="T8" y="T9"/>
                            </a:cxn>
                          </a:cxnLst>
                          <a:rect l="0" t="0" r="r" b="b"/>
                          <a:pathLst>
                            <a:path w="1601" h="284">
                              <a:moveTo>
                                <a:pt x="7" y="0"/>
                              </a:moveTo>
                              <a:lnTo>
                                <a:pt x="1601" y="75"/>
                              </a:lnTo>
                              <a:lnTo>
                                <a:pt x="1601" y="284"/>
                              </a:lnTo>
                              <a:lnTo>
                                <a:pt x="0" y="209"/>
                              </a:lnTo>
                              <a:lnTo>
                                <a:pt x="7" y="0"/>
                              </a:lnTo>
                              <a:close/>
                            </a:path>
                          </a:pathLst>
                        </a:custGeom>
                        <a:solidFill>
                          <a:srgbClr val="C493BE"/>
                        </a:solidFill>
                        <a:ln>
                          <a:noFill/>
                        </a:ln>
                        <a:extLst>
                          <a:ext uri="{91240B29-F687-4F45-9708-019B960494DF}">
                            <a14:hiddenLine xmlns:a14="http://schemas.microsoft.com/office/drawing/2010/main" w="0">
                              <a:solidFill>
                                <a:srgbClr val="BC7DFD"/>
                              </a:solidFill>
                              <a:round/>
                              <a:headEnd/>
                              <a:tailEnd/>
                            </a14:hiddenLine>
                          </a:ext>
                        </a:extLst>
                      </wps:spPr>
                      <wps:bodyPr rot="0" vert="horz" wrap="square" lIns="91440" tIns="45720" rIns="91440" bIns="45720" anchor="t" anchorCtr="0" upright="1">
                        <a:noAutofit/>
                      </wps:bodyPr>
                    </wps:wsp>
                    <wps:wsp>
                      <wps:cNvPr id="19" name="Freeform 7"/>
                      <wps:cNvSpPr>
                        <a:spLocks/>
                      </wps:cNvSpPr>
                      <wps:spPr bwMode="auto">
                        <a:xfrm>
                          <a:off x="1760" y="2173"/>
                          <a:ext cx="1486" cy="240"/>
                        </a:xfrm>
                        <a:custGeom>
                          <a:avLst/>
                          <a:gdLst>
                            <a:gd name="T0" fmla="*/ 1486 w 1486"/>
                            <a:gd name="T1" fmla="*/ 0 h 240"/>
                            <a:gd name="T2" fmla="*/ 1486 w 1486"/>
                            <a:gd name="T3" fmla="*/ 209 h 240"/>
                            <a:gd name="T4" fmla="*/ 0 w 1486"/>
                            <a:gd name="T5" fmla="*/ 240 h 240"/>
                            <a:gd name="T6" fmla="*/ 0 w 1486"/>
                            <a:gd name="T7" fmla="*/ 31 h 240"/>
                            <a:gd name="T8" fmla="*/ 1486 w 1486"/>
                            <a:gd name="T9" fmla="*/ 0 h 240"/>
                          </a:gdLst>
                          <a:ahLst/>
                          <a:cxnLst>
                            <a:cxn ang="0">
                              <a:pos x="T0" y="T1"/>
                            </a:cxn>
                            <a:cxn ang="0">
                              <a:pos x="T2" y="T3"/>
                            </a:cxn>
                            <a:cxn ang="0">
                              <a:pos x="T4" y="T5"/>
                            </a:cxn>
                            <a:cxn ang="0">
                              <a:pos x="T6" y="T7"/>
                            </a:cxn>
                            <a:cxn ang="0">
                              <a:pos x="T8" y="T9"/>
                            </a:cxn>
                          </a:cxnLst>
                          <a:rect l="0" t="0" r="r" b="b"/>
                          <a:pathLst>
                            <a:path w="1486" h="240">
                              <a:moveTo>
                                <a:pt x="1486" y="0"/>
                              </a:moveTo>
                              <a:lnTo>
                                <a:pt x="1486" y="209"/>
                              </a:lnTo>
                              <a:lnTo>
                                <a:pt x="0" y="240"/>
                              </a:lnTo>
                              <a:lnTo>
                                <a:pt x="0" y="31"/>
                              </a:lnTo>
                              <a:lnTo>
                                <a:pt x="1486" y="0"/>
                              </a:lnTo>
                              <a:close/>
                            </a:path>
                          </a:pathLst>
                        </a:custGeom>
                        <a:solidFill>
                          <a:schemeClr val="tx2">
                            <a:lumMod val="100000"/>
                            <a:lumOff val="0"/>
                          </a:schemeClr>
                        </a:solidFill>
                        <a:ln>
                          <a:noFill/>
                        </a:ln>
                        <a:extLst>
                          <a:ext uri="{91240B29-F687-4F45-9708-019B960494DF}">
                            <a14:hiddenLine xmlns:a14="http://schemas.microsoft.com/office/drawing/2010/main" w="0">
                              <a:solidFill>
                                <a:srgbClr val="7C00FB"/>
                              </a:solidFill>
                              <a:round/>
                              <a:headEnd/>
                              <a:tailEnd/>
                            </a14:hiddenLine>
                          </a:ext>
                        </a:extLst>
                      </wps:spPr>
                      <wps:bodyPr rot="0" vert="horz" wrap="square" lIns="91440" tIns="45720" rIns="91440" bIns="45720" anchor="t" anchorCtr="0" upright="1">
                        <a:noAutofit/>
                      </wps:bodyPr>
                    </wps:wsp>
                    <wps:wsp>
                      <wps:cNvPr id="20" name="Freeform 8"/>
                      <wps:cNvSpPr>
                        <a:spLocks/>
                      </wps:cNvSpPr>
                      <wps:spPr bwMode="auto">
                        <a:xfrm>
                          <a:off x="1760" y="2354"/>
                          <a:ext cx="1312" cy="293"/>
                        </a:xfrm>
                        <a:custGeom>
                          <a:avLst/>
                          <a:gdLst>
                            <a:gd name="T0" fmla="*/ 0 w 1312"/>
                            <a:gd name="T1" fmla="*/ 0 h 293"/>
                            <a:gd name="T2" fmla="*/ 1312 w 1312"/>
                            <a:gd name="T3" fmla="*/ 84 h 293"/>
                            <a:gd name="T4" fmla="*/ 1309 w 1312"/>
                            <a:gd name="T5" fmla="*/ 293 h 293"/>
                            <a:gd name="T6" fmla="*/ 0 w 1312"/>
                            <a:gd name="T7" fmla="*/ 209 h 293"/>
                            <a:gd name="T8" fmla="*/ 0 w 1312"/>
                            <a:gd name="T9" fmla="*/ 0 h 293"/>
                          </a:gdLst>
                          <a:ahLst/>
                          <a:cxnLst>
                            <a:cxn ang="0">
                              <a:pos x="T0" y="T1"/>
                            </a:cxn>
                            <a:cxn ang="0">
                              <a:pos x="T2" y="T3"/>
                            </a:cxn>
                            <a:cxn ang="0">
                              <a:pos x="T4" y="T5"/>
                            </a:cxn>
                            <a:cxn ang="0">
                              <a:pos x="T6" y="T7"/>
                            </a:cxn>
                            <a:cxn ang="0">
                              <a:pos x="T8" y="T9"/>
                            </a:cxn>
                          </a:cxnLst>
                          <a:rect l="0" t="0" r="r" b="b"/>
                          <a:pathLst>
                            <a:path w="1312" h="293">
                              <a:moveTo>
                                <a:pt x="0" y="0"/>
                              </a:moveTo>
                              <a:lnTo>
                                <a:pt x="1312" y="84"/>
                              </a:lnTo>
                              <a:lnTo>
                                <a:pt x="1309" y="293"/>
                              </a:lnTo>
                              <a:lnTo>
                                <a:pt x="0" y="209"/>
                              </a:lnTo>
                              <a:lnTo>
                                <a:pt x="0" y="0"/>
                              </a:lnTo>
                              <a:close/>
                            </a:path>
                          </a:pathLst>
                        </a:custGeom>
                        <a:solidFill>
                          <a:srgbClr val="C493BE"/>
                        </a:solidFill>
                        <a:ln>
                          <a:noFill/>
                        </a:ln>
                        <a:extLst>
                          <a:ext uri="{91240B29-F687-4F45-9708-019B960494DF}">
                            <a14:hiddenLine xmlns:a14="http://schemas.microsoft.com/office/drawing/2010/main" w="0">
                              <a:solidFill>
                                <a:srgbClr val="BC7DFD"/>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 o:spid="_x0000_s1026" style="position:absolute;margin-left:42.5pt;margin-top:28.3pt;width:509.95pt;height:85pt;z-index:-251658240;mso-position-horizontal-relative:page;mso-position-vertical-relative:page" coordorigin="1760,947" coordsize="10199,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QECZAcAANIsAAAOAAAAZHJzL2Uyb0RvYy54bWzsml9v2zYQwN8H7DsQehyQWv9sWUadIXHq&#10;YkC3FWv2ARRJtoRJokbJcbph3313R1GmbMkx4qYFCuchkszTkbzj8ccj9fbnpzxjj7GoUl7MDeuN&#10;abC4CHmUFuu58ef98mpqsKoOiijIeBHPjc9xZfx8/eMPb7flLLZ5wrMoFgyUFNVsW86NpK7L2WhU&#10;hUmcB9UbXsYFFK64yIMaHsV6FIlgC9rzbGSb5mS05SIqBQ/jqoJf72ShcU36V6s4rH9fraq4Ztnc&#10;gLbV9F/Q/wf8P7p+G8zWIiiTNGyaEbygFXmQFlBpq+ouqAO2EemBqjwNBa/4qn4T8nzEV6s0jKkP&#10;0BvL3OvNe8E3JfVlPduuy9ZMYNo9O71Ybfjb40fB0gh85xisCHLwEVXLLLTNtlzPQOS9KD+VH4Xs&#10;INx+4OFfFRSP9svxeS2F2cP2Vx6BumBTc7LN00rkqAJ6zZ7IBZ9bF8RPNQvhx4nrTZzJ2GAhlFmm&#10;54/NxklhAp7E9yxvAp6EYt/1pP/C5F3zumVavt+87Mk3R8FMVkyNbRqHPYMBV+1sWp1n009JUMbk&#10;qgoNpmxqK5v+ASMxKNZZzGxpVxJTRq2kRVnBFwlIxTdC8G0SBxG0ivwAbddewIcK/PGsiVtTWfbY&#10;l7ZShtYs5Y/HWNYaKpiVoqrfxzxneDM3BDSePBg8fqhqKapE0KEVz9JomWYZPYj1wyIT7DGAkLs1&#10;J+Mb2YM9saxA4YLja1Kj/AXaB3VgGbaUQuhf37Jd89b2r5aTqXflLt3xle+Z0ytw9q0/MV3fvVv+&#10;hw203FmSRlFcfEiLWIWz5Z7m2mZikYFIAc22OD6pU4M9vBm7i+VtY7+OIfK0hqktS/O5MTXxTzoA&#10;3fquiKDPwawO0kzej7ptJ2+AAdSVTEKDAP0uR+8Djz7DGBAcPAQBAZMw3CRc/GOwLUxoc6P6exOI&#10;2GDZLwWMI99yXZwB6cEdezY8CL3kQS8JihBUzY3aYPJ2UctZc1OKdJ1ATRYZpuA3EN6rlEYFjkvZ&#10;KpoaKMC+VqTBlCFnr12kOWjwTuDAGHylSJuCQWlSsnxvIh2tIs1xpp6cklxPhYKaClUUvSjQkJFx&#10;G2r1k00eyTY5zLsy/Cxt3MHvOIFSWNJQhHgnzKIKGmed0fu9xKe3MM1LfH77+Jyo+FyKOMb1HHOH&#10;wxOB0Anck4nnTyYyDtvFgQpD2/abMASYYNUa78KN5B3OyYpxsJaLGhKto2ZuuYc5c5VnsEL8acQc&#10;tmWklKbynYylyZgsYU11qE+pgSa2alDFgCZYkbVijt2vytVkjqiC6bFVBQ3q1wU+aoXMgTaBDVsZ&#10;2/T7FcGivxUaMhMs01oZrT3gldbuQSKXG8EsfCoaX8AdEAlWwBLMJa9wTYiOgRXhvZpfQQp9OSAs&#10;R8g98QHqOy4MBkbNaol0XBgsiMK0Ln1WM1gJhWlhpoTltekrrrv2ExdhMEhcHiRiyqBGE2FX8RbX&#10;K3KYJ3ADoxwLcv4Y33MSqdFUMKigVhUBu9Ks0KWkGhB0aL0KzVLl6lqStlZuF1RKQF2loHQQjJgm&#10;9FSpukqpbuNUWZjxKpYRi92k0G27jhbTwrcDsUpfiy5c37l911TfEfteWHe78O6Wd309hESyWXJe&#10;lp+nZQO4r9CXkw8kejAtyuVnizeaMDoQa1efOJQ7JafjberIWcOy4IbA0/LNsoE8mDbbPq1AITDU&#10;MlMPkJP5ZoNChADqpZp2/DpAnKxxEHHDmnTEQU2Ik0NdOuMIJz1N6gDOn/QrOgBcjyIdcFOvX4/O&#10;tyNmOkBc65gL4s5BHHqNIeLAnn2IoyF7EuVIE4aMdRxzkku7wFJkUledcZDtSVapQnVtiKnqVAhW&#10;xS+n3CURPGGjZjgRvMCx3Vl+nV1QmC734EiA6iDwC8DRMp1xQ0fHp8W93ETEfWVrYio6TinxPJeO&#10;mLOR0ufQKKsbQiOqGNCko9EbI4gOVelkPKKqA8ep269rH459vdPh2GR/h43S6ThkpgM0tl65oPEM&#10;NJLPCI1gzz40ggNPyP6kGhD0VNqrIKWukmWtXDM0B9PE07K/buNUVS/n4iX7k0cyF8C9MuBgNtsD&#10;HK0Bvzjg1MmnbXn7fHOnMH9T9vdldjctUIhgQr3PIU7WOIi4YU064gY3E3XG4a5kX5M6gDt1e7NP&#10;kQ44x0JQHnZO59sRMx0grnXMBXHnII5G+pENTnLrSZQjTZj9PbMr2dCr9Z8ik7rq2Z+jtqBVobo2&#10;xFR1XrK/r3pMf8n+vtXJPH5nsAdH2rl8PTg6Y8rwtOTPge2dZmtUHfqctTVKGEKlz5FRpaG7rVP9&#10;6M8CFQi0Hk06GWXCdqhKB6PlwFlcv6oOG32HdjSb1cOuWQfJX0+bdDY2tD5slA7HITMdkFGqgezh&#10;QsZzyIg+k/uiTm/yJzmmyDN09EfDEfnZpuQKYeraoAyGHGWTdus+JaCuOhhPg6xqnNJwSf4K+JxL&#10;nXZ3Ti07h5uXo78evsEhG304SwfGzUe++GWu/kxHcbtPka//BwAA//8DAFBLAwQUAAYACAAAACEA&#10;foxRwuAAAAAKAQAADwAAAGRycy9kb3ducmV2LnhtbEyPQUvDQBCF74L/YRnBm90kmlBjNqUU9VQE&#10;W0G8TbPTJDQ7G7LbJP33bk96fPOG975XrGbTiZEG11pWEC8iEMSV1S3XCr72bw9LEM4ja+wsk4IL&#10;OViVtzcF5tpO/EnjztcihLDLUUHjfZ9L6aqGDLqF7YmDd7SDQR/kUEs94BTCTSeTKMqkwZZDQ4M9&#10;bRqqTruzUfA+4bR+jF/H7em4ufzs04/vbUxK3d/N6xcQnmb/9wxX/IAOZWA62DNrJzoFyzRM8QrS&#10;LANx9ePo6RnEQUGShJMsC/l/QvkLAAD//wMAUEsBAi0AFAAGAAgAAAAhALaDOJL+AAAA4QEAABMA&#10;AAAAAAAAAAAAAAAAAAAAAFtDb250ZW50X1R5cGVzXS54bWxQSwECLQAUAAYACAAAACEAOP0h/9YA&#10;AACUAQAACwAAAAAAAAAAAAAAAAAvAQAAX3JlbHMvLnJlbHNQSwECLQAUAAYACAAAACEA/PEBAmQH&#10;AADSLAAADgAAAAAAAAAAAAAAAAAuAgAAZHJzL2Uyb0RvYy54bWxQSwECLQAUAAYACAAAACEAfoxR&#10;wuAAAAAKAQAADwAAAAAAAAAAAAAAAAC+CQAAZHJzL2Rvd25yZXYueG1sUEsFBgAAAAAEAAQA8wAA&#10;AMsKAAAAAA==&#10;">
              <v:rect id="Rectangle 2" o:spid="_x0000_s1027" style="position:absolute;left:1760;top:1259;width:10199;height: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pMMA&#10;AADbAAAADwAAAGRycy9kb3ducmV2LnhtbERP32vCMBB+H/g/hBP2IjNdt1XpjDLGZAN9WdX3ozmb&#10;suRSmky7/fVGGOztPr6ft1gNzooT9aH1rOB+moEgrr1uuVGw363v5iBCRNZoPZOCHwqwWo5uFlhq&#10;f+ZPOlWxESmEQ4kKTIxdKWWoDTkMU98RJ+7oe4cxwb6RusdzCndW5llWSIctpwaDHb0aqr+qb6dg&#10;Ury/8Xb29Gs3j4fctFtbTB7WSt2Oh5dnEJGG+C/+c3/oND+H6y/pAL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bpMMAAADbAAAADwAAAAAAAAAAAAAAAACYAgAAZHJzL2Rv&#10;d25yZXYueG1sUEsFBgAAAAAEAAQA9QAAAIgDAAAAAA==&#10;" fillcolor="#b065a1" stroked="f" strokecolor="#a54cfb" strokeweight="0"/>
              <v:rect id="Rectangle 3" o:spid="_x0000_s1028" style="position:absolute;left:8572;top:1976;width:3387;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5usEA&#10;AADbAAAADwAAAGRycy9kb3ducmV2LnhtbERPTYvCMBC9L/gfwgheRFNdFK1GUVlBb1oF8TY0Y1ts&#10;JqWJ2v33G0HY2zze58yXjSnFk2pXWFYw6EcgiFOrC84UnE/b3gSE88gaS8uk4JccLBetrznG2r74&#10;SM/EZyKEsItRQe59FUvp0pwMur6tiAN3s7VBH2CdSV3jK4SbUg6jaCwNFhwacqxok1N6Tx5Gwe7Q&#10;vaTTTO7992m8scnPdn3dl0p12s1qBsJT4//FH/dOh/kjeP8SDp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2+brBAAAA2wAAAA8AAAAAAAAAAAAAAAAAmAIAAGRycy9kb3du&#10;cmV2LnhtbFBLBQYAAAAABAAEAPUAAACGAwAAAAA=&#10;" fillcolor="#93117e [3215]" stroked="f" strokecolor="#7c00fb" strokeweight="0"/>
              <v:shape id="Freeform 4" o:spid="_x0000_s1029" style="position:absolute;left:9662;top:947;width:2297;height:240;visibility:visible;mso-wrap-style:square;v-text-anchor:top" coordsize="229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rOiMMA&#10;AADbAAAADwAAAGRycy9kb3ducmV2LnhtbESP0WoCMRBF3wv+Q5hC32q2VhZZjVIXhEpfrPoBw2bc&#10;rE0m6yZ1179vBKFvM9w799xZrAZnxZW60HhW8DbOQBBXXjdcKzgeNq8zECEia7SeScGNAqyWo6cF&#10;Ftr3/E3XfaxFCuFQoAITY1tIGSpDDsPYt8RJO/nOYUxrV0vdYZ/CnZWTLMulw4YTwWBLpaHqZ//r&#10;EmTbX8ppOdiv3TrE99xszsfSKvXyPHzMQUQa4r/5cf2pU/0c7r+kA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rOiMMAAADbAAAADwAAAAAAAAAAAAAAAACYAgAAZHJzL2Rv&#10;d25yZXYueG1sUEsFBgAAAAAEAAQA9QAAAIgDAAAAAA==&#10;" path="m3,l2297,32r,208l,209,3,xe" fillcolor="#c493be" stroked="f" strokecolor="#bc7dfd" strokeweight="0">
                <v:path arrowok="t" o:connecttype="custom" o:connectlocs="3,0;2297,32;2297,240;0,209;3,0" o:connectangles="0,0,0,0,0"/>
              </v:shape>
              <v:shape id="Freeform 5" o:spid="_x0000_s1030" style="position:absolute;left:9838;top:1138;width:2121;height:296;visibility:visible;mso-wrap-style:square;v-text-anchor:top" coordsize="212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z6sAA&#10;AADbAAAADwAAAGRycy9kb3ducmV2LnhtbERPTWsCMRC9F/wPYQRvNWsPVlajiCIVe1Lb+7gZN4ub&#10;ybKJbvTXNwXB2zze58wW0dbiRq2vHCsYDTMQxIXTFZcKfo6b9wkIH5A11o5JwZ08LOa9txnm2nW8&#10;p9shlCKFsM9RgQmhyaX0hSGLfuga4sSdXWsxJNiWUrfYpXBby48sG0uLFacGgw2tDBWXw9UqiLt4&#10;/l1+l5Pj/fTVucvWXNePvVKDflxOQQSK4SV+urc6zf+E/1/SA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2z6sAAAADbAAAADwAAAAAAAAAAAAAAAACYAgAAZHJzL2Rvd25y&#10;ZXYueG1sUEsFBgAAAAAEAAQA9QAAAIUDAAAAAA==&#10;" path="m2121,r,212l3,296,,87,2121,xe" fillcolor="#93117e [3215]" stroked="f" strokecolor="#7c00fb" strokeweight="0">
                <v:path arrowok="t" o:connecttype="custom" o:connectlocs="2121,0;2121,212;3,296;0,87;2121,0" o:connectangles="0,0,0,0,0"/>
              </v:shape>
              <v:shape id="Freeform 6" o:spid="_x0000_s1031" style="position:absolute;left:10358;top:1393;width:1601;height:284;visibility:visible;mso-wrap-style:square;v-text-anchor:top" coordsize="160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mSt8QA&#10;AADbAAAADwAAAGRycy9kb3ducmV2LnhtbESPQWvCQBCF70L/wzIFb7qxB5HUVURYsB6E2h56HLNj&#10;EszOhuxqor/eORS8zfDevPfNcj34Rt2oi3VgA7NpBoq4CK7m0sDvj50sQMWE7LAJTAbuFGG9ehst&#10;MXeh52+6HVOpJIRjjgaqlNpc61hU5DFOQ0ss2jl0HpOsXaldh72E+0Z/ZNlce6xZGipsaVtRcTle&#10;vYFtv3l8/R1sMTxOF0uzvd3fG2vM+H3YfIJKNKSX+f965wRfYOUXGUC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krfEAAAA2wAAAA8AAAAAAAAAAAAAAAAAmAIAAGRycy9k&#10;b3ducmV2LnhtbFBLBQYAAAAABAAEAPUAAACJAwAAAAA=&#10;" path="m7,l1601,75r,209l,209,7,xe" fillcolor="#c493be" stroked="f" strokecolor="#bc7dfd" strokeweight="0">
                <v:path arrowok="t" o:connecttype="custom" o:connectlocs="7,0;1601,75;1601,284;0,209;7,0" o:connectangles="0,0,0,0,0"/>
              </v:shape>
              <v:shape id="Freeform 7" o:spid="_x0000_s1032" style="position:absolute;left:1760;top:2173;width:1486;height:240;visibility:visible;mso-wrap-style:square;v-text-anchor:top" coordsize="148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7rgsIA&#10;AADbAAAADwAAAGRycy9kb3ducmV2LnhtbERPTWsCMRC9F/wPYQRvNasHsatRRFAW6cFqDz0Om9ns&#10;4mayJlG3/fWNUOhtHu9zluvetuJOPjSOFUzGGQji0umGjYLP8+51DiJEZI2tY1LwTQHWq8HLEnPt&#10;HvxB91M0IoVwyFFBHWOXSxnKmiyGseuIE1c5bzEm6I3UHh8p3LZymmUzabHh1FBjR9uaysvpZhXs&#10;q6/ivDXmepT+R1eH/dwXh3elRsN+swARqY//4j93odP8N3j+kg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3uuCwgAAANsAAAAPAAAAAAAAAAAAAAAAAJgCAABkcnMvZG93&#10;bnJldi54bWxQSwUGAAAAAAQABAD1AAAAhwMAAAAA&#10;" path="m1486,r,209l,240,,31,1486,xe" fillcolor="#93117e [3215]" stroked="f" strokecolor="#7c00fb" strokeweight="0">
                <v:path arrowok="t" o:connecttype="custom" o:connectlocs="1486,0;1486,209;0,240;0,31;1486,0" o:connectangles="0,0,0,0,0"/>
              </v:shape>
              <v:shape id="Freeform 8" o:spid="_x0000_s1033" style="position:absolute;left:1760;top:2354;width:1312;height:293;visibility:visible;mso-wrap-style:square;v-text-anchor:top" coordsize="131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9E48IA&#10;AADbAAAADwAAAGRycy9kb3ducmV2LnhtbERPz2vCMBS+D/Y/hDfYZWi6gmVUYymDDdlFqsI8Pppn&#10;U9a81CZr639vDoMdP77fm2K2nRhp8K1jBa/LBARx7XTLjYLT8WPxBsIHZI2dY1JwIw/F9vFhg7l2&#10;E1c0HkIjYgj7HBWYEPpcSl8bsuiXrieO3MUNFkOEQyP1gFMMt51MkySTFluODQZ7ejdU/xx+rQKu&#10;V9k1u1bme/91Ll9OmFa75lOp56e5XIMINId/8Z97pxWkcX38En+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0TjwgAAANsAAAAPAAAAAAAAAAAAAAAAAJgCAABkcnMvZG93&#10;bnJldi54bWxQSwUGAAAAAAQABAD1AAAAhwMAAAAA&#10;" path="m,l1312,84r-3,209l,209,,xe" fillcolor="#c493be" stroked="f" strokecolor="#bc7dfd" strokeweight="0">
                <v:path arrowok="t" o:connecttype="custom" o:connectlocs="0,0;1312,84;1309,293;0,209;0,0" o:connectangles="0,0,0,0,0"/>
              </v:shape>
              <w10:wrap anchorx="page" anchory="pag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AB81E66"/>
    <w:lvl w:ilvl="0">
      <w:start w:val="1"/>
      <w:numFmt w:val="bullet"/>
      <w:pStyle w:val="Listepuces2"/>
      <w:lvlText w:val=""/>
      <w:lvlJc w:val="left"/>
      <w:pPr>
        <w:tabs>
          <w:tab w:val="num" w:pos="643"/>
        </w:tabs>
        <w:ind w:left="643" w:hanging="360"/>
      </w:pPr>
      <w:rPr>
        <w:rFonts w:ascii="Symbol" w:hAnsi="Symbol" w:hint="default"/>
      </w:rPr>
    </w:lvl>
  </w:abstractNum>
  <w:abstractNum w:abstractNumId="1">
    <w:nsid w:val="FFFFFF89"/>
    <w:multiLevelType w:val="singleLevel"/>
    <w:tmpl w:val="E4A651CE"/>
    <w:lvl w:ilvl="0">
      <w:start w:val="1"/>
      <w:numFmt w:val="bullet"/>
      <w:pStyle w:val="Listepuces"/>
      <w:lvlText w:val=""/>
      <w:lvlJc w:val="left"/>
      <w:pPr>
        <w:tabs>
          <w:tab w:val="num" w:pos="170"/>
        </w:tabs>
        <w:ind w:left="170" w:hanging="170"/>
      </w:pPr>
      <w:rPr>
        <w:rFonts w:ascii="Symbol" w:hAnsi="Symbol" w:hint="default"/>
        <w:color w:val="B065A1"/>
      </w:rPr>
    </w:lvl>
  </w:abstractNum>
  <w:abstractNum w:abstractNumId="2">
    <w:nsid w:val="03F62C62"/>
    <w:multiLevelType w:val="hybridMultilevel"/>
    <w:tmpl w:val="AEA68E2E"/>
    <w:lvl w:ilvl="0" w:tplc="20D4E31A">
      <w:start w:val="1"/>
      <w:numFmt w:val="decimal"/>
      <w:lvlText w:val="%1."/>
      <w:lvlJc w:val="left"/>
      <w:pPr>
        <w:tabs>
          <w:tab w:val="num" w:pos="720"/>
        </w:tabs>
        <w:ind w:left="720" w:hanging="360"/>
      </w:pPr>
    </w:lvl>
    <w:lvl w:ilvl="1" w:tplc="F6166A64" w:tentative="1">
      <w:start w:val="1"/>
      <w:numFmt w:val="decimal"/>
      <w:lvlText w:val="%2."/>
      <w:lvlJc w:val="left"/>
      <w:pPr>
        <w:tabs>
          <w:tab w:val="num" w:pos="1440"/>
        </w:tabs>
        <w:ind w:left="1440" w:hanging="360"/>
      </w:pPr>
    </w:lvl>
    <w:lvl w:ilvl="2" w:tplc="FEDE502A" w:tentative="1">
      <w:start w:val="1"/>
      <w:numFmt w:val="decimal"/>
      <w:lvlText w:val="%3."/>
      <w:lvlJc w:val="left"/>
      <w:pPr>
        <w:tabs>
          <w:tab w:val="num" w:pos="2160"/>
        </w:tabs>
        <w:ind w:left="2160" w:hanging="360"/>
      </w:pPr>
    </w:lvl>
    <w:lvl w:ilvl="3" w:tplc="E5FED662" w:tentative="1">
      <w:start w:val="1"/>
      <w:numFmt w:val="decimal"/>
      <w:lvlText w:val="%4."/>
      <w:lvlJc w:val="left"/>
      <w:pPr>
        <w:tabs>
          <w:tab w:val="num" w:pos="2880"/>
        </w:tabs>
        <w:ind w:left="2880" w:hanging="360"/>
      </w:pPr>
    </w:lvl>
    <w:lvl w:ilvl="4" w:tplc="05003E62" w:tentative="1">
      <w:start w:val="1"/>
      <w:numFmt w:val="decimal"/>
      <w:lvlText w:val="%5."/>
      <w:lvlJc w:val="left"/>
      <w:pPr>
        <w:tabs>
          <w:tab w:val="num" w:pos="3600"/>
        </w:tabs>
        <w:ind w:left="3600" w:hanging="360"/>
      </w:pPr>
    </w:lvl>
    <w:lvl w:ilvl="5" w:tplc="AAE6E66E" w:tentative="1">
      <w:start w:val="1"/>
      <w:numFmt w:val="decimal"/>
      <w:lvlText w:val="%6."/>
      <w:lvlJc w:val="left"/>
      <w:pPr>
        <w:tabs>
          <w:tab w:val="num" w:pos="4320"/>
        </w:tabs>
        <w:ind w:left="4320" w:hanging="360"/>
      </w:pPr>
    </w:lvl>
    <w:lvl w:ilvl="6" w:tplc="B93E2540" w:tentative="1">
      <w:start w:val="1"/>
      <w:numFmt w:val="decimal"/>
      <w:lvlText w:val="%7."/>
      <w:lvlJc w:val="left"/>
      <w:pPr>
        <w:tabs>
          <w:tab w:val="num" w:pos="5040"/>
        </w:tabs>
        <w:ind w:left="5040" w:hanging="360"/>
      </w:pPr>
    </w:lvl>
    <w:lvl w:ilvl="7" w:tplc="4CD4D1E2" w:tentative="1">
      <w:start w:val="1"/>
      <w:numFmt w:val="decimal"/>
      <w:lvlText w:val="%8."/>
      <w:lvlJc w:val="left"/>
      <w:pPr>
        <w:tabs>
          <w:tab w:val="num" w:pos="5760"/>
        </w:tabs>
        <w:ind w:left="5760" w:hanging="360"/>
      </w:pPr>
    </w:lvl>
    <w:lvl w:ilvl="8" w:tplc="5928D250" w:tentative="1">
      <w:start w:val="1"/>
      <w:numFmt w:val="decimal"/>
      <w:lvlText w:val="%9."/>
      <w:lvlJc w:val="left"/>
      <w:pPr>
        <w:tabs>
          <w:tab w:val="num" w:pos="6480"/>
        </w:tabs>
        <w:ind w:left="6480" w:hanging="360"/>
      </w:pPr>
    </w:lvl>
  </w:abstractNum>
  <w:abstractNum w:abstractNumId="3">
    <w:nsid w:val="20E47430"/>
    <w:multiLevelType w:val="hybridMultilevel"/>
    <w:tmpl w:val="BBA05B9A"/>
    <w:lvl w:ilvl="0" w:tplc="90442AC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F42DAF"/>
    <w:multiLevelType w:val="hybridMultilevel"/>
    <w:tmpl w:val="3EA259E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E8231F"/>
    <w:multiLevelType w:val="hybridMultilevel"/>
    <w:tmpl w:val="7422B92A"/>
    <w:lvl w:ilvl="0" w:tplc="040C0001">
      <w:start w:val="1"/>
      <w:numFmt w:val="bullet"/>
      <w:lvlText w:val=""/>
      <w:lvlJc w:val="left"/>
      <w:pPr>
        <w:ind w:left="784" w:hanging="360"/>
      </w:pPr>
      <w:rPr>
        <w:rFonts w:ascii="Symbol" w:hAnsi="Symbol" w:hint="default"/>
      </w:rPr>
    </w:lvl>
    <w:lvl w:ilvl="1" w:tplc="040C0003" w:tentative="1">
      <w:start w:val="1"/>
      <w:numFmt w:val="bullet"/>
      <w:lvlText w:val="o"/>
      <w:lvlJc w:val="left"/>
      <w:pPr>
        <w:ind w:left="1504" w:hanging="360"/>
      </w:pPr>
      <w:rPr>
        <w:rFonts w:ascii="Courier New" w:hAnsi="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hint="default"/>
      </w:rPr>
    </w:lvl>
    <w:lvl w:ilvl="8" w:tplc="040C0005" w:tentative="1">
      <w:start w:val="1"/>
      <w:numFmt w:val="bullet"/>
      <w:lvlText w:val=""/>
      <w:lvlJc w:val="left"/>
      <w:pPr>
        <w:ind w:left="6544" w:hanging="360"/>
      </w:pPr>
      <w:rPr>
        <w:rFonts w:ascii="Wingdings" w:hAnsi="Wingdings" w:hint="default"/>
      </w:rPr>
    </w:lvl>
  </w:abstractNum>
  <w:abstractNum w:abstractNumId="6">
    <w:nsid w:val="3035127D"/>
    <w:multiLevelType w:val="multilevel"/>
    <w:tmpl w:val="D3DE9F72"/>
    <w:lvl w:ilvl="0">
      <w:start w:val="1"/>
      <w:numFmt w:val="none"/>
      <w:pStyle w:val="Source"/>
      <w:suff w:val="space"/>
      <w:lvlText w:val="Source :"/>
      <w:lvlJc w:val="left"/>
      <w:pPr>
        <w:ind w:left="0" w:firstLine="0"/>
      </w:pPr>
      <w:rPr>
        <w:rFonts w:hint="default"/>
        <w:b/>
        <w:i/>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433B7BCA"/>
    <w:multiLevelType w:val="hybridMultilevel"/>
    <w:tmpl w:val="43D6CF72"/>
    <w:lvl w:ilvl="0" w:tplc="E9E6CC6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461D01"/>
    <w:multiLevelType w:val="hybridMultilevel"/>
    <w:tmpl w:val="EB0251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E5B1594"/>
    <w:multiLevelType w:val="hybridMultilevel"/>
    <w:tmpl w:val="E2C2B0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43328E8"/>
    <w:multiLevelType w:val="hybridMultilevel"/>
    <w:tmpl w:val="188040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F1A6B95"/>
    <w:multiLevelType w:val="hybridMultilevel"/>
    <w:tmpl w:val="227691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num>
  <w:num w:numId="4">
    <w:abstractNumId w:val="1"/>
  </w:num>
  <w:num w:numId="5">
    <w:abstractNumId w:val="1"/>
  </w:num>
  <w:num w:numId="6">
    <w:abstractNumId w:val="6"/>
  </w:num>
  <w:num w:numId="7">
    <w:abstractNumId w:val="2"/>
  </w:num>
  <w:num w:numId="8">
    <w:abstractNumId w:val="9"/>
  </w:num>
  <w:num w:numId="9">
    <w:abstractNumId w:val="8"/>
  </w:num>
  <w:num w:numId="10">
    <w:abstractNumId w:val="1"/>
  </w:num>
  <w:num w:numId="11">
    <w:abstractNumId w:val="5"/>
  </w:num>
  <w:num w:numId="12">
    <w:abstractNumId w:val="7"/>
  </w:num>
  <w:num w:numId="13">
    <w:abstractNumId w:val="11"/>
  </w:num>
  <w:num w:numId="14">
    <w:abstractNumId w:val="10"/>
  </w:num>
  <w:num w:numId="15">
    <w:abstractNumId w:val="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284"/>
  <w:hyphenationZone w:val="567"/>
  <w:drawingGridHorizontalSpacing w:val="100"/>
  <w:displayHorizontalDrawingGridEvery w:val="2"/>
  <w:displayVerticalDrawingGridEvery w:val="2"/>
  <w:characterSpacingControl w:val="doNotCompress"/>
  <w:hdrShapeDefaults>
    <o:shapedefaults v:ext="edit" spidmax="4097" strokecolor="none [1612]">
      <v:stroke color="none [1612]" weight=".5pt"/>
      <o:colormru v:ext="edit" colors="#01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Empty"/>
  </w:docVars>
  <w:rsids>
    <w:rsidRoot w:val="00927BAD"/>
    <w:rsid w:val="00001217"/>
    <w:rsid w:val="00002E9F"/>
    <w:rsid w:val="00005A5D"/>
    <w:rsid w:val="00006689"/>
    <w:rsid w:val="00006B9B"/>
    <w:rsid w:val="00011B4E"/>
    <w:rsid w:val="00012917"/>
    <w:rsid w:val="000134E6"/>
    <w:rsid w:val="00013B20"/>
    <w:rsid w:val="00014CEA"/>
    <w:rsid w:val="00016CD3"/>
    <w:rsid w:val="0002002B"/>
    <w:rsid w:val="00020C45"/>
    <w:rsid w:val="00023C80"/>
    <w:rsid w:val="00024CC1"/>
    <w:rsid w:val="00025B11"/>
    <w:rsid w:val="000261E9"/>
    <w:rsid w:val="00026940"/>
    <w:rsid w:val="00026B77"/>
    <w:rsid w:val="0002789C"/>
    <w:rsid w:val="0003006B"/>
    <w:rsid w:val="000319A8"/>
    <w:rsid w:val="000341FA"/>
    <w:rsid w:val="00034811"/>
    <w:rsid w:val="0003735D"/>
    <w:rsid w:val="000402D9"/>
    <w:rsid w:val="0004059F"/>
    <w:rsid w:val="00041776"/>
    <w:rsid w:val="00041854"/>
    <w:rsid w:val="00042BC7"/>
    <w:rsid w:val="000453E3"/>
    <w:rsid w:val="000460AF"/>
    <w:rsid w:val="0004669D"/>
    <w:rsid w:val="0005025F"/>
    <w:rsid w:val="00050CD7"/>
    <w:rsid w:val="00054378"/>
    <w:rsid w:val="0005600F"/>
    <w:rsid w:val="0005730A"/>
    <w:rsid w:val="000608EA"/>
    <w:rsid w:val="00060B76"/>
    <w:rsid w:val="0006186E"/>
    <w:rsid w:val="00062E4F"/>
    <w:rsid w:val="0006431A"/>
    <w:rsid w:val="000651E2"/>
    <w:rsid w:val="00065621"/>
    <w:rsid w:val="00066436"/>
    <w:rsid w:val="000669A4"/>
    <w:rsid w:val="00067713"/>
    <w:rsid w:val="000678ED"/>
    <w:rsid w:val="0006798A"/>
    <w:rsid w:val="00071506"/>
    <w:rsid w:val="0007181E"/>
    <w:rsid w:val="00075641"/>
    <w:rsid w:val="00082B64"/>
    <w:rsid w:val="000841AF"/>
    <w:rsid w:val="0008505E"/>
    <w:rsid w:val="00085A9B"/>
    <w:rsid w:val="00085E9F"/>
    <w:rsid w:val="0008613F"/>
    <w:rsid w:val="00086C26"/>
    <w:rsid w:val="00086E4C"/>
    <w:rsid w:val="00090E7B"/>
    <w:rsid w:val="0009409B"/>
    <w:rsid w:val="00095455"/>
    <w:rsid w:val="00095A50"/>
    <w:rsid w:val="000A04B1"/>
    <w:rsid w:val="000A1974"/>
    <w:rsid w:val="000A1B60"/>
    <w:rsid w:val="000A4DBF"/>
    <w:rsid w:val="000A5B27"/>
    <w:rsid w:val="000B0634"/>
    <w:rsid w:val="000B2003"/>
    <w:rsid w:val="000B2B05"/>
    <w:rsid w:val="000B3E42"/>
    <w:rsid w:val="000B506F"/>
    <w:rsid w:val="000B6D75"/>
    <w:rsid w:val="000B702D"/>
    <w:rsid w:val="000B74D6"/>
    <w:rsid w:val="000B7775"/>
    <w:rsid w:val="000C3478"/>
    <w:rsid w:val="000C39F8"/>
    <w:rsid w:val="000C59F7"/>
    <w:rsid w:val="000C5A5A"/>
    <w:rsid w:val="000C67FF"/>
    <w:rsid w:val="000C6BA0"/>
    <w:rsid w:val="000C7598"/>
    <w:rsid w:val="000C7809"/>
    <w:rsid w:val="000C7977"/>
    <w:rsid w:val="000D0090"/>
    <w:rsid w:val="000D0E72"/>
    <w:rsid w:val="000D290A"/>
    <w:rsid w:val="000D2AC3"/>
    <w:rsid w:val="000D2B35"/>
    <w:rsid w:val="000D3EFD"/>
    <w:rsid w:val="000D4039"/>
    <w:rsid w:val="000E03F6"/>
    <w:rsid w:val="000E13E0"/>
    <w:rsid w:val="000E4700"/>
    <w:rsid w:val="000E4BE3"/>
    <w:rsid w:val="000E4C86"/>
    <w:rsid w:val="000E5BCF"/>
    <w:rsid w:val="000F13FD"/>
    <w:rsid w:val="000F2306"/>
    <w:rsid w:val="000F2EEB"/>
    <w:rsid w:val="000F35C4"/>
    <w:rsid w:val="000F4F2E"/>
    <w:rsid w:val="000F6205"/>
    <w:rsid w:val="000F63A1"/>
    <w:rsid w:val="001004FD"/>
    <w:rsid w:val="00100EA5"/>
    <w:rsid w:val="001015BC"/>
    <w:rsid w:val="00101F84"/>
    <w:rsid w:val="0010362A"/>
    <w:rsid w:val="001041E1"/>
    <w:rsid w:val="0010727E"/>
    <w:rsid w:val="001106A6"/>
    <w:rsid w:val="001111E5"/>
    <w:rsid w:val="00115E34"/>
    <w:rsid w:val="0011663F"/>
    <w:rsid w:val="001168AF"/>
    <w:rsid w:val="00117CA9"/>
    <w:rsid w:val="001203A6"/>
    <w:rsid w:val="00120C46"/>
    <w:rsid w:val="00121397"/>
    <w:rsid w:val="0012165F"/>
    <w:rsid w:val="00123FD1"/>
    <w:rsid w:val="001263B7"/>
    <w:rsid w:val="00132FFB"/>
    <w:rsid w:val="001335CA"/>
    <w:rsid w:val="00133A91"/>
    <w:rsid w:val="001344F3"/>
    <w:rsid w:val="00135377"/>
    <w:rsid w:val="00137410"/>
    <w:rsid w:val="001417E5"/>
    <w:rsid w:val="00141850"/>
    <w:rsid w:val="00143752"/>
    <w:rsid w:val="00143A05"/>
    <w:rsid w:val="00145E2F"/>
    <w:rsid w:val="00150166"/>
    <w:rsid w:val="00151136"/>
    <w:rsid w:val="00151154"/>
    <w:rsid w:val="00152330"/>
    <w:rsid w:val="00153341"/>
    <w:rsid w:val="0015337C"/>
    <w:rsid w:val="00153FC3"/>
    <w:rsid w:val="00155318"/>
    <w:rsid w:val="0015756B"/>
    <w:rsid w:val="00157D85"/>
    <w:rsid w:val="00157E8A"/>
    <w:rsid w:val="00161CA5"/>
    <w:rsid w:val="00163BBF"/>
    <w:rsid w:val="001667DA"/>
    <w:rsid w:val="001671C6"/>
    <w:rsid w:val="00167933"/>
    <w:rsid w:val="00167DE7"/>
    <w:rsid w:val="0017022C"/>
    <w:rsid w:val="00170AEC"/>
    <w:rsid w:val="00171930"/>
    <w:rsid w:val="001730C4"/>
    <w:rsid w:val="001738FE"/>
    <w:rsid w:val="001743BD"/>
    <w:rsid w:val="00174766"/>
    <w:rsid w:val="00175E25"/>
    <w:rsid w:val="00176E46"/>
    <w:rsid w:val="0017708C"/>
    <w:rsid w:val="00180651"/>
    <w:rsid w:val="00180950"/>
    <w:rsid w:val="001823F3"/>
    <w:rsid w:val="0018253E"/>
    <w:rsid w:val="001843DB"/>
    <w:rsid w:val="001847B4"/>
    <w:rsid w:val="001851B0"/>
    <w:rsid w:val="001863FE"/>
    <w:rsid w:val="00187C22"/>
    <w:rsid w:val="0019185F"/>
    <w:rsid w:val="00191E30"/>
    <w:rsid w:val="00192811"/>
    <w:rsid w:val="00192D97"/>
    <w:rsid w:val="00195FBB"/>
    <w:rsid w:val="00196B2E"/>
    <w:rsid w:val="00196C82"/>
    <w:rsid w:val="00197C56"/>
    <w:rsid w:val="001A16A6"/>
    <w:rsid w:val="001A2408"/>
    <w:rsid w:val="001A550A"/>
    <w:rsid w:val="001A590F"/>
    <w:rsid w:val="001A5BE6"/>
    <w:rsid w:val="001A5FDD"/>
    <w:rsid w:val="001A6372"/>
    <w:rsid w:val="001A742A"/>
    <w:rsid w:val="001A781F"/>
    <w:rsid w:val="001A7C3F"/>
    <w:rsid w:val="001A7E7D"/>
    <w:rsid w:val="001B3007"/>
    <w:rsid w:val="001B32CB"/>
    <w:rsid w:val="001B4CC6"/>
    <w:rsid w:val="001B4CDB"/>
    <w:rsid w:val="001B6E70"/>
    <w:rsid w:val="001B74A5"/>
    <w:rsid w:val="001B7538"/>
    <w:rsid w:val="001B76BB"/>
    <w:rsid w:val="001C1094"/>
    <w:rsid w:val="001C1534"/>
    <w:rsid w:val="001C2A34"/>
    <w:rsid w:val="001C32C2"/>
    <w:rsid w:val="001C342A"/>
    <w:rsid w:val="001C37DF"/>
    <w:rsid w:val="001C3EAC"/>
    <w:rsid w:val="001C4AD1"/>
    <w:rsid w:val="001C65A6"/>
    <w:rsid w:val="001C72C2"/>
    <w:rsid w:val="001D00F8"/>
    <w:rsid w:val="001D06A7"/>
    <w:rsid w:val="001D2C58"/>
    <w:rsid w:val="001D4234"/>
    <w:rsid w:val="001D4877"/>
    <w:rsid w:val="001D50D7"/>
    <w:rsid w:val="001D5F9D"/>
    <w:rsid w:val="001D6B97"/>
    <w:rsid w:val="001D783C"/>
    <w:rsid w:val="001E07F9"/>
    <w:rsid w:val="001E2074"/>
    <w:rsid w:val="001E383D"/>
    <w:rsid w:val="001E4237"/>
    <w:rsid w:val="001E56F7"/>
    <w:rsid w:val="001F0290"/>
    <w:rsid w:val="001F0824"/>
    <w:rsid w:val="001F323A"/>
    <w:rsid w:val="001F4E11"/>
    <w:rsid w:val="001F5475"/>
    <w:rsid w:val="001F7DC3"/>
    <w:rsid w:val="0020053F"/>
    <w:rsid w:val="00200AF3"/>
    <w:rsid w:val="002010BD"/>
    <w:rsid w:val="00202D18"/>
    <w:rsid w:val="00203CAF"/>
    <w:rsid w:val="0021062B"/>
    <w:rsid w:val="00215336"/>
    <w:rsid w:val="00221174"/>
    <w:rsid w:val="0022260B"/>
    <w:rsid w:val="0022320D"/>
    <w:rsid w:val="00223659"/>
    <w:rsid w:val="00223F66"/>
    <w:rsid w:val="00223FA4"/>
    <w:rsid w:val="00224215"/>
    <w:rsid w:val="00224CA8"/>
    <w:rsid w:val="0022519B"/>
    <w:rsid w:val="00226219"/>
    <w:rsid w:val="0022659B"/>
    <w:rsid w:val="00226B85"/>
    <w:rsid w:val="00226D95"/>
    <w:rsid w:val="00226DA5"/>
    <w:rsid w:val="002273FF"/>
    <w:rsid w:val="002276AB"/>
    <w:rsid w:val="00227E47"/>
    <w:rsid w:val="0023094E"/>
    <w:rsid w:val="00233AAE"/>
    <w:rsid w:val="002352A2"/>
    <w:rsid w:val="00240C78"/>
    <w:rsid w:val="00242996"/>
    <w:rsid w:val="00242FD7"/>
    <w:rsid w:val="002434FF"/>
    <w:rsid w:val="00244DEB"/>
    <w:rsid w:val="00246982"/>
    <w:rsid w:val="00246C22"/>
    <w:rsid w:val="00250B73"/>
    <w:rsid w:val="00251931"/>
    <w:rsid w:val="00252AD7"/>
    <w:rsid w:val="00254958"/>
    <w:rsid w:val="00254A7B"/>
    <w:rsid w:val="0025519A"/>
    <w:rsid w:val="00256204"/>
    <w:rsid w:val="00256548"/>
    <w:rsid w:val="0025738A"/>
    <w:rsid w:val="00261685"/>
    <w:rsid w:val="00262A84"/>
    <w:rsid w:val="00263F4D"/>
    <w:rsid w:val="00264CD2"/>
    <w:rsid w:val="002660ED"/>
    <w:rsid w:val="00266A17"/>
    <w:rsid w:val="00270E66"/>
    <w:rsid w:val="00271D62"/>
    <w:rsid w:val="00271E53"/>
    <w:rsid w:val="0027264D"/>
    <w:rsid w:val="00272BE3"/>
    <w:rsid w:val="00272F93"/>
    <w:rsid w:val="00274196"/>
    <w:rsid w:val="0027425F"/>
    <w:rsid w:val="0027450A"/>
    <w:rsid w:val="002755AF"/>
    <w:rsid w:val="00280F54"/>
    <w:rsid w:val="002836C7"/>
    <w:rsid w:val="00283DD5"/>
    <w:rsid w:val="0028424E"/>
    <w:rsid w:val="002875D6"/>
    <w:rsid w:val="002904A3"/>
    <w:rsid w:val="00291B70"/>
    <w:rsid w:val="00293BC6"/>
    <w:rsid w:val="00294E67"/>
    <w:rsid w:val="00297E72"/>
    <w:rsid w:val="002A01F1"/>
    <w:rsid w:val="002A17F5"/>
    <w:rsid w:val="002A3481"/>
    <w:rsid w:val="002A57B4"/>
    <w:rsid w:val="002B04F3"/>
    <w:rsid w:val="002B07F6"/>
    <w:rsid w:val="002B16DE"/>
    <w:rsid w:val="002B1DEF"/>
    <w:rsid w:val="002B3328"/>
    <w:rsid w:val="002B3421"/>
    <w:rsid w:val="002B4C30"/>
    <w:rsid w:val="002B615A"/>
    <w:rsid w:val="002B743E"/>
    <w:rsid w:val="002B7907"/>
    <w:rsid w:val="002B7A02"/>
    <w:rsid w:val="002B7BC9"/>
    <w:rsid w:val="002C0117"/>
    <w:rsid w:val="002C0477"/>
    <w:rsid w:val="002C075D"/>
    <w:rsid w:val="002C080C"/>
    <w:rsid w:val="002C1AD2"/>
    <w:rsid w:val="002C1C43"/>
    <w:rsid w:val="002C285E"/>
    <w:rsid w:val="002C4BD0"/>
    <w:rsid w:val="002C4D3A"/>
    <w:rsid w:val="002C4F04"/>
    <w:rsid w:val="002C55CE"/>
    <w:rsid w:val="002C6ED8"/>
    <w:rsid w:val="002D0819"/>
    <w:rsid w:val="002D0FCB"/>
    <w:rsid w:val="002D2321"/>
    <w:rsid w:val="002D33A3"/>
    <w:rsid w:val="002D3A2A"/>
    <w:rsid w:val="002D3BB9"/>
    <w:rsid w:val="002D3FD1"/>
    <w:rsid w:val="002D7DAD"/>
    <w:rsid w:val="002D7F20"/>
    <w:rsid w:val="002E089F"/>
    <w:rsid w:val="002E4CDB"/>
    <w:rsid w:val="002E6EF9"/>
    <w:rsid w:val="002E7411"/>
    <w:rsid w:val="002F11D6"/>
    <w:rsid w:val="002F231F"/>
    <w:rsid w:val="002F239F"/>
    <w:rsid w:val="002F2404"/>
    <w:rsid w:val="002F3D5F"/>
    <w:rsid w:val="002F4E7A"/>
    <w:rsid w:val="002F696E"/>
    <w:rsid w:val="002F6DE6"/>
    <w:rsid w:val="002F7C18"/>
    <w:rsid w:val="00300425"/>
    <w:rsid w:val="00300B12"/>
    <w:rsid w:val="003016B2"/>
    <w:rsid w:val="00301E97"/>
    <w:rsid w:val="003036C0"/>
    <w:rsid w:val="00303E7D"/>
    <w:rsid w:val="003048D5"/>
    <w:rsid w:val="00305472"/>
    <w:rsid w:val="003056D7"/>
    <w:rsid w:val="00306858"/>
    <w:rsid w:val="0030700B"/>
    <w:rsid w:val="00307397"/>
    <w:rsid w:val="0031032C"/>
    <w:rsid w:val="00313044"/>
    <w:rsid w:val="00313301"/>
    <w:rsid w:val="00315DD1"/>
    <w:rsid w:val="003202C0"/>
    <w:rsid w:val="00321B5E"/>
    <w:rsid w:val="003226DC"/>
    <w:rsid w:val="0032409B"/>
    <w:rsid w:val="003249E5"/>
    <w:rsid w:val="003259A7"/>
    <w:rsid w:val="00325FC3"/>
    <w:rsid w:val="00326674"/>
    <w:rsid w:val="00326EB2"/>
    <w:rsid w:val="00332A7C"/>
    <w:rsid w:val="003331B3"/>
    <w:rsid w:val="0033428A"/>
    <w:rsid w:val="003342CA"/>
    <w:rsid w:val="003376CB"/>
    <w:rsid w:val="00337877"/>
    <w:rsid w:val="003403BB"/>
    <w:rsid w:val="0034055B"/>
    <w:rsid w:val="003432E9"/>
    <w:rsid w:val="003517E7"/>
    <w:rsid w:val="00352127"/>
    <w:rsid w:val="00352C49"/>
    <w:rsid w:val="00352F83"/>
    <w:rsid w:val="003549A0"/>
    <w:rsid w:val="00355EEE"/>
    <w:rsid w:val="00356157"/>
    <w:rsid w:val="0036290A"/>
    <w:rsid w:val="00362BFC"/>
    <w:rsid w:val="00362D64"/>
    <w:rsid w:val="003632A9"/>
    <w:rsid w:val="003657A5"/>
    <w:rsid w:val="00372BFB"/>
    <w:rsid w:val="00373AB1"/>
    <w:rsid w:val="00376043"/>
    <w:rsid w:val="00376F24"/>
    <w:rsid w:val="00377526"/>
    <w:rsid w:val="00381514"/>
    <w:rsid w:val="00381C77"/>
    <w:rsid w:val="00381DD7"/>
    <w:rsid w:val="00383AEF"/>
    <w:rsid w:val="003857AA"/>
    <w:rsid w:val="00386720"/>
    <w:rsid w:val="00386B66"/>
    <w:rsid w:val="00386EA7"/>
    <w:rsid w:val="00386F35"/>
    <w:rsid w:val="00387A27"/>
    <w:rsid w:val="00387BF9"/>
    <w:rsid w:val="00391CA9"/>
    <w:rsid w:val="00392172"/>
    <w:rsid w:val="00396309"/>
    <w:rsid w:val="003963CD"/>
    <w:rsid w:val="003973BD"/>
    <w:rsid w:val="00397FC9"/>
    <w:rsid w:val="003A06F2"/>
    <w:rsid w:val="003A06F4"/>
    <w:rsid w:val="003A2640"/>
    <w:rsid w:val="003A2AB4"/>
    <w:rsid w:val="003A2FA7"/>
    <w:rsid w:val="003A42F8"/>
    <w:rsid w:val="003A7296"/>
    <w:rsid w:val="003B0C33"/>
    <w:rsid w:val="003B2106"/>
    <w:rsid w:val="003B2DEC"/>
    <w:rsid w:val="003B307B"/>
    <w:rsid w:val="003B395B"/>
    <w:rsid w:val="003B3D27"/>
    <w:rsid w:val="003B4576"/>
    <w:rsid w:val="003B6823"/>
    <w:rsid w:val="003B71F5"/>
    <w:rsid w:val="003C03BC"/>
    <w:rsid w:val="003C0E86"/>
    <w:rsid w:val="003C2F38"/>
    <w:rsid w:val="003C506C"/>
    <w:rsid w:val="003C615B"/>
    <w:rsid w:val="003C6A7E"/>
    <w:rsid w:val="003C6FFA"/>
    <w:rsid w:val="003D1923"/>
    <w:rsid w:val="003D2297"/>
    <w:rsid w:val="003D26AB"/>
    <w:rsid w:val="003D3B72"/>
    <w:rsid w:val="003E3291"/>
    <w:rsid w:val="003E3348"/>
    <w:rsid w:val="003F0269"/>
    <w:rsid w:val="003F1762"/>
    <w:rsid w:val="003F359C"/>
    <w:rsid w:val="003F628E"/>
    <w:rsid w:val="003F7494"/>
    <w:rsid w:val="004020D4"/>
    <w:rsid w:val="00402692"/>
    <w:rsid w:val="004061C3"/>
    <w:rsid w:val="00406D70"/>
    <w:rsid w:val="0041042D"/>
    <w:rsid w:val="00410488"/>
    <w:rsid w:val="00413E0E"/>
    <w:rsid w:val="004175C3"/>
    <w:rsid w:val="00417C1F"/>
    <w:rsid w:val="00420C81"/>
    <w:rsid w:val="004222FD"/>
    <w:rsid w:val="00425D04"/>
    <w:rsid w:val="004261D1"/>
    <w:rsid w:val="00431A70"/>
    <w:rsid w:val="00433FEA"/>
    <w:rsid w:val="0043520B"/>
    <w:rsid w:val="004353F2"/>
    <w:rsid w:val="0043747E"/>
    <w:rsid w:val="004409DA"/>
    <w:rsid w:val="004441CB"/>
    <w:rsid w:val="0044542C"/>
    <w:rsid w:val="00446711"/>
    <w:rsid w:val="00447CD3"/>
    <w:rsid w:val="00452F37"/>
    <w:rsid w:val="00453E03"/>
    <w:rsid w:val="0045427E"/>
    <w:rsid w:val="004562AA"/>
    <w:rsid w:val="004570A5"/>
    <w:rsid w:val="00457527"/>
    <w:rsid w:val="00464ACA"/>
    <w:rsid w:val="004659AA"/>
    <w:rsid w:val="00466010"/>
    <w:rsid w:val="0046777E"/>
    <w:rsid w:val="00467C75"/>
    <w:rsid w:val="00470209"/>
    <w:rsid w:val="0047186C"/>
    <w:rsid w:val="0047258C"/>
    <w:rsid w:val="00472AE9"/>
    <w:rsid w:val="004764C3"/>
    <w:rsid w:val="004767E9"/>
    <w:rsid w:val="00477916"/>
    <w:rsid w:val="0048008C"/>
    <w:rsid w:val="00480779"/>
    <w:rsid w:val="00480795"/>
    <w:rsid w:val="00481136"/>
    <w:rsid w:val="004814DC"/>
    <w:rsid w:val="00481560"/>
    <w:rsid w:val="0048160F"/>
    <w:rsid w:val="004818B6"/>
    <w:rsid w:val="00485AFA"/>
    <w:rsid w:val="00487E80"/>
    <w:rsid w:val="00491C38"/>
    <w:rsid w:val="00493CA7"/>
    <w:rsid w:val="00494A56"/>
    <w:rsid w:val="004953E9"/>
    <w:rsid w:val="00495C3D"/>
    <w:rsid w:val="00495F46"/>
    <w:rsid w:val="004A036A"/>
    <w:rsid w:val="004A0951"/>
    <w:rsid w:val="004A2975"/>
    <w:rsid w:val="004A3098"/>
    <w:rsid w:val="004A7AC6"/>
    <w:rsid w:val="004B39E2"/>
    <w:rsid w:val="004B4326"/>
    <w:rsid w:val="004B5E59"/>
    <w:rsid w:val="004B6292"/>
    <w:rsid w:val="004B7BE9"/>
    <w:rsid w:val="004C1836"/>
    <w:rsid w:val="004C4C98"/>
    <w:rsid w:val="004C77DC"/>
    <w:rsid w:val="004C7EF5"/>
    <w:rsid w:val="004D0E66"/>
    <w:rsid w:val="004D1C9E"/>
    <w:rsid w:val="004D29AB"/>
    <w:rsid w:val="004D44CC"/>
    <w:rsid w:val="004D4D7E"/>
    <w:rsid w:val="004D6500"/>
    <w:rsid w:val="004E0703"/>
    <w:rsid w:val="004E08A5"/>
    <w:rsid w:val="004E247B"/>
    <w:rsid w:val="004E2AAD"/>
    <w:rsid w:val="004E332E"/>
    <w:rsid w:val="004E365A"/>
    <w:rsid w:val="004E6D53"/>
    <w:rsid w:val="004E7C0F"/>
    <w:rsid w:val="004F2481"/>
    <w:rsid w:val="004F2C1B"/>
    <w:rsid w:val="004F54CC"/>
    <w:rsid w:val="004F5A33"/>
    <w:rsid w:val="005008DF"/>
    <w:rsid w:val="0050225F"/>
    <w:rsid w:val="00502A77"/>
    <w:rsid w:val="0050300B"/>
    <w:rsid w:val="00504699"/>
    <w:rsid w:val="00504EE9"/>
    <w:rsid w:val="0050729F"/>
    <w:rsid w:val="00507AB7"/>
    <w:rsid w:val="00510303"/>
    <w:rsid w:val="005103ED"/>
    <w:rsid w:val="00510510"/>
    <w:rsid w:val="00514788"/>
    <w:rsid w:val="00514A8B"/>
    <w:rsid w:val="005153EB"/>
    <w:rsid w:val="005154AA"/>
    <w:rsid w:val="00515803"/>
    <w:rsid w:val="0052028C"/>
    <w:rsid w:val="00520331"/>
    <w:rsid w:val="0052071D"/>
    <w:rsid w:val="00521768"/>
    <w:rsid w:val="00522124"/>
    <w:rsid w:val="00524F6C"/>
    <w:rsid w:val="00525ED5"/>
    <w:rsid w:val="00525F65"/>
    <w:rsid w:val="005261FC"/>
    <w:rsid w:val="00527068"/>
    <w:rsid w:val="00531CFA"/>
    <w:rsid w:val="00531E6D"/>
    <w:rsid w:val="005339A8"/>
    <w:rsid w:val="005341AC"/>
    <w:rsid w:val="00535921"/>
    <w:rsid w:val="00535F5E"/>
    <w:rsid w:val="005367F1"/>
    <w:rsid w:val="00536C10"/>
    <w:rsid w:val="0053700C"/>
    <w:rsid w:val="00542A26"/>
    <w:rsid w:val="0054434E"/>
    <w:rsid w:val="005456FF"/>
    <w:rsid w:val="0054670C"/>
    <w:rsid w:val="00546860"/>
    <w:rsid w:val="00546F4C"/>
    <w:rsid w:val="00547C1B"/>
    <w:rsid w:val="00550FCB"/>
    <w:rsid w:val="0055112C"/>
    <w:rsid w:val="005524CF"/>
    <w:rsid w:val="005531DB"/>
    <w:rsid w:val="00553572"/>
    <w:rsid w:val="00554714"/>
    <w:rsid w:val="00554DB7"/>
    <w:rsid w:val="00555AF3"/>
    <w:rsid w:val="00560715"/>
    <w:rsid w:val="00560FE6"/>
    <w:rsid w:val="005615A0"/>
    <w:rsid w:val="0056391E"/>
    <w:rsid w:val="00563A85"/>
    <w:rsid w:val="005700EF"/>
    <w:rsid w:val="005702DE"/>
    <w:rsid w:val="005722FE"/>
    <w:rsid w:val="005730AF"/>
    <w:rsid w:val="005733B0"/>
    <w:rsid w:val="00573DF0"/>
    <w:rsid w:val="0057480F"/>
    <w:rsid w:val="00580227"/>
    <w:rsid w:val="00580EA1"/>
    <w:rsid w:val="00581962"/>
    <w:rsid w:val="00581CAB"/>
    <w:rsid w:val="005825D9"/>
    <w:rsid w:val="00582649"/>
    <w:rsid w:val="00583FDE"/>
    <w:rsid w:val="0058436E"/>
    <w:rsid w:val="00584FF5"/>
    <w:rsid w:val="005900F1"/>
    <w:rsid w:val="005901F5"/>
    <w:rsid w:val="005914A6"/>
    <w:rsid w:val="00591C5E"/>
    <w:rsid w:val="00594090"/>
    <w:rsid w:val="0059618E"/>
    <w:rsid w:val="00596A8C"/>
    <w:rsid w:val="005A1329"/>
    <w:rsid w:val="005A3698"/>
    <w:rsid w:val="005A5D5F"/>
    <w:rsid w:val="005A5E80"/>
    <w:rsid w:val="005A62C4"/>
    <w:rsid w:val="005B0388"/>
    <w:rsid w:val="005B13DD"/>
    <w:rsid w:val="005B273E"/>
    <w:rsid w:val="005B2C73"/>
    <w:rsid w:val="005B2D4E"/>
    <w:rsid w:val="005B2E34"/>
    <w:rsid w:val="005B453A"/>
    <w:rsid w:val="005B5C47"/>
    <w:rsid w:val="005B618D"/>
    <w:rsid w:val="005B66E5"/>
    <w:rsid w:val="005B708E"/>
    <w:rsid w:val="005B734F"/>
    <w:rsid w:val="005B7A1F"/>
    <w:rsid w:val="005C0164"/>
    <w:rsid w:val="005C117F"/>
    <w:rsid w:val="005C1941"/>
    <w:rsid w:val="005C1C58"/>
    <w:rsid w:val="005C3D23"/>
    <w:rsid w:val="005C4BC1"/>
    <w:rsid w:val="005C5066"/>
    <w:rsid w:val="005C7544"/>
    <w:rsid w:val="005D0823"/>
    <w:rsid w:val="005D40A3"/>
    <w:rsid w:val="005D5DBB"/>
    <w:rsid w:val="005D66AF"/>
    <w:rsid w:val="005D6E0E"/>
    <w:rsid w:val="005D79CC"/>
    <w:rsid w:val="005D7E3D"/>
    <w:rsid w:val="005E08BB"/>
    <w:rsid w:val="005E0E75"/>
    <w:rsid w:val="005E1882"/>
    <w:rsid w:val="005E2D26"/>
    <w:rsid w:val="005E334D"/>
    <w:rsid w:val="005E3DCF"/>
    <w:rsid w:val="005E495A"/>
    <w:rsid w:val="005E5AEB"/>
    <w:rsid w:val="005E73CC"/>
    <w:rsid w:val="005E7DC1"/>
    <w:rsid w:val="005F0AAF"/>
    <w:rsid w:val="005F218A"/>
    <w:rsid w:val="005F3C07"/>
    <w:rsid w:val="005F48BC"/>
    <w:rsid w:val="005F55E9"/>
    <w:rsid w:val="005F5887"/>
    <w:rsid w:val="005F7115"/>
    <w:rsid w:val="005F7ADB"/>
    <w:rsid w:val="00603C7E"/>
    <w:rsid w:val="00605DCC"/>
    <w:rsid w:val="00610DD5"/>
    <w:rsid w:val="00611519"/>
    <w:rsid w:val="00612BAD"/>
    <w:rsid w:val="00612D8F"/>
    <w:rsid w:val="00613220"/>
    <w:rsid w:val="00614327"/>
    <w:rsid w:val="006160C3"/>
    <w:rsid w:val="00621D04"/>
    <w:rsid w:val="006221A2"/>
    <w:rsid w:val="0062434A"/>
    <w:rsid w:val="00624930"/>
    <w:rsid w:val="00624CE0"/>
    <w:rsid w:val="0062650D"/>
    <w:rsid w:val="00626734"/>
    <w:rsid w:val="00626D38"/>
    <w:rsid w:val="00627CD2"/>
    <w:rsid w:val="006314FD"/>
    <w:rsid w:val="006325C3"/>
    <w:rsid w:val="00632B5A"/>
    <w:rsid w:val="0063536D"/>
    <w:rsid w:val="00636355"/>
    <w:rsid w:val="00637705"/>
    <w:rsid w:val="00640C85"/>
    <w:rsid w:val="006412EF"/>
    <w:rsid w:val="0064247F"/>
    <w:rsid w:val="00643573"/>
    <w:rsid w:val="00643FE8"/>
    <w:rsid w:val="0064403B"/>
    <w:rsid w:val="00646144"/>
    <w:rsid w:val="0064662E"/>
    <w:rsid w:val="00647CAC"/>
    <w:rsid w:val="00653E7C"/>
    <w:rsid w:val="00655672"/>
    <w:rsid w:val="006558B3"/>
    <w:rsid w:val="00656849"/>
    <w:rsid w:val="00657E37"/>
    <w:rsid w:val="0066017B"/>
    <w:rsid w:val="006606F9"/>
    <w:rsid w:val="00663288"/>
    <w:rsid w:val="00663EED"/>
    <w:rsid w:val="00664DB9"/>
    <w:rsid w:val="00664E47"/>
    <w:rsid w:val="006658A6"/>
    <w:rsid w:val="006676B6"/>
    <w:rsid w:val="00670186"/>
    <w:rsid w:val="006702D4"/>
    <w:rsid w:val="00670552"/>
    <w:rsid w:val="00670689"/>
    <w:rsid w:val="00670E1B"/>
    <w:rsid w:val="006710CC"/>
    <w:rsid w:val="006728C2"/>
    <w:rsid w:val="00674393"/>
    <w:rsid w:val="006744BF"/>
    <w:rsid w:val="00674F81"/>
    <w:rsid w:val="00675C81"/>
    <w:rsid w:val="006766C6"/>
    <w:rsid w:val="00676B75"/>
    <w:rsid w:val="0067789F"/>
    <w:rsid w:val="0068139A"/>
    <w:rsid w:val="006815AD"/>
    <w:rsid w:val="00681AEE"/>
    <w:rsid w:val="00682AEB"/>
    <w:rsid w:val="00683673"/>
    <w:rsid w:val="00685753"/>
    <w:rsid w:val="00685B06"/>
    <w:rsid w:val="00685DC2"/>
    <w:rsid w:val="0069043C"/>
    <w:rsid w:val="006915F5"/>
    <w:rsid w:val="00691DAB"/>
    <w:rsid w:val="00693F60"/>
    <w:rsid w:val="00694E74"/>
    <w:rsid w:val="00695A2B"/>
    <w:rsid w:val="00696E7F"/>
    <w:rsid w:val="006A1202"/>
    <w:rsid w:val="006A1D49"/>
    <w:rsid w:val="006A2EAC"/>
    <w:rsid w:val="006A380D"/>
    <w:rsid w:val="006A3DBA"/>
    <w:rsid w:val="006A464F"/>
    <w:rsid w:val="006B1B32"/>
    <w:rsid w:val="006B2328"/>
    <w:rsid w:val="006B4DC7"/>
    <w:rsid w:val="006B7772"/>
    <w:rsid w:val="006C0B5C"/>
    <w:rsid w:val="006C2685"/>
    <w:rsid w:val="006C55AA"/>
    <w:rsid w:val="006C58D1"/>
    <w:rsid w:val="006C67BC"/>
    <w:rsid w:val="006C7C7B"/>
    <w:rsid w:val="006D08E5"/>
    <w:rsid w:val="006D0B03"/>
    <w:rsid w:val="006D0F34"/>
    <w:rsid w:val="006D2383"/>
    <w:rsid w:val="006D23E5"/>
    <w:rsid w:val="006D2790"/>
    <w:rsid w:val="006D2878"/>
    <w:rsid w:val="006D2D0C"/>
    <w:rsid w:val="006D2DC9"/>
    <w:rsid w:val="006D3530"/>
    <w:rsid w:val="006D4172"/>
    <w:rsid w:val="006D4806"/>
    <w:rsid w:val="006D4F0A"/>
    <w:rsid w:val="006D6013"/>
    <w:rsid w:val="006D63E7"/>
    <w:rsid w:val="006D7779"/>
    <w:rsid w:val="006E0EC5"/>
    <w:rsid w:val="006E131F"/>
    <w:rsid w:val="006E1B80"/>
    <w:rsid w:val="006F0ADE"/>
    <w:rsid w:val="006F0C47"/>
    <w:rsid w:val="006F2B16"/>
    <w:rsid w:val="006F36AA"/>
    <w:rsid w:val="006F40D5"/>
    <w:rsid w:val="006F6A78"/>
    <w:rsid w:val="00700DEE"/>
    <w:rsid w:val="007023FC"/>
    <w:rsid w:val="00706B86"/>
    <w:rsid w:val="00706DEE"/>
    <w:rsid w:val="00707145"/>
    <w:rsid w:val="00710579"/>
    <w:rsid w:val="00711400"/>
    <w:rsid w:val="00712496"/>
    <w:rsid w:val="007144F5"/>
    <w:rsid w:val="00714E58"/>
    <w:rsid w:val="00715AEB"/>
    <w:rsid w:val="00716794"/>
    <w:rsid w:val="00716E51"/>
    <w:rsid w:val="007215AC"/>
    <w:rsid w:val="007216CB"/>
    <w:rsid w:val="007221B8"/>
    <w:rsid w:val="007261DE"/>
    <w:rsid w:val="0073062A"/>
    <w:rsid w:val="00730D6A"/>
    <w:rsid w:val="00732F2B"/>
    <w:rsid w:val="00734992"/>
    <w:rsid w:val="0073573A"/>
    <w:rsid w:val="00735BC8"/>
    <w:rsid w:val="00736CB4"/>
    <w:rsid w:val="007408EC"/>
    <w:rsid w:val="007414ED"/>
    <w:rsid w:val="00741557"/>
    <w:rsid w:val="007435E9"/>
    <w:rsid w:val="007439F9"/>
    <w:rsid w:val="00744074"/>
    <w:rsid w:val="0074627C"/>
    <w:rsid w:val="007467D2"/>
    <w:rsid w:val="00746A70"/>
    <w:rsid w:val="00747FA8"/>
    <w:rsid w:val="00750F76"/>
    <w:rsid w:val="00752191"/>
    <w:rsid w:val="0075508D"/>
    <w:rsid w:val="0076078A"/>
    <w:rsid w:val="0076262E"/>
    <w:rsid w:val="0076451E"/>
    <w:rsid w:val="0076794E"/>
    <w:rsid w:val="00767A2C"/>
    <w:rsid w:val="00770990"/>
    <w:rsid w:val="0077230C"/>
    <w:rsid w:val="00772629"/>
    <w:rsid w:val="007751D0"/>
    <w:rsid w:val="00776052"/>
    <w:rsid w:val="007762BE"/>
    <w:rsid w:val="00777B0A"/>
    <w:rsid w:val="00777CCA"/>
    <w:rsid w:val="00777CF0"/>
    <w:rsid w:val="007802E2"/>
    <w:rsid w:val="007806EC"/>
    <w:rsid w:val="00780784"/>
    <w:rsid w:val="00780971"/>
    <w:rsid w:val="00781529"/>
    <w:rsid w:val="00782DF8"/>
    <w:rsid w:val="00785008"/>
    <w:rsid w:val="00786BC3"/>
    <w:rsid w:val="00790A01"/>
    <w:rsid w:val="007916FB"/>
    <w:rsid w:val="00791D04"/>
    <w:rsid w:val="00791E68"/>
    <w:rsid w:val="007920A0"/>
    <w:rsid w:val="00792294"/>
    <w:rsid w:val="007928B2"/>
    <w:rsid w:val="00796874"/>
    <w:rsid w:val="00796B94"/>
    <w:rsid w:val="007A02D0"/>
    <w:rsid w:val="007A03DE"/>
    <w:rsid w:val="007A1999"/>
    <w:rsid w:val="007A2D41"/>
    <w:rsid w:val="007A4B8A"/>
    <w:rsid w:val="007B0568"/>
    <w:rsid w:val="007B152B"/>
    <w:rsid w:val="007B190B"/>
    <w:rsid w:val="007B3F28"/>
    <w:rsid w:val="007B4F42"/>
    <w:rsid w:val="007B5864"/>
    <w:rsid w:val="007B5930"/>
    <w:rsid w:val="007C0CC0"/>
    <w:rsid w:val="007C2026"/>
    <w:rsid w:val="007C6C2B"/>
    <w:rsid w:val="007D17F7"/>
    <w:rsid w:val="007D25A5"/>
    <w:rsid w:val="007D27D5"/>
    <w:rsid w:val="007D29B8"/>
    <w:rsid w:val="007D4323"/>
    <w:rsid w:val="007D4633"/>
    <w:rsid w:val="007D5FE5"/>
    <w:rsid w:val="007D7C92"/>
    <w:rsid w:val="007E1C1C"/>
    <w:rsid w:val="007E25C5"/>
    <w:rsid w:val="007E2A8E"/>
    <w:rsid w:val="007E5A8D"/>
    <w:rsid w:val="007E6582"/>
    <w:rsid w:val="007E742B"/>
    <w:rsid w:val="007F1B78"/>
    <w:rsid w:val="007F4505"/>
    <w:rsid w:val="007F45AC"/>
    <w:rsid w:val="007F5582"/>
    <w:rsid w:val="007F769B"/>
    <w:rsid w:val="007F7DC2"/>
    <w:rsid w:val="007F7EF9"/>
    <w:rsid w:val="007F7EFA"/>
    <w:rsid w:val="00800547"/>
    <w:rsid w:val="00800B75"/>
    <w:rsid w:val="00800E8B"/>
    <w:rsid w:val="00802B7E"/>
    <w:rsid w:val="0080369E"/>
    <w:rsid w:val="00803DE6"/>
    <w:rsid w:val="008054F2"/>
    <w:rsid w:val="00806CDD"/>
    <w:rsid w:val="00807A4C"/>
    <w:rsid w:val="008101BE"/>
    <w:rsid w:val="00810D13"/>
    <w:rsid w:val="0081125F"/>
    <w:rsid w:val="00811C6B"/>
    <w:rsid w:val="00812C0A"/>
    <w:rsid w:val="0081507F"/>
    <w:rsid w:val="008167D4"/>
    <w:rsid w:val="0081758E"/>
    <w:rsid w:val="00820218"/>
    <w:rsid w:val="00820633"/>
    <w:rsid w:val="00820693"/>
    <w:rsid w:val="0082129C"/>
    <w:rsid w:val="00821A5B"/>
    <w:rsid w:val="00821F81"/>
    <w:rsid w:val="00822323"/>
    <w:rsid w:val="00822E31"/>
    <w:rsid w:val="00825106"/>
    <w:rsid w:val="00830E4F"/>
    <w:rsid w:val="008310DC"/>
    <w:rsid w:val="0083401E"/>
    <w:rsid w:val="0083403D"/>
    <w:rsid w:val="00835B13"/>
    <w:rsid w:val="00836432"/>
    <w:rsid w:val="00842D81"/>
    <w:rsid w:val="00843164"/>
    <w:rsid w:val="0084591B"/>
    <w:rsid w:val="00846477"/>
    <w:rsid w:val="008469ED"/>
    <w:rsid w:val="00846E64"/>
    <w:rsid w:val="00851B71"/>
    <w:rsid w:val="0085402D"/>
    <w:rsid w:val="008548D4"/>
    <w:rsid w:val="008600A6"/>
    <w:rsid w:val="008611C0"/>
    <w:rsid w:val="008628AB"/>
    <w:rsid w:val="00863600"/>
    <w:rsid w:val="00863FA6"/>
    <w:rsid w:val="00864A20"/>
    <w:rsid w:val="00866DF2"/>
    <w:rsid w:val="00867A9C"/>
    <w:rsid w:val="00871B9C"/>
    <w:rsid w:val="0087208A"/>
    <w:rsid w:val="00872A58"/>
    <w:rsid w:val="00873AD1"/>
    <w:rsid w:val="008771D5"/>
    <w:rsid w:val="008777E3"/>
    <w:rsid w:val="0088057C"/>
    <w:rsid w:val="00880EEC"/>
    <w:rsid w:val="00881D3B"/>
    <w:rsid w:val="00882A82"/>
    <w:rsid w:val="00885788"/>
    <w:rsid w:val="00885C86"/>
    <w:rsid w:val="00886CDA"/>
    <w:rsid w:val="00887363"/>
    <w:rsid w:val="00887671"/>
    <w:rsid w:val="00890DEF"/>
    <w:rsid w:val="00891D83"/>
    <w:rsid w:val="00892E7A"/>
    <w:rsid w:val="00896977"/>
    <w:rsid w:val="00897AE2"/>
    <w:rsid w:val="008A4161"/>
    <w:rsid w:val="008A481A"/>
    <w:rsid w:val="008A606B"/>
    <w:rsid w:val="008A60AE"/>
    <w:rsid w:val="008A76C6"/>
    <w:rsid w:val="008B01B4"/>
    <w:rsid w:val="008B0826"/>
    <w:rsid w:val="008B2358"/>
    <w:rsid w:val="008B26FE"/>
    <w:rsid w:val="008B2BE9"/>
    <w:rsid w:val="008B31C3"/>
    <w:rsid w:val="008B525B"/>
    <w:rsid w:val="008B5AE1"/>
    <w:rsid w:val="008B710C"/>
    <w:rsid w:val="008B7DE7"/>
    <w:rsid w:val="008C2A4A"/>
    <w:rsid w:val="008C2C44"/>
    <w:rsid w:val="008C4264"/>
    <w:rsid w:val="008C4743"/>
    <w:rsid w:val="008C4A93"/>
    <w:rsid w:val="008C56D8"/>
    <w:rsid w:val="008C590A"/>
    <w:rsid w:val="008C77D3"/>
    <w:rsid w:val="008C7FDA"/>
    <w:rsid w:val="008D321F"/>
    <w:rsid w:val="008D3A8E"/>
    <w:rsid w:val="008D55DE"/>
    <w:rsid w:val="008D6DBF"/>
    <w:rsid w:val="008E28DE"/>
    <w:rsid w:val="008E4159"/>
    <w:rsid w:val="008E4446"/>
    <w:rsid w:val="008E5331"/>
    <w:rsid w:val="008E5E93"/>
    <w:rsid w:val="008E60A0"/>
    <w:rsid w:val="008E67D7"/>
    <w:rsid w:val="008F0E12"/>
    <w:rsid w:val="008F11B7"/>
    <w:rsid w:val="008F1207"/>
    <w:rsid w:val="008F40D8"/>
    <w:rsid w:val="008F43C1"/>
    <w:rsid w:val="008F6264"/>
    <w:rsid w:val="008F67C1"/>
    <w:rsid w:val="008F7BD0"/>
    <w:rsid w:val="009044DE"/>
    <w:rsid w:val="0090460F"/>
    <w:rsid w:val="0090617C"/>
    <w:rsid w:val="00906660"/>
    <w:rsid w:val="00910E03"/>
    <w:rsid w:val="00911325"/>
    <w:rsid w:val="009128B2"/>
    <w:rsid w:val="00914EDD"/>
    <w:rsid w:val="00916BDF"/>
    <w:rsid w:val="00916DE9"/>
    <w:rsid w:val="009173CD"/>
    <w:rsid w:val="009202C3"/>
    <w:rsid w:val="00921104"/>
    <w:rsid w:val="00921986"/>
    <w:rsid w:val="009224A0"/>
    <w:rsid w:val="00922835"/>
    <w:rsid w:val="00924200"/>
    <w:rsid w:val="00927BAD"/>
    <w:rsid w:val="0093158D"/>
    <w:rsid w:val="009317D6"/>
    <w:rsid w:val="009317F9"/>
    <w:rsid w:val="009321E9"/>
    <w:rsid w:val="009340E6"/>
    <w:rsid w:val="00934D2C"/>
    <w:rsid w:val="009350C4"/>
    <w:rsid w:val="00935624"/>
    <w:rsid w:val="00936278"/>
    <w:rsid w:val="00937FC1"/>
    <w:rsid w:val="0094224A"/>
    <w:rsid w:val="009422BB"/>
    <w:rsid w:val="0094330B"/>
    <w:rsid w:val="00947A2C"/>
    <w:rsid w:val="00950A65"/>
    <w:rsid w:val="00950B98"/>
    <w:rsid w:val="00951125"/>
    <w:rsid w:val="00951D63"/>
    <w:rsid w:val="0095245C"/>
    <w:rsid w:val="009558A8"/>
    <w:rsid w:val="00955B05"/>
    <w:rsid w:val="0095624F"/>
    <w:rsid w:val="00960357"/>
    <w:rsid w:val="00960BA6"/>
    <w:rsid w:val="009613F8"/>
    <w:rsid w:val="00961E01"/>
    <w:rsid w:val="009631CC"/>
    <w:rsid w:val="00963FBB"/>
    <w:rsid w:val="00964FF3"/>
    <w:rsid w:val="00965A1A"/>
    <w:rsid w:val="00965C98"/>
    <w:rsid w:val="009665A7"/>
    <w:rsid w:val="009727A7"/>
    <w:rsid w:val="00972AAF"/>
    <w:rsid w:val="009751D5"/>
    <w:rsid w:val="00975615"/>
    <w:rsid w:val="0097575C"/>
    <w:rsid w:val="0097616C"/>
    <w:rsid w:val="00976721"/>
    <w:rsid w:val="0098010F"/>
    <w:rsid w:val="00980993"/>
    <w:rsid w:val="00980DF6"/>
    <w:rsid w:val="0098131B"/>
    <w:rsid w:val="0098186D"/>
    <w:rsid w:val="00982726"/>
    <w:rsid w:val="00982EA2"/>
    <w:rsid w:val="00983B52"/>
    <w:rsid w:val="00985023"/>
    <w:rsid w:val="009850A1"/>
    <w:rsid w:val="00985100"/>
    <w:rsid w:val="00985153"/>
    <w:rsid w:val="009856D6"/>
    <w:rsid w:val="00986B0C"/>
    <w:rsid w:val="009874DD"/>
    <w:rsid w:val="00990EBA"/>
    <w:rsid w:val="009912BF"/>
    <w:rsid w:val="00991A14"/>
    <w:rsid w:val="0099229F"/>
    <w:rsid w:val="009A0358"/>
    <w:rsid w:val="009A0CD1"/>
    <w:rsid w:val="009A2A4E"/>
    <w:rsid w:val="009A3777"/>
    <w:rsid w:val="009A5881"/>
    <w:rsid w:val="009A5CAB"/>
    <w:rsid w:val="009A6974"/>
    <w:rsid w:val="009A772B"/>
    <w:rsid w:val="009B0202"/>
    <w:rsid w:val="009B165F"/>
    <w:rsid w:val="009B2D67"/>
    <w:rsid w:val="009B3075"/>
    <w:rsid w:val="009B30BD"/>
    <w:rsid w:val="009B3506"/>
    <w:rsid w:val="009B5986"/>
    <w:rsid w:val="009C0A81"/>
    <w:rsid w:val="009C0F32"/>
    <w:rsid w:val="009C7FFA"/>
    <w:rsid w:val="009D0315"/>
    <w:rsid w:val="009D0D11"/>
    <w:rsid w:val="009D0FB9"/>
    <w:rsid w:val="009D1C55"/>
    <w:rsid w:val="009D1CFF"/>
    <w:rsid w:val="009D282C"/>
    <w:rsid w:val="009D2E66"/>
    <w:rsid w:val="009D394D"/>
    <w:rsid w:val="009D53EE"/>
    <w:rsid w:val="009E0FD6"/>
    <w:rsid w:val="009E11D2"/>
    <w:rsid w:val="009E3275"/>
    <w:rsid w:val="009E6077"/>
    <w:rsid w:val="009E73D8"/>
    <w:rsid w:val="009F2245"/>
    <w:rsid w:val="009F2E28"/>
    <w:rsid w:val="009F2EE8"/>
    <w:rsid w:val="009F569E"/>
    <w:rsid w:val="009F5747"/>
    <w:rsid w:val="009F67DD"/>
    <w:rsid w:val="009F7246"/>
    <w:rsid w:val="009F7F69"/>
    <w:rsid w:val="00A0059B"/>
    <w:rsid w:val="00A00F4A"/>
    <w:rsid w:val="00A0259B"/>
    <w:rsid w:val="00A03FCB"/>
    <w:rsid w:val="00A04CFD"/>
    <w:rsid w:val="00A14047"/>
    <w:rsid w:val="00A14C5E"/>
    <w:rsid w:val="00A15E87"/>
    <w:rsid w:val="00A2206A"/>
    <w:rsid w:val="00A26D4B"/>
    <w:rsid w:val="00A31A9D"/>
    <w:rsid w:val="00A33CD1"/>
    <w:rsid w:val="00A3452D"/>
    <w:rsid w:val="00A347A2"/>
    <w:rsid w:val="00A35D4F"/>
    <w:rsid w:val="00A40642"/>
    <w:rsid w:val="00A40CCB"/>
    <w:rsid w:val="00A41237"/>
    <w:rsid w:val="00A42CCA"/>
    <w:rsid w:val="00A447CE"/>
    <w:rsid w:val="00A44FC7"/>
    <w:rsid w:val="00A451A9"/>
    <w:rsid w:val="00A45424"/>
    <w:rsid w:val="00A45712"/>
    <w:rsid w:val="00A45FDA"/>
    <w:rsid w:val="00A50828"/>
    <w:rsid w:val="00A5244B"/>
    <w:rsid w:val="00A52884"/>
    <w:rsid w:val="00A52F23"/>
    <w:rsid w:val="00A53F60"/>
    <w:rsid w:val="00A53FF0"/>
    <w:rsid w:val="00A551A9"/>
    <w:rsid w:val="00A5740C"/>
    <w:rsid w:val="00A575A1"/>
    <w:rsid w:val="00A57D8B"/>
    <w:rsid w:val="00A600FC"/>
    <w:rsid w:val="00A608AE"/>
    <w:rsid w:val="00A60C28"/>
    <w:rsid w:val="00A6264B"/>
    <w:rsid w:val="00A649CB"/>
    <w:rsid w:val="00A66190"/>
    <w:rsid w:val="00A66465"/>
    <w:rsid w:val="00A66B6D"/>
    <w:rsid w:val="00A709DA"/>
    <w:rsid w:val="00A73594"/>
    <w:rsid w:val="00A73874"/>
    <w:rsid w:val="00A7549E"/>
    <w:rsid w:val="00A756B7"/>
    <w:rsid w:val="00A80142"/>
    <w:rsid w:val="00A8098F"/>
    <w:rsid w:val="00A8134D"/>
    <w:rsid w:val="00A83A65"/>
    <w:rsid w:val="00A84F79"/>
    <w:rsid w:val="00A86322"/>
    <w:rsid w:val="00A86614"/>
    <w:rsid w:val="00A8753A"/>
    <w:rsid w:val="00A90E85"/>
    <w:rsid w:val="00A9223A"/>
    <w:rsid w:val="00A924FA"/>
    <w:rsid w:val="00A92B25"/>
    <w:rsid w:val="00A92D07"/>
    <w:rsid w:val="00A93690"/>
    <w:rsid w:val="00A936C9"/>
    <w:rsid w:val="00A94CC9"/>
    <w:rsid w:val="00A94F1B"/>
    <w:rsid w:val="00A9579E"/>
    <w:rsid w:val="00A96AB5"/>
    <w:rsid w:val="00AA3BE0"/>
    <w:rsid w:val="00AA3F39"/>
    <w:rsid w:val="00AA4829"/>
    <w:rsid w:val="00AA4D9E"/>
    <w:rsid w:val="00AA5449"/>
    <w:rsid w:val="00AA5656"/>
    <w:rsid w:val="00AB1B4B"/>
    <w:rsid w:val="00AB1B7B"/>
    <w:rsid w:val="00AB2D3A"/>
    <w:rsid w:val="00AB2DEC"/>
    <w:rsid w:val="00AB42F9"/>
    <w:rsid w:val="00AB45E1"/>
    <w:rsid w:val="00AB7665"/>
    <w:rsid w:val="00AC1405"/>
    <w:rsid w:val="00AC3389"/>
    <w:rsid w:val="00AC34E2"/>
    <w:rsid w:val="00AC38B6"/>
    <w:rsid w:val="00AC3974"/>
    <w:rsid w:val="00AC63B4"/>
    <w:rsid w:val="00AC6A67"/>
    <w:rsid w:val="00AC7AC2"/>
    <w:rsid w:val="00AD0104"/>
    <w:rsid w:val="00AD0F4F"/>
    <w:rsid w:val="00AD28C0"/>
    <w:rsid w:val="00AD3D00"/>
    <w:rsid w:val="00AD3F6C"/>
    <w:rsid w:val="00AD604A"/>
    <w:rsid w:val="00AE1C29"/>
    <w:rsid w:val="00AE4C54"/>
    <w:rsid w:val="00AE73EE"/>
    <w:rsid w:val="00AE7D75"/>
    <w:rsid w:val="00AE7DBA"/>
    <w:rsid w:val="00AF01E2"/>
    <w:rsid w:val="00AF2329"/>
    <w:rsid w:val="00AF3416"/>
    <w:rsid w:val="00AF34E2"/>
    <w:rsid w:val="00AF516B"/>
    <w:rsid w:val="00AF5FFF"/>
    <w:rsid w:val="00AF611A"/>
    <w:rsid w:val="00AF732C"/>
    <w:rsid w:val="00AF7890"/>
    <w:rsid w:val="00B02DDC"/>
    <w:rsid w:val="00B067AB"/>
    <w:rsid w:val="00B0696D"/>
    <w:rsid w:val="00B10074"/>
    <w:rsid w:val="00B1294D"/>
    <w:rsid w:val="00B12AA3"/>
    <w:rsid w:val="00B1332A"/>
    <w:rsid w:val="00B1385C"/>
    <w:rsid w:val="00B142C4"/>
    <w:rsid w:val="00B143F1"/>
    <w:rsid w:val="00B148D4"/>
    <w:rsid w:val="00B1685D"/>
    <w:rsid w:val="00B17C68"/>
    <w:rsid w:val="00B211CE"/>
    <w:rsid w:val="00B21893"/>
    <w:rsid w:val="00B22489"/>
    <w:rsid w:val="00B22946"/>
    <w:rsid w:val="00B24177"/>
    <w:rsid w:val="00B25CA1"/>
    <w:rsid w:val="00B26702"/>
    <w:rsid w:val="00B314ED"/>
    <w:rsid w:val="00B3591F"/>
    <w:rsid w:val="00B3675D"/>
    <w:rsid w:val="00B369AD"/>
    <w:rsid w:val="00B36C2E"/>
    <w:rsid w:val="00B377DD"/>
    <w:rsid w:val="00B40C6C"/>
    <w:rsid w:val="00B4190E"/>
    <w:rsid w:val="00B41B3A"/>
    <w:rsid w:val="00B4267B"/>
    <w:rsid w:val="00B4386B"/>
    <w:rsid w:val="00B439A6"/>
    <w:rsid w:val="00B44BDE"/>
    <w:rsid w:val="00B45B0A"/>
    <w:rsid w:val="00B46994"/>
    <w:rsid w:val="00B501A4"/>
    <w:rsid w:val="00B50A9E"/>
    <w:rsid w:val="00B51FFB"/>
    <w:rsid w:val="00B52EEF"/>
    <w:rsid w:val="00B537F1"/>
    <w:rsid w:val="00B53CEB"/>
    <w:rsid w:val="00B54E3E"/>
    <w:rsid w:val="00B55A35"/>
    <w:rsid w:val="00B55B8D"/>
    <w:rsid w:val="00B56E2F"/>
    <w:rsid w:val="00B609FC"/>
    <w:rsid w:val="00B621CD"/>
    <w:rsid w:val="00B630C8"/>
    <w:rsid w:val="00B634CB"/>
    <w:rsid w:val="00B64C2C"/>
    <w:rsid w:val="00B64D68"/>
    <w:rsid w:val="00B65CBA"/>
    <w:rsid w:val="00B66DF5"/>
    <w:rsid w:val="00B6704E"/>
    <w:rsid w:val="00B676E3"/>
    <w:rsid w:val="00B678FE"/>
    <w:rsid w:val="00B7175E"/>
    <w:rsid w:val="00B71851"/>
    <w:rsid w:val="00B719B0"/>
    <w:rsid w:val="00B7331C"/>
    <w:rsid w:val="00B761FA"/>
    <w:rsid w:val="00B82BA0"/>
    <w:rsid w:val="00B83A2A"/>
    <w:rsid w:val="00B83F06"/>
    <w:rsid w:val="00B84714"/>
    <w:rsid w:val="00B85218"/>
    <w:rsid w:val="00B85255"/>
    <w:rsid w:val="00B87478"/>
    <w:rsid w:val="00B87A3B"/>
    <w:rsid w:val="00B87E8E"/>
    <w:rsid w:val="00B918F4"/>
    <w:rsid w:val="00B91E3C"/>
    <w:rsid w:val="00B91FE7"/>
    <w:rsid w:val="00B92D5D"/>
    <w:rsid w:val="00B93059"/>
    <w:rsid w:val="00B9488A"/>
    <w:rsid w:val="00B957A8"/>
    <w:rsid w:val="00B95BAE"/>
    <w:rsid w:val="00BA1135"/>
    <w:rsid w:val="00BA1379"/>
    <w:rsid w:val="00BA21D4"/>
    <w:rsid w:val="00BA25D1"/>
    <w:rsid w:val="00BA2C07"/>
    <w:rsid w:val="00BA3779"/>
    <w:rsid w:val="00BA3BE9"/>
    <w:rsid w:val="00BA4583"/>
    <w:rsid w:val="00BA4893"/>
    <w:rsid w:val="00BA4BE2"/>
    <w:rsid w:val="00BA5569"/>
    <w:rsid w:val="00BA74C9"/>
    <w:rsid w:val="00BB05AD"/>
    <w:rsid w:val="00BB5D82"/>
    <w:rsid w:val="00BB719E"/>
    <w:rsid w:val="00BC14DC"/>
    <w:rsid w:val="00BC1670"/>
    <w:rsid w:val="00BC2426"/>
    <w:rsid w:val="00BC2982"/>
    <w:rsid w:val="00BC53B7"/>
    <w:rsid w:val="00BC6770"/>
    <w:rsid w:val="00BC7411"/>
    <w:rsid w:val="00BD2644"/>
    <w:rsid w:val="00BD26D6"/>
    <w:rsid w:val="00BD2FCD"/>
    <w:rsid w:val="00BD3F31"/>
    <w:rsid w:val="00BD4B5D"/>
    <w:rsid w:val="00BD4C84"/>
    <w:rsid w:val="00BE1120"/>
    <w:rsid w:val="00BE14E8"/>
    <w:rsid w:val="00BE1687"/>
    <w:rsid w:val="00BE1BEC"/>
    <w:rsid w:val="00BE2317"/>
    <w:rsid w:val="00BE444D"/>
    <w:rsid w:val="00BE45C8"/>
    <w:rsid w:val="00BE571C"/>
    <w:rsid w:val="00BE6710"/>
    <w:rsid w:val="00BE772D"/>
    <w:rsid w:val="00BF2195"/>
    <w:rsid w:val="00BF314E"/>
    <w:rsid w:val="00BF4413"/>
    <w:rsid w:val="00BF4772"/>
    <w:rsid w:val="00BF78C9"/>
    <w:rsid w:val="00BF7D54"/>
    <w:rsid w:val="00C01E18"/>
    <w:rsid w:val="00C02FFF"/>
    <w:rsid w:val="00C051C6"/>
    <w:rsid w:val="00C077FD"/>
    <w:rsid w:val="00C1265C"/>
    <w:rsid w:val="00C1326E"/>
    <w:rsid w:val="00C13D94"/>
    <w:rsid w:val="00C142D1"/>
    <w:rsid w:val="00C14B3C"/>
    <w:rsid w:val="00C14BF6"/>
    <w:rsid w:val="00C14C17"/>
    <w:rsid w:val="00C160DF"/>
    <w:rsid w:val="00C17C65"/>
    <w:rsid w:val="00C17F20"/>
    <w:rsid w:val="00C21BD9"/>
    <w:rsid w:val="00C23C61"/>
    <w:rsid w:val="00C246C8"/>
    <w:rsid w:val="00C248AB"/>
    <w:rsid w:val="00C26F97"/>
    <w:rsid w:val="00C2776A"/>
    <w:rsid w:val="00C30E99"/>
    <w:rsid w:val="00C31AAF"/>
    <w:rsid w:val="00C32331"/>
    <w:rsid w:val="00C323A9"/>
    <w:rsid w:val="00C32E5A"/>
    <w:rsid w:val="00C33678"/>
    <w:rsid w:val="00C355B9"/>
    <w:rsid w:val="00C360D6"/>
    <w:rsid w:val="00C4044F"/>
    <w:rsid w:val="00C41C86"/>
    <w:rsid w:val="00C4221D"/>
    <w:rsid w:val="00C46DFB"/>
    <w:rsid w:val="00C511B5"/>
    <w:rsid w:val="00C527B1"/>
    <w:rsid w:val="00C605A3"/>
    <w:rsid w:val="00C60B73"/>
    <w:rsid w:val="00C61E45"/>
    <w:rsid w:val="00C62817"/>
    <w:rsid w:val="00C65C04"/>
    <w:rsid w:val="00C67892"/>
    <w:rsid w:val="00C70986"/>
    <w:rsid w:val="00C71734"/>
    <w:rsid w:val="00C72F18"/>
    <w:rsid w:val="00C740DC"/>
    <w:rsid w:val="00C7557D"/>
    <w:rsid w:val="00C75EF2"/>
    <w:rsid w:val="00C77F09"/>
    <w:rsid w:val="00C81C42"/>
    <w:rsid w:val="00C820B8"/>
    <w:rsid w:val="00C821C2"/>
    <w:rsid w:val="00C8330D"/>
    <w:rsid w:val="00C8617D"/>
    <w:rsid w:val="00C90695"/>
    <w:rsid w:val="00C90E19"/>
    <w:rsid w:val="00C90E5C"/>
    <w:rsid w:val="00C92B2B"/>
    <w:rsid w:val="00C933C5"/>
    <w:rsid w:val="00C94D62"/>
    <w:rsid w:val="00C97E64"/>
    <w:rsid w:val="00CA1EB8"/>
    <w:rsid w:val="00CA2448"/>
    <w:rsid w:val="00CA2A88"/>
    <w:rsid w:val="00CA332F"/>
    <w:rsid w:val="00CA47AC"/>
    <w:rsid w:val="00CA542C"/>
    <w:rsid w:val="00CA5AA4"/>
    <w:rsid w:val="00CA68AD"/>
    <w:rsid w:val="00CA763B"/>
    <w:rsid w:val="00CB28F4"/>
    <w:rsid w:val="00CB347E"/>
    <w:rsid w:val="00CB53DD"/>
    <w:rsid w:val="00CB6797"/>
    <w:rsid w:val="00CB79B7"/>
    <w:rsid w:val="00CC172A"/>
    <w:rsid w:val="00CC197E"/>
    <w:rsid w:val="00CC4776"/>
    <w:rsid w:val="00CC5344"/>
    <w:rsid w:val="00CC6335"/>
    <w:rsid w:val="00CC6CCF"/>
    <w:rsid w:val="00CC7750"/>
    <w:rsid w:val="00CD2A02"/>
    <w:rsid w:val="00CD3296"/>
    <w:rsid w:val="00CD4A3A"/>
    <w:rsid w:val="00CD50CF"/>
    <w:rsid w:val="00CD51A2"/>
    <w:rsid w:val="00CE09B0"/>
    <w:rsid w:val="00CE2667"/>
    <w:rsid w:val="00CE4EC2"/>
    <w:rsid w:val="00CE5AF9"/>
    <w:rsid w:val="00CE63CE"/>
    <w:rsid w:val="00CE642D"/>
    <w:rsid w:val="00CE687D"/>
    <w:rsid w:val="00CF01E4"/>
    <w:rsid w:val="00CF03B2"/>
    <w:rsid w:val="00CF0692"/>
    <w:rsid w:val="00CF1E84"/>
    <w:rsid w:val="00CF4A96"/>
    <w:rsid w:val="00CF7377"/>
    <w:rsid w:val="00D01C25"/>
    <w:rsid w:val="00D01FA7"/>
    <w:rsid w:val="00D079F4"/>
    <w:rsid w:val="00D11B0F"/>
    <w:rsid w:val="00D11ED5"/>
    <w:rsid w:val="00D1245D"/>
    <w:rsid w:val="00D12F49"/>
    <w:rsid w:val="00D15FD7"/>
    <w:rsid w:val="00D174C8"/>
    <w:rsid w:val="00D213CF"/>
    <w:rsid w:val="00D21924"/>
    <w:rsid w:val="00D25FED"/>
    <w:rsid w:val="00D27BAB"/>
    <w:rsid w:val="00D27CB5"/>
    <w:rsid w:val="00D3089C"/>
    <w:rsid w:val="00D310ED"/>
    <w:rsid w:val="00D312D0"/>
    <w:rsid w:val="00D32245"/>
    <w:rsid w:val="00D340E4"/>
    <w:rsid w:val="00D356A7"/>
    <w:rsid w:val="00D411DF"/>
    <w:rsid w:val="00D41488"/>
    <w:rsid w:val="00D417C1"/>
    <w:rsid w:val="00D41984"/>
    <w:rsid w:val="00D45004"/>
    <w:rsid w:val="00D45A4A"/>
    <w:rsid w:val="00D47909"/>
    <w:rsid w:val="00D5058E"/>
    <w:rsid w:val="00D51079"/>
    <w:rsid w:val="00D52006"/>
    <w:rsid w:val="00D53B0B"/>
    <w:rsid w:val="00D55659"/>
    <w:rsid w:val="00D60499"/>
    <w:rsid w:val="00D60F10"/>
    <w:rsid w:val="00D6363B"/>
    <w:rsid w:val="00D64FFE"/>
    <w:rsid w:val="00D65617"/>
    <w:rsid w:val="00D66D58"/>
    <w:rsid w:val="00D678AD"/>
    <w:rsid w:val="00D70F18"/>
    <w:rsid w:val="00D710E4"/>
    <w:rsid w:val="00D71864"/>
    <w:rsid w:val="00D728DE"/>
    <w:rsid w:val="00D74EBF"/>
    <w:rsid w:val="00D77941"/>
    <w:rsid w:val="00D80357"/>
    <w:rsid w:val="00D80375"/>
    <w:rsid w:val="00D80D92"/>
    <w:rsid w:val="00D80DFC"/>
    <w:rsid w:val="00D81D52"/>
    <w:rsid w:val="00D83B12"/>
    <w:rsid w:val="00D841BF"/>
    <w:rsid w:val="00D85BD1"/>
    <w:rsid w:val="00D86DD9"/>
    <w:rsid w:val="00D90520"/>
    <w:rsid w:val="00D93E3B"/>
    <w:rsid w:val="00D949EB"/>
    <w:rsid w:val="00D952B2"/>
    <w:rsid w:val="00D9560F"/>
    <w:rsid w:val="00D95C08"/>
    <w:rsid w:val="00D962AC"/>
    <w:rsid w:val="00D962DD"/>
    <w:rsid w:val="00D96934"/>
    <w:rsid w:val="00D96A5F"/>
    <w:rsid w:val="00D97129"/>
    <w:rsid w:val="00D97DEF"/>
    <w:rsid w:val="00DA155D"/>
    <w:rsid w:val="00DA24A3"/>
    <w:rsid w:val="00DA28A2"/>
    <w:rsid w:val="00DA428B"/>
    <w:rsid w:val="00DA4E73"/>
    <w:rsid w:val="00DA79E0"/>
    <w:rsid w:val="00DA7B4F"/>
    <w:rsid w:val="00DB07EB"/>
    <w:rsid w:val="00DB137E"/>
    <w:rsid w:val="00DB2C4D"/>
    <w:rsid w:val="00DB4083"/>
    <w:rsid w:val="00DB52C4"/>
    <w:rsid w:val="00DB72E6"/>
    <w:rsid w:val="00DC52AE"/>
    <w:rsid w:val="00DC765B"/>
    <w:rsid w:val="00DD0A9D"/>
    <w:rsid w:val="00DD1835"/>
    <w:rsid w:val="00DD4A5C"/>
    <w:rsid w:val="00DD6354"/>
    <w:rsid w:val="00DD69E4"/>
    <w:rsid w:val="00DD78D3"/>
    <w:rsid w:val="00DE198D"/>
    <w:rsid w:val="00DE2176"/>
    <w:rsid w:val="00DE2401"/>
    <w:rsid w:val="00DE4977"/>
    <w:rsid w:val="00DE524A"/>
    <w:rsid w:val="00DE7227"/>
    <w:rsid w:val="00DE7A8B"/>
    <w:rsid w:val="00DF0E38"/>
    <w:rsid w:val="00DF18D7"/>
    <w:rsid w:val="00DF2672"/>
    <w:rsid w:val="00DF40F6"/>
    <w:rsid w:val="00DF4275"/>
    <w:rsid w:val="00DF7A79"/>
    <w:rsid w:val="00E00457"/>
    <w:rsid w:val="00E01A1D"/>
    <w:rsid w:val="00E0310E"/>
    <w:rsid w:val="00E03C0A"/>
    <w:rsid w:val="00E03CF3"/>
    <w:rsid w:val="00E05600"/>
    <w:rsid w:val="00E05B13"/>
    <w:rsid w:val="00E079FD"/>
    <w:rsid w:val="00E104CA"/>
    <w:rsid w:val="00E111F0"/>
    <w:rsid w:val="00E1559B"/>
    <w:rsid w:val="00E16334"/>
    <w:rsid w:val="00E174A9"/>
    <w:rsid w:val="00E20122"/>
    <w:rsid w:val="00E201DD"/>
    <w:rsid w:val="00E256FE"/>
    <w:rsid w:val="00E27683"/>
    <w:rsid w:val="00E32BBC"/>
    <w:rsid w:val="00E35E51"/>
    <w:rsid w:val="00E3760B"/>
    <w:rsid w:val="00E412D5"/>
    <w:rsid w:val="00E4142A"/>
    <w:rsid w:val="00E41714"/>
    <w:rsid w:val="00E41F82"/>
    <w:rsid w:val="00E42052"/>
    <w:rsid w:val="00E427FE"/>
    <w:rsid w:val="00E42871"/>
    <w:rsid w:val="00E435D7"/>
    <w:rsid w:val="00E44184"/>
    <w:rsid w:val="00E45D6A"/>
    <w:rsid w:val="00E46E45"/>
    <w:rsid w:val="00E477B6"/>
    <w:rsid w:val="00E47F7E"/>
    <w:rsid w:val="00E500EB"/>
    <w:rsid w:val="00E52EAB"/>
    <w:rsid w:val="00E53BF4"/>
    <w:rsid w:val="00E56DDF"/>
    <w:rsid w:val="00E61D7C"/>
    <w:rsid w:val="00E62D76"/>
    <w:rsid w:val="00E64683"/>
    <w:rsid w:val="00E6494E"/>
    <w:rsid w:val="00E666BC"/>
    <w:rsid w:val="00E66812"/>
    <w:rsid w:val="00E679FD"/>
    <w:rsid w:val="00E67CAE"/>
    <w:rsid w:val="00E72DB1"/>
    <w:rsid w:val="00E73362"/>
    <w:rsid w:val="00E73383"/>
    <w:rsid w:val="00E73514"/>
    <w:rsid w:val="00E73D04"/>
    <w:rsid w:val="00E73E08"/>
    <w:rsid w:val="00E74A1C"/>
    <w:rsid w:val="00E752C9"/>
    <w:rsid w:val="00E76153"/>
    <w:rsid w:val="00E76AAC"/>
    <w:rsid w:val="00E77585"/>
    <w:rsid w:val="00E8273A"/>
    <w:rsid w:val="00E838BC"/>
    <w:rsid w:val="00E842C1"/>
    <w:rsid w:val="00E85386"/>
    <w:rsid w:val="00E85C31"/>
    <w:rsid w:val="00E87ECA"/>
    <w:rsid w:val="00E90967"/>
    <w:rsid w:val="00E92523"/>
    <w:rsid w:val="00E95D22"/>
    <w:rsid w:val="00E97ED5"/>
    <w:rsid w:val="00EA4C08"/>
    <w:rsid w:val="00EB0C20"/>
    <w:rsid w:val="00EB1767"/>
    <w:rsid w:val="00EB1C56"/>
    <w:rsid w:val="00EB4009"/>
    <w:rsid w:val="00EB6C87"/>
    <w:rsid w:val="00EB7302"/>
    <w:rsid w:val="00EB757A"/>
    <w:rsid w:val="00EC04F3"/>
    <w:rsid w:val="00EC1BFB"/>
    <w:rsid w:val="00EC2784"/>
    <w:rsid w:val="00EC3A9D"/>
    <w:rsid w:val="00EC4377"/>
    <w:rsid w:val="00EC5010"/>
    <w:rsid w:val="00EC588C"/>
    <w:rsid w:val="00EC5C90"/>
    <w:rsid w:val="00ED0DE5"/>
    <w:rsid w:val="00ED1139"/>
    <w:rsid w:val="00ED2A54"/>
    <w:rsid w:val="00ED2B9F"/>
    <w:rsid w:val="00ED574A"/>
    <w:rsid w:val="00ED6AB5"/>
    <w:rsid w:val="00EE05DF"/>
    <w:rsid w:val="00EE1F22"/>
    <w:rsid w:val="00EE2099"/>
    <w:rsid w:val="00EE37CD"/>
    <w:rsid w:val="00EE4949"/>
    <w:rsid w:val="00EE56C1"/>
    <w:rsid w:val="00EE7DE6"/>
    <w:rsid w:val="00EF00AB"/>
    <w:rsid w:val="00EF3200"/>
    <w:rsid w:val="00EF3309"/>
    <w:rsid w:val="00EF33F6"/>
    <w:rsid w:val="00EF669E"/>
    <w:rsid w:val="00EF7E58"/>
    <w:rsid w:val="00F0087C"/>
    <w:rsid w:val="00F00DAB"/>
    <w:rsid w:val="00F0177D"/>
    <w:rsid w:val="00F02036"/>
    <w:rsid w:val="00F03202"/>
    <w:rsid w:val="00F038D4"/>
    <w:rsid w:val="00F04047"/>
    <w:rsid w:val="00F040AE"/>
    <w:rsid w:val="00F0422E"/>
    <w:rsid w:val="00F04E37"/>
    <w:rsid w:val="00F04FA8"/>
    <w:rsid w:val="00F06A7C"/>
    <w:rsid w:val="00F07F36"/>
    <w:rsid w:val="00F10A30"/>
    <w:rsid w:val="00F11A54"/>
    <w:rsid w:val="00F12055"/>
    <w:rsid w:val="00F12345"/>
    <w:rsid w:val="00F12528"/>
    <w:rsid w:val="00F134AA"/>
    <w:rsid w:val="00F15013"/>
    <w:rsid w:val="00F1595A"/>
    <w:rsid w:val="00F15982"/>
    <w:rsid w:val="00F162BD"/>
    <w:rsid w:val="00F17F6A"/>
    <w:rsid w:val="00F208B7"/>
    <w:rsid w:val="00F210CF"/>
    <w:rsid w:val="00F21FCD"/>
    <w:rsid w:val="00F2425E"/>
    <w:rsid w:val="00F24F23"/>
    <w:rsid w:val="00F254DB"/>
    <w:rsid w:val="00F25950"/>
    <w:rsid w:val="00F270B4"/>
    <w:rsid w:val="00F31A9B"/>
    <w:rsid w:val="00F3235A"/>
    <w:rsid w:val="00F32D1A"/>
    <w:rsid w:val="00F32FE6"/>
    <w:rsid w:val="00F339A8"/>
    <w:rsid w:val="00F34E44"/>
    <w:rsid w:val="00F359E3"/>
    <w:rsid w:val="00F402B0"/>
    <w:rsid w:val="00F41233"/>
    <w:rsid w:val="00F42173"/>
    <w:rsid w:val="00F437F4"/>
    <w:rsid w:val="00F458C0"/>
    <w:rsid w:val="00F46415"/>
    <w:rsid w:val="00F47A74"/>
    <w:rsid w:val="00F50925"/>
    <w:rsid w:val="00F50A68"/>
    <w:rsid w:val="00F530EB"/>
    <w:rsid w:val="00F55286"/>
    <w:rsid w:val="00F56A99"/>
    <w:rsid w:val="00F63722"/>
    <w:rsid w:val="00F63C27"/>
    <w:rsid w:val="00F66655"/>
    <w:rsid w:val="00F670AA"/>
    <w:rsid w:val="00F70ABB"/>
    <w:rsid w:val="00F73BF9"/>
    <w:rsid w:val="00F75C27"/>
    <w:rsid w:val="00F75D88"/>
    <w:rsid w:val="00F75F7E"/>
    <w:rsid w:val="00F7691A"/>
    <w:rsid w:val="00F77A65"/>
    <w:rsid w:val="00F8043B"/>
    <w:rsid w:val="00F811C0"/>
    <w:rsid w:val="00F82C49"/>
    <w:rsid w:val="00F830A6"/>
    <w:rsid w:val="00F85964"/>
    <w:rsid w:val="00F85B3A"/>
    <w:rsid w:val="00F86B99"/>
    <w:rsid w:val="00F87B94"/>
    <w:rsid w:val="00F916A4"/>
    <w:rsid w:val="00F9216B"/>
    <w:rsid w:val="00F923A9"/>
    <w:rsid w:val="00F93648"/>
    <w:rsid w:val="00F9480E"/>
    <w:rsid w:val="00F97B09"/>
    <w:rsid w:val="00F97B96"/>
    <w:rsid w:val="00F97FA2"/>
    <w:rsid w:val="00FA0BB8"/>
    <w:rsid w:val="00FA18DB"/>
    <w:rsid w:val="00FA39C6"/>
    <w:rsid w:val="00FA4FD0"/>
    <w:rsid w:val="00FA5070"/>
    <w:rsid w:val="00FA570A"/>
    <w:rsid w:val="00FA69D9"/>
    <w:rsid w:val="00FA6CDC"/>
    <w:rsid w:val="00FB49B7"/>
    <w:rsid w:val="00FB4E6F"/>
    <w:rsid w:val="00FB4F6E"/>
    <w:rsid w:val="00FB53F5"/>
    <w:rsid w:val="00FB5AC5"/>
    <w:rsid w:val="00FB6E5D"/>
    <w:rsid w:val="00FB6EAD"/>
    <w:rsid w:val="00FC36E8"/>
    <w:rsid w:val="00FC4CF2"/>
    <w:rsid w:val="00FC5376"/>
    <w:rsid w:val="00FC7125"/>
    <w:rsid w:val="00FD135D"/>
    <w:rsid w:val="00FD167E"/>
    <w:rsid w:val="00FD1FD0"/>
    <w:rsid w:val="00FD3F7A"/>
    <w:rsid w:val="00FD4B1C"/>
    <w:rsid w:val="00FD4FFB"/>
    <w:rsid w:val="00FD5851"/>
    <w:rsid w:val="00FD62D2"/>
    <w:rsid w:val="00FE268D"/>
    <w:rsid w:val="00FE356F"/>
    <w:rsid w:val="00FE5BA9"/>
    <w:rsid w:val="00FF1799"/>
    <w:rsid w:val="00FF2CE3"/>
    <w:rsid w:val="00FF460E"/>
    <w:rsid w:val="00FF5DCD"/>
    <w:rsid w:val="00FF641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rokecolor="none [1612]">
      <v:stroke color="none [1612]" weight=".5pt"/>
      <o:colormru v:ext="edit" colors="#010000"/>
    </o:shapedefaults>
    <o:shapelayout v:ext="edit">
      <o:idmap v:ext="edit" data="1"/>
    </o:shapelayout>
  </w:shapeDefaults>
  <w:decimalSymbol w:val=","/>
  <w:listSeparator w:val=";"/>
  <w14:docId w14:val="411BF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fr-FR" w:eastAsia="fr-FR" w:bidi="ar-SA"/>
      </w:rPr>
    </w:rPrDefault>
    <w:pPrDefault/>
  </w:docDefaults>
  <w:latentStyles w:defLockedState="0" w:defUIPriority="19" w:defSemiHidden="1" w:defUnhideWhenUsed="0" w:defQFormat="0" w:count="267">
    <w:lsdException w:name="Normal" w:semiHidden="0" w:uiPriority="0" w:qFormat="1"/>
    <w:lsdException w:name="heading 1" w:semiHidden="0" w:uiPriority="0" w:qFormat="1"/>
    <w:lsdException w:name="heading 2" w:semiHidden="0" w:uiPriority="4" w:qFormat="1"/>
    <w:lsdException w:name="heading 3" w:semiHidden="0" w:uiPriority="0" w:qFormat="1"/>
    <w:lsdException w:name="heading 4" w:semiHidden="0" w:uiPriority="0" w:qFormat="1"/>
    <w:lsdException w:name="heading 5" w:semiHidden="0" w:uiPriority="0" w:qFormat="1"/>
    <w:lsdException w:name="heading 6" w:uiPriority="8" w:qFormat="1"/>
    <w:lsdException w:name="heading 7" w:uiPriority="8" w:qFormat="1"/>
    <w:lsdException w:name="heading 8" w:uiPriority="8" w:qFormat="1"/>
    <w:lsdException w:name="heading 9" w:uiPriority="8" w:qFormat="1"/>
    <w:lsdException w:name="index 1" w:uiPriority="99"/>
    <w:lsdException w:name="index 2" w:uiPriority="49"/>
    <w:lsdException w:name="index 3" w:uiPriority="49"/>
    <w:lsdException w:name="index 4" w:uiPriority="49"/>
    <w:lsdException w:name="index 5" w:uiPriority="49"/>
    <w:lsdException w:name="index 6" w:uiPriority="49"/>
    <w:lsdException w:name="index 7" w:uiPriority="49"/>
    <w:lsdException w:name="index 8" w:uiPriority="49"/>
    <w:lsdException w:name="index 9" w:uiPriority="49"/>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footnote text" w:uiPriority="99" w:unhideWhenUsed="1"/>
    <w:lsdException w:name="header" w:uiPriority="99" w:unhideWhenUsed="1"/>
    <w:lsdException w:name="footer" w:uiPriority="99" w:unhideWhenUsed="1"/>
    <w:lsdException w:name="caption" w:uiPriority="15" w:qFormat="1"/>
    <w:lsdException w:name="footnote reference" w:uiPriority="99" w:unhideWhenUsed="1"/>
    <w:lsdException w:name="List Bullet" w:uiPriority="11" w:unhideWhenUsed="1" w:qFormat="1"/>
    <w:lsdException w:name="List Bullet 2" w:uiPriority="8" w:qFormat="1"/>
    <w:lsdException w:name="Title" w:semiHidden="0" w:uiPriority="0" w:qFormat="1"/>
    <w:lsdException w:name="Default Paragraph Font" w:uiPriority="1" w:unhideWhenUsed="1"/>
    <w:lsdException w:name="Subtitle" w:semiHidden="0" w:uiPriority="0" w:qFormat="1"/>
    <w:lsdException w:name="Date" w:semiHidden="0" w:uiPriority="0"/>
    <w:lsdException w:name="Block Text" w:uiPriority="99" w:unhideWhenUsed="1"/>
    <w:lsdException w:name="Hyperlink" w:uiPriority="99"/>
    <w:lsdException w:name="FollowedHyperlink" w:uiPriority="8"/>
    <w:lsdException w:name="Strong" w:semiHidden="0" w:uiPriority="22" w:qFormat="1"/>
    <w:lsdException w:name="Emphasis" w:qFormat="1"/>
    <w:lsdException w:name="HTML Top of Form" w:uiPriority="99" w:unhideWhenUsed="1"/>
    <w:lsdException w:name="HTML Bottom of Form" w:uiPriority="99" w:unhideWhenUsed="1"/>
    <w:lsdException w:name="Normal Table" w:uiPriority="99" w:unhideWhenUsed="1"/>
    <w:lsdException w:name="No List" w:uiPriority="99" w:unhideWhenUsed="1"/>
    <w:lsdException w:name="Outline List 1" w:uiPriority="99" w:unhideWhenUsed="1"/>
    <w:lsdException w:name="Outline List 2" w:uiPriority="99" w:unhideWhenUsed="1"/>
    <w:lsdException w:name="Outline List 3" w:uiPriority="99" w:unhideWhenUsed="1"/>
    <w:lsdException w:name="Table Simple 1" w:uiPriority="99" w:unhideWhenUsed="1"/>
    <w:lsdException w:name="Table Simple 2" w:uiPriority="99" w:unhideWhenUsed="1"/>
    <w:lsdException w:name="Table Simple 3" w:uiPriority="99" w:unhideWhenUsed="1"/>
    <w:lsdException w:name="Table Classic 1" w:uiPriority="99" w:unhideWhenUsed="1"/>
    <w:lsdException w:name="Table Classic 2" w:uiPriority="99" w:unhideWhenUsed="1"/>
    <w:lsdException w:name="Table Classic 3" w:uiPriority="99" w:unhideWhenUsed="1"/>
    <w:lsdException w:name="Table Classic 4" w:uiPriority="99" w:unhideWhenUsed="1"/>
    <w:lsdException w:name="Table Colorful 1" w:uiPriority="99" w:unhideWhenUsed="1"/>
    <w:lsdException w:name="Table Colorful 2" w:uiPriority="99" w:unhideWhenUsed="1"/>
    <w:lsdException w:name="Table Colorful 3" w:uiPriority="99" w:unhideWhenUsed="1"/>
    <w:lsdException w:name="Table Columns 1" w:uiPriority="99" w:unhideWhenUsed="1"/>
    <w:lsdException w:name="Table Columns 2" w:uiPriority="99" w:unhideWhenUsed="1"/>
    <w:lsdException w:name="Table Columns 3" w:uiPriority="99" w:unhideWhenUsed="1"/>
    <w:lsdException w:name="Table Columns 4" w:uiPriority="99" w:unhideWhenUsed="1"/>
    <w:lsdException w:name="Table Columns 5" w:uiPriority="99" w:unhideWhenUsed="1"/>
    <w:lsdException w:name="Table Grid 1" w:uiPriority="99" w:unhideWhenUsed="1"/>
    <w:lsdException w:name="Table Grid 2" w:uiPriority="99" w:unhideWhenUsed="1"/>
    <w:lsdException w:name="Table Grid 3" w:uiPriority="99" w:unhideWhenUsed="1"/>
    <w:lsdException w:name="Table Grid 4" w:uiPriority="99" w:unhideWhenUsed="1"/>
    <w:lsdException w:name="Table Grid 5" w:uiPriority="99" w:unhideWhenUsed="1"/>
    <w:lsdException w:name="Table Grid 6" w:uiPriority="99" w:unhideWhenUsed="1"/>
    <w:lsdException w:name="Table Grid 7" w:uiPriority="99" w:unhideWhenUsed="1"/>
    <w:lsdException w:name="Table Grid 8" w:uiPriority="99" w:unhideWhenUsed="1"/>
    <w:lsdException w:name="Table List 1" w:uiPriority="99" w:unhideWhenUsed="1"/>
    <w:lsdException w:name="Table List 2" w:uiPriority="99" w:unhideWhenUsed="1"/>
    <w:lsdException w:name="Table List 3" w:uiPriority="99" w:unhideWhenUsed="1"/>
    <w:lsdException w:name="Table List 4" w:uiPriority="99" w:unhideWhenUsed="1"/>
    <w:lsdException w:name="Table List 5" w:uiPriority="99" w:unhideWhenUsed="1"/>
    <w:lsdException w:name="Table List 6" w:uiPriority="99" w:unhideWhenUsed="1"/>
    <w:lsdException w:name="Table List 7" w:uiPriority="99" w:unhideWhenUsed="1"/>
    <w:lsdException w:name="Table List 8" w:uiPriority="99" w:unhideWhenUsed="1"/>
    <w:lsdException w:name="Table 3D effects 1" w:uiPriority="99" w:unhideWhenUsed="1"/>
    <w:lsdException w:name="Table 3D effects 2" w:uiPriority="99" w:unhideWhenUsed="1"/>
    <w:lsdException w:name="Table 3D effects 3" w:uiPriority="99" w:unhideWhenUsed="1"/>
    <w:lsdException w:name="Table Contemporary" w:uiPriority="99" w:unhideWhenUsed="1"/>
    <w:lsdException w:name="Table Elegant" w:uiPriority="99" w:unhideWhenUsed="1"/>
    <w:lsdException w:name="Table Professional" w:uiPriority="99" w:unhideWhenUsed="1"/>
    <w:lsdException w:name="Table Subtle 1" w:uiPriority="99" w:unhideWhenUsed="1"/>
    <w:lsdException w:name="Table Subtle 2" w:uiPriority="99" w:unhideWhenUsed="1"/>
    <w:lsdException w:name="Table Web 1" w:uiPriority="99" w:unhideWhenUsed="1"/>
    <w:lsdException w:name="Table Web 2" w:uiPriority="99" w:unhideWhenUsed="1"/>
    <w:lsdException w:name="Table Web 3" w:uiPriority="99" w:unhideWhenUsed="1"/>
    <w:lsdException w:name="Table Grid" w:semiHidden="0" w:uiPriority="59"/>
    <w:lsdException w:name="Table Theme" w:uiPriority="99" w:unhideWhenUsed="1"/>
    <w:lsdException w:name="No Spacing"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qFormat="1"/>
    <w:lsdException w:name="Quote" w:qFormat="1"/>
    <w:lsdException w:name="Intense Quote"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qFormat="1"/>
    <w:lsdException w:name="Intense Emphasis" w:qFormat="1"/>
    <w:lsdException w:name="Subtle Reference" w:qFormat="1"/>
    <w:lsdException w:name="Intense Reference" w:qFormat="1"/>
    <w:lsdException w:name="Book Title" w:qFormat="1"/>
    <w:lsdException w:name="TOC Heading" w:qFormat="1"/>
  </w:latentStyles>
  <w:style w:type="paragraph" w:default="1" w:styleId="Normal">
    <w:name w:val="Normal"/>
    <w:uiPriority w:val="9"/>
    <w:qFormat/>
    <w:rsid w:val="00095A50"/>
    <w:pPr>
      <w:spacing w:line="270" w:lineRule="atLeast"/>
    </w:pPr>
    <w:rPr>
      <w:rFonts w:asciiTheme="minorHAnsi" w:hAnsiTheme="minorHAnsi"/>
      <w:sz w:val="22"/>
      <w:szCs w:val="24"/>
    </w:rPr>
  </w:style>
  <w:style w:type="paragraph" w:styleId="Titre1">
    <w:name w:val="heading 1"/>
    <w:basedOn w:val="Normal"/>
    <w:next w:val="Normal"/>
    <w:link w:val="Titre1Car"/>
    <w:uiPriority w:val="3"/>
    <w:qFormat/>
    <w:rsid w:val="00AC1405"/>
    <w:pPr>
      <w:keepNext/>
      <w:keepLines/>
      <w:pBdr>
        <w:top w:val="single" w:sz="4" w:space="0" w:color="B065A1" w:themeColor="background2"/>
      </w:pBdr>
      <w:suppressAutoHyphens/>
      <w:spacing w:before="500" w:after="200" w:line="340" w:lineRule="exact"/>
      <w:outlineLvl w:val="0"/>
    </w:pPr>
    <w:rPr>
      <w:rFonts w:ascii="Arial Black" w:eastAsiaTheme="majorEastAsia" w:hAnsi="Arial Black" w:cstheme="majorBidi"/>
      <w:b/>
      <w:bCs/>
      <w:color w:val="FFFFFF" w:themeColor="background1"/>
      <w:sz w:val="24"/>
      <w:szCs w:val="28"/>
      <w:bdr w:val="single" w:sz="12" w:space="0" w:color="B065A1" w:themeColor="background2"/>
      <w:shd w:val="clear" w:color="auto" w:fill="B065A1" w:themeFill="background2"/>
    </w:rPr>
  </w:style>
  <w:style w:type="paragraph" w:styleId="Titre2">
    <w:name w:val="heading 2"/>
    <w:basedOn w:val="Normal"/>
    <w:next w:val="Normal"/>
    <w:link w:val="Titre2Car"/>
    <w:uiPriority w:val="4"/>
    <w:qFormat/>
    <w:rsid w:val="00796B94"/>
    <w:pPr>
      <w:keepNext/>
      <w:keepLines/>
      <w:suppressAutoHyphens/>
      <w:spacing w:before="240" w:after="120"/>
      <w:outlineLvl w:val="1"/>
    </w:pPr>
    <w:rPr>
      <w:rFonts w:asciiTheme="majorHAnsi" w:eastAsiaTheme="majorEastAsia" w:hAnsiTheme="majorHAnsi" w:cstheme="majorBidi"/>
      <w:b/>
      <w:bCs/>
      <w:color w:val="93117E" w:themeColor="text2"/>
      <w:sz w:val="26"/>
      <w:szCs w:val="26"/>
    </w:rPr>
  </w:style>
  <w:style w:type="paragraph" w:styleId="Titre3">
    <w:name w:val="heading 3"/>
    <w:basedOn w:val="Normal"/>
    <w:next w:val="Normal"/>
    <w:link w:val="Titre3Car"/>
    <w:uiPriority w:val="19"/>
    <w:semiHidden/>
    <w:qFormat/>
    <w:rsid w:val="0075508D"/>
    <w:pPr>
      <w:keepNext/>
      <w:keepLines/>
      <w:suppressAutoHyphens/>
      <w:spacing w:before="360" w:after="120"/>
      <w:outlineLvl w:val="2"/>
    </w:pPr>
    <w:rPr>
      <w:rFonts w:asciiTheme="majorHAnsi" w:eastAsiaTheme="majorEastAsia" w:hAnsiTheme="majorHAnsi" w:cstheme="majorBidi"/>
      <w:b/>
      <w:bCs/>
    </w:rPr>
  </w:style>
  <w:style w:type="paragraph" w:styleId="Titre4">
    <w:name w:val="heading 4"/>
    <w:basedOn w:val="Normal"/>
    <w:next w:val="Normal"/>
    <w:link w:val="Titre4Car"/>
    <w:uiPriority w:val="19"/>
    <w:semiHidden/>
    <w:qFormat/>
    <w:rsid w:val="0075508D"/>
    <w:pPr>
      <w:keepNext/>
      <w:keepLines/>
      <w:suppressAutoHyphens/>
      <w:spacing w:after="120"/>
      <w:outlineLvl w:val="3"/>
    </w:pPr>
    <w:rPr>
      <w:rFonts w:asciiTheme="majorHAnsi" w:eastAsiaTheme="majorEastAsia" w:hAnsiTheme="majorHAnsi" w:cstheme="majorBidi"/>
      <w:bCs/>
      <w:iCs/>
    </w:rPr>
  </w:style>
  <w:style w:type="paragraph" w:styleId="Titre5">
    <w:name w:val="heading 5"/>
    <w:basedOn w:val="Normal"/>
    <w:next w:val="Normal"/>
    <w:link w:val="Titre5Car"/>
    <w:uiPriority w:val="19"/>
    <w:semiHidden/>
    <w:qFormat/>
    <w:rsid w:val="0075508D"/>
    <w:pPr>
      <w:keepNext/>
      <w:keepLines/>
      <w:suppressAutoHyphens/>
      <w:spacing w:before="300" w:after="120"/>
      <w:outlineLvl w:val="4"/>
    </w:pPr>
    <w:rPr>
      <w:rFonts w:asciiTheme="majorHAnsi" w:eastAsiaTheme="majorEastAsia" w:hAnsiTheme="majorHAnsi" w:cstheme="majorBidi"/>
    </w:rPr>
  </w:style>
  <w:style w:type="paragraph" w:styleId="Titre6">
    <w:name w:val="heading 6"/>
    <w:basedOn w:val="Normal"/>
    <w:next w:val="Normal"/>
    <w:link w:val="Titre6Car"/>
    <w:uiPriority w:val="19"/>
    <w:semiHidden/>
    <w:qFormat/>
    <w:rsid w:val="003973BD"/>
    <w:pPr>
      <w:keepNext/>
      <w:keepLines/>
      <w:spacing w:before="200"/>
      <w:outlineLvl w:val="5"/>
    </w:pPr>
    <w:rPr>
      <w:rFonts w:asciiTheme="majorHAnsi" w:eastAsiaTheme="majorEastAsia" w:hAnsiTheme="majorHAnsi" w:cstheme="majorBidi"/>
      <w:i/>
      <w:iCs/>
      <w:color w:val="3C590E" w:themeColor="accent1" w:themeShade="7F"/>
    </w:rPr>
  </w:style>
  <w:style w:type="paragraph" w:styleId="Titre7">
    <w:name w:val="heading 7"/>
    <w:basedOn w:val="Normal"/>
    <w:next w:val="Normal"/>
    <w:link w:val="Titre7Car"/>
    <w:uiPriority w:val="19"/>
    <w:semiHidden/>
    <w:qFormat/>
    <w:rsid w:val="003973BD"/>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19"/>
    <w:semiHidden/>
    <w:qFormat/>
    <w:rsid w:val="003973BD"/>
    <w:pPr>
      <w:keepNext/>
      <w:keepLines/>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19"/>
    <w:semiHidden/>
    <w:qFormat/>
    <w:rsid w:val="003973BD"/>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uiPriority w:val="19"/>
    <w:semiHidden/>
    <w:rsid w:val="00F06A7C"/>
    <w:pPr>
      <w:suppressAutoHyphens/>
      <w:spacing w:before="10" w:after="10"/>
    </w:pPr>
    <w:rPr>
      <w:sz w:val="18"/>
    </w:rPr>
  </w:style>
  <w:style w:type="paragraph" w:styleId="Pieddepage">
    <w:name w:val="footer"/>
    <w:basedOn w:val="Normal"/>
    <w:uiPriority w:val="19"/>
    <w:semiHidden/>
    <w:rsid w:val="00280F54"/>
    <w:pPr>
      <w:tabs>
        <w:tab w:val="center" w:pos="5103"/>
        <w:tab w:val="center" w:pos="10631"/>
      </w:tabs>
      <w:suppressAutoHyphens/>
      <w:spacing w:line="190" w:lineRule="exact"/>
      <w:ind w:left="2835"/>
    </w:pPr>
    <w:rPr>
      <w:sz w:val="16"/>
    </w:rPr>
  </w:style>
  <w:style w:type="paragraph" w:styleId="Listepuces">
    <w:name w:val="List Bullet"/>
    <w:basedOn w:val="Normal"/>
    <w:uiPriority w:val="11"/>
    <w:rsid w:val="00B50A9E"/>
    <w:pPr>
      <w:numPr>
        <w:numId w:val="1"/>
      </w:numPr>
    </w:pPr>
  </w:style>
  <w:style w:type="paragraph" w:customStyle="1" w:styleId="Normalgauche">
    <w:name w:val="Normal gauche"/>
    <w:basedOn w:val="Normalcentr"/>
    <w:uiPriority w:val="19"/>
    <w:semiHidden/>
    <w:qFormat/>
    <w:rsid w:val="00E62D76"/>
    <w:pPr>
      <w:pBdr>
        <w:top w:val="none" w:sz="0" w:space="0" w:color="auto"/>
        <w:left w:val="none" w:sz="0" w:space="0" w:color="auto"/>
        <w:bottom w:val="none" w:sz="0" w:space="0" w:color="auto"/>
        <w:right w:val="none" w:sz="0" w:space="0" w:color="auto"/>
      </w:pBdr>
      <w:suppressAutoHyphens/>
      <w:ind w:left="0" w:right="0"/>
    </w:pPr>
    <w:rPr>
      <w:rFonts w:ascii="Verdana" w:eastAsia="Times New Roman" w:hAnsi="Verdana" w:cs="Times New Roman"/>
      <w:i w:val="0"/>
      <w:iCs w:val="0"/>
      <w:color w:val="auto"/>
      <w:sz w:val="18"/>
    </w:rPr>
  </w:style>
  <w:style w:type="paragraph" w:styleId="Normalcentr">
    <w:name w:val="Block Text"/>
    <w:basedOn w:val="Normal"/>
    <w:uiPriority w:val="19"/>
    <w:semiHidden/>
    <w:rsid w:val="00E62D76"/>
    <w:pPr>
      <w:pBdr>
        <w:top w:val="single" w:sz="2" w:space="10" w:color="7AB51D" w:themeColor="accent1"/>
        <w:left w:val="single" w:sz="2" w:space="10" w:color="7AB51D" w:themeColor="accent1"/>
        <w:bottom w:val="single" w:sz="2" w:space="10" w:color="7AB51D" w:themeColor="accent1"/>
        <w:right w:val="single" w:sz="2" w:space="10" w:color="7AB51D" w:themeColor="accent1"/>
      </w:pBdr>
      <w:ind w:left="1152" w:right="1152"/>
    </w:pPr>
    <w:rPr>
      <w:rFonts w:eastAsiaTheme="minorEastAsia" w:cstheme="minorBidi"/>
      <w:i/>
      <w:iCs/>
      <w:color w:val="7AB51D" w:themeColor="accent1"/>
    </w:rPr>
  </w:style>
  <w:style w:type="paragraph" w:customStyle="1" w:styleId="Espace2pt">
    <w:name w:val="Espace 2 pt"/>
    <w:basedOn w:val="Normal"/>
    <w:next w:val="Normal"/>
    <w:uiPriority w:val="19"/>
    <w:semiHidden/>
    <w:rsid w:val="00A66465"/>
    <w:pPr>
      <w:suppressAutoHyphens/>
      <w:spacing w:line="40" w:lineRule="exact"/>
    </w:pPr>
    <w:rPr>
      <w:sz w:val="4"/>
    </w:rPr>
  </w:style>
  <w:style w:type="paragraph" w:customStyle="1" w:styleId="Normalgauche0">
    <w:name w:val="Normal (gauche)"/>
    <w:basedOn w:val="Normal"/>
    <w:uiPriority w:val="19"/>
    <w:semiHidden/>
    <w:qFormat/>
    <w:rsid w:val="007E742B"/>
    <w:pPr>
      <w:suppressAutoHyphens/>
    </w:pPr>
    <w:rPr>
      <w:rFonts w:ascii="Verdana" w:hAnsi="Verdana"/>
      <w:sz w:val="18"/>
    </w:rPr>
  </w:style>
  <w:style w:type="character" w:customStyle="1" w:styleId="Consolas">
    <w:name w:val="Consolas"/>
    <w:basedOn w:val="Policepardfaut"/>
    <w:uiPriority w:val="19"/>
    <w:semiHidden/>
    <w:rsid w:val="008F67C1"/>
    <w:rPr>
      <w:rFonts w:ascii="Consolas" w:hAnsi="Consolas"/>
      <w:b/>
    </w:rPr>
  </w:style>
  <w:style w:type="character" w:styleId="lev">
    <w:name w:val="Strong"/>
    <w:basedOn w:val="Policepardfaut"/>
    <w:uiPriority w:val="19"/>
    <w:semiHidden/>
    <w:qFormat/>
    <w:rsid w:val="00772629"/>
    <w:rPr>
      <w:b/>
      <w:bCs/>
    </w:rPr>
  </w:style>
  <w:style w:type="paragraph" w:styleId="Notedebasdepage">
    <w:name w:val="footnote text"/>
    <w:basedOn w:val="Normal"/>
    <w:link w:val="NotedebasdepageCar"/>
    <w:uiPriority w:val="19"/>
    <w:semiHidden/>
    <w:rsid w:val="005E73CC"/>
    <w:pPr>
      <w:spacing w:line="240" w:lineRule="auto"/>
    </w:pPr>
    <w:rPr>
      <w:sz w:val="16"/>
      <w:szCs w:val="20"/>
    </w:rPr>
  </w:style>
  <w:style w:type="character" w:customStyle="1" w:styleId="NotedebasdepageCar">
    <w:name w:val="Note de bas de page Car"/>
    <w:basedOn w:val="Policepardfaut"/>
    <w:link w:val="Notedebasdepage"/>
    <w:uiPriority w:val="19"/>
    <w:semiHidden/>
    <w:rsid w:val="005C4BC1"/>
    <w:rPr>
      <w:rFonts w:asciiTheme="minorHAnsi" w:hAnsiTheme="minorHAnsi"/>
      <w:sz w:val="16"/>
    </w:rPr>
  </w:style>
  <w:style w:type="character" w:styleId="Appelnotedebasdep">
    <w:name w:val="footnote reference"/>
    <w:basedOn w:val="Policepardfaut"/>
    <w:uiPriority w:val="19"/>
    <w:semiHidden/>
    <w:rsid w:val="00A7549E"/>
    <w:rPr>
      <w:vertAlign w:val="superscript"/>
    </w:rPr>
  </w:style>
  <w:style w:type="paragraph" w:customStyle="1" w:styleId="Annoncesautdesection">
    <w:name w:val="Annonce saut de section"/>
    <w:basedOn w:val="Normal"/>
    <w:next w:val="Normal"/>
    <w:uiPriority w:val="19"/>
    <w:semiHidden/>
    <w:rsid w:val="005B5C47"/>
    <w:pPr>
      <w:suppressAutoHyphens/>
      <w:spacing w:line="160" w:lineRule="exact"/>
    </w:pPr>
    <w:rPr>
      <w:sz w:val="16"/>
      <w:effect w:val="blinkBackground"/>
    </w:rPr>
  </w:style>
  <w:style w:type="paragraph" w:styleId="TM1">
    <w:name w:val="toc 1"/>
    <w:basedOn w:val="Normal"/>
    <w:next w:val="Normal"/>
    <w:uiPriority w:val="19"/>
    <w:semiHidden/>
    <w:rsid w:val="00433FEA"/>
    <w:pPr>
      <w:keepNext/>
      <w:tabs>
        <w:tab w:val="right" w:leader="underscore" w:pos="9072"/>
      </w:tabs>
      <w:suppressAutoHyphens/>
      <w:spacing w:before="400" w:after="200"/>
      <w:ind w:right="851"/>
      <w:contextualSpacing/>
    </w:pPr>
    <w:rPr>
      <w:rFonts w:asciiTheme="majorHAnsi" w:hAnsiTheme="majorHAnsi"/>
      <w:noProof/>
      <w:sz w:val="40"/>
    </w:rPr>
  </w:style>
  <w:style w:type="paragraph" w:styleId="TM2">
    <w:name w:val="toc 2"/>
    <w:basedOn w:val="Normal"/>
    <w:next w:val="Normal"/>
    <w:uiPriority w:val="19"/>
    <w:semiHidden/>
    <w:rsid w:val="00433FEA"/>
    <w:pPr>
      <w:tabs>
        <w:tab w:val="right" w:pos="9072"/>
      </w:tabs>
      <w:suppressAutoHyphens/>
      <w:spacing w:before="200" w:after="100"/>
      <w:ind w:right="851"/>
      <w:contextualSpacing/>
    </w:pPr>
    <w:rPr>
      <w:rFonts w:asciiTheme="majorHAnsi" w:hAnsiTheme="majorHAnsi"/>
      <w:noProof/>
      <w:sz w:val="30"/>
    </w:rPr>
  </w:style>
  <w:style w:type="paragraph" w:styleId="TM3">
    <w:name w:val="toc 3"/>
    <w:basedOn w:val="Normal"/>
    <w:next w:val="Normal"/>
    <w:uiPriority w:val="19"/>
    <w:semiHidden/>
    <w:rsid w:val="00433FEA"/>
    <w:pPr>
      <w:tabs>
        <w:tab w:val="right" w:pos="9072"/>
      </w:tabs>
      <w:suppressAutoHyphens/>
      <w:spacing w:before="100" w:after="50"/>
      <w:ind w:right="851"/>
      <w:contextualSpacing/>
    </w:pPr>
    <w:rPr>
      <w:rFonts w:asciiTheme="majorHAnsi" w:hAnsiTheme="majorHAnsi"/>
      <w:noProof/>
      <w:sz w:val="24"/>
    </w:rPr>
  </w:style>
  <w:style w:type="paragraph" w:styleId="TM4">
    <w:name w:val="toc 4"/>
    <w:basedOn w:val="Normal"/>
    <w:next w:val="Normal"/>
    <w:uiPriority w:val="19"/>
    <w:semiHidden/>
    <w:rsid w:val="009C0A81"/>
    <w:pPr>
      <w:tabs>
        <w:tab w:val="right" w:pos="9072"/>
      </w:tabs>
      <w:suppressAutoHyphens/>
      <w:spacing w:before="50" w:after="25"/>
      <w:ind w:right="851"/>
      <w:contextualSpacing/>
    </w:pPr>
    <w:rPr>
      <w:rFonts w:asciiTheme="majorHAnsi" w:hAnsiTheme="majorHAnsi"/>
      <w:noProof/>
    </w:rPr>
  </w:style>
  <w:style w:type="paragraph" w:styleId="TM5">
    <w:name w:val="toc 5"/>
    <w:basedOn w:val="Normal"/>
    <w:next w:val="Normal"/>
    <w:uiPriority w:val="19"/>
    <w:semiHidden/>
    <w:rsid w:val="009C0A81"/>
    <w:pPr>
      <w:tabs>
        <w:tab w:val="right" w:pos="9072"/>
      </w:tabs>
      <w:suppressAutoHyphens/>
      <w:spacing w:before="20" w:after="20"/>
      <w:ind w:right="851"/>
      <w:contextualSpacing/>
    </w:pPr>
    <w:rPr>
      <w:rFonts w:asciiTheme="majorHAnsi" w:hAnsiTheme="majorHAnsi"/>
      <w:noProof/>
      <w:sz w:val="18"/>
    </w:rPr>
  </w:style>
  <w:style w:type="paragraph" w:styleId="TM6">
    <w:name w:val="toc 6"/>
    <w:basedOn w:val="Normal"/>
    <w:next w:val="Normal"/>
    <w:uiPriority w:val="19"/>
    <w:semiHidden/>
    <w:rsid w:val="00433FEA"/>
    <w:pPr>
      <w:tabs>
        <w:tab w:val="right" w:pos="9072"/>
      </w:tabs>
      <w:suppressAutoHyphens/>
      <w:spacing w:before="20" w:after="20"/>
      <w:ind w:right="851"/>
      <w:contextualSpacing/>
    </w:pPr>
    <w:rPr>
      <w:noProof/>
      <w:sz w:val="16"/>
    </w:rPr>
  </w:style>
  <w:style w:type="paragraph" w:styleId="TM7">
    <w:name w:val="toc 7"/>
    <w:basedOn w:val="Normal"/>
    <w:next w:val="Normal"/>
    <w:uiPriority w:val="19"/>
    <w:semiHidden/>
    <w:rsid w:val="00433FEA"/>
    <w:pPr>
      <w:tabs>
        <w:tab w:val="right" w:pos="9072"/>
      </w:tabs>
      <w:suppressAutoHyphens/>
      <w:spacing w:before="20" w:after="20"/>
      <w:ind w:right="851"/>
      <w:contextualSpacing/>
    </w:pPr>
    <w:rPr>
      <w:noProof/>
      <w:sz w:val="14"/>
    </w:rPr>
  </w:style>
  <w:style w:type="paragraph" w:styleId="TM8">
    <w:name w:val="toc 8"/>
    <w:basedOn w:val="Normal"/>
    <w:next w:val="Normal"/>
    <w:uiPriority w:val="19"/>
    <w:semiHidden/>
    <w:rsid w:val="00433FEA"/>
    <w:pPr>
      <w:tabs>
        <w:tab w:val="right" w:pos="9072"/>
      </w:tabs>
      <w:suppressAutoHyphens/>
      <w:spacing w:before="20" w:after="20"/>
      <w:ind w:right="851"/>
      <w:contextualSpacing/>
    </w:pPr>
    <w:rPr>
      <w:noProof/>
      <w:sz w:val="24"/>
    </w:rPr>
  </w:style>
  <w:style w:type="paragraph" w:styleId="TM9">
    <w:name w:val="toc 9"/>
    <w:basedOn w:val="Normal"/>
    <w:next w:val="Normal"/>
    <w:uiPriority w:val="19"/>
    <w:semiHidden/>
    <w:rsid w:val="00433FEA"/>
    <w:pPr>
      <w:tabs>
        <w:tab w:val="right" w:pos="9072"/>
      </w:tabs>
      <w:suppressAutoHyphens/>
      <w:spacing w:before="20" w:after="20"/>
      <w:ind w:right="851"/>
      <w:contextualSpacing/>
    </w:pPr>
    <w:rPr>
      <w:noProof/>
      <w:sz w:val="24"/>
    </w:rPr>
  </w:style>
  <w:style w:type="paragraph" w:styleId="Titre">
    <w:name w:val="Title"/>
    <w:basedOn w:val="Normal"/>
    <w:next w:val="Normal"/>
    <w:link w:val="TitreCar"/>
    <w:uiPriority w:val="2"/>
    <w:qFormat/>
    <w:rsid w:val="0076794E"/>
    <w:pPr>
      <w:suppressAutoHyphens/>
      <w:spacing w:after="500"/>
      <w:contextualSpacing/>
    </w:pPr>
    <w:rPr>
      <w:rFonts w:asciiTheme="majorHAnsi" w:eastAsiaTheme="majorEastAsia" w:hAnsiTheme="majorHAnsi" w:cstheme="majorBidi"/>
      <w:b/>
      <w:kern w:val="28"/>
      <w:sz w:val="40"/>
      <w:szCs w:val="52"/>
    </w:rPr>
  </w:style>
  <w:style w:type="character" w:customStyle="1" w:styleId="TitreCar">
    <w:name w:val="Titre Car"/>
    <w:basedOn w:val="Policepardfaut"/>
    <w:link w:val="Titre"/>
    <w:uiPriority w:val="2"/>
    <w:rsid w:val="0076794E"/>
    <w:rPr>
      <w:rFonts w:asciiTheme="majorHAnsi" w:eastAsiaTheme="majorEastAsia" w:hAnsiTheme="majorHAnsi" w:cstheme="majorBidi"/>
      <w:b/>
      <w:kern w:val="28"/>
      <w:sz w:val="40"/>
      <w:szCs w:val="52"/>
    </w:rPr>
  </w:style>
  <w:style w:type="paragraph" w:styleId="Sous-titre">
    <w:name w:val="Subtitle"/>
    <w:basedOn w:val="Normal"/>
    <w:next w:val="Normal"/>
    <w:link w:val="Sous-titreCar"/>
    <w:uiPriority w:val="19"/>
    <w:semiHidden/>
    <w:qFormat/>
    <w:rsid w:val="0075508D"/>
    <w:pPr>
      <w:numPr>
        <w:ilvl w:val="1"/>
      </w:numPr>
      <w:suppressAutoHyphens/>
    </w:pPr>
    <w:rPr>
      <w:rFonts w:asciiTheme="majorHAnsi" w:eastAsiaTheme="majorEastAsia" w:hAnsiTheme="majorHAnsi" w:cstheme="majorBidi"/>
      <w:iCs/>
      <w:sz w:val="24"/>
    </w:rPr>
  </w:style>
  <w:style w:type="character" w:customStyle="1" w:styleId="Sous-titreCar">
    <w:name w:val="Sous-titre Car"/>
    <w:basedOn w:val="Policepardfaut"/>
    <w:link w:val="Sous-titre"/>
    <w:uiPriority w:val="19"/>
    <w:semiHidden/>
    <w:rsid w:val="005C4BC1"/>
    <w:rPr>
      <w:rFonts w:asciiTheme="majorHAnsi" w:eastAsiaTheme="majorEastAsia" w:hAnsiTheme="majorHAnsi" w:cstheme="majorBidi"/>
      <w:iCs/>
      <w:sz w:val="24"/>
      <w:szCs w:val="24"/>
    </w:rPr>
  </w:style>
  <w:style w:type="character" w:customStyle="1" w:styleId="Titre1Car">
    <w:name w:val="Titre 1 Car"/>
    <w:basedOn w:val="Policepardfaut"/>
    <w:link w:val="Titre1"/>
    <w:uiPriority w:val="3"/>
    <w:rsid w:val="00AC1405"/>
    <w:rPr>
      <w:rFonts w:ascii="Arial Black" w:eastAsiaTheme="majorEastAsia" w:hAnsi="Arial Black" w:cstheme="majorBidi"/>
      <w:b/>
      <w:bCs/>
      <w:color w:val="FFFFFF" w:themeColor="background1"/>
      <w:sz w:val="24"/>
      <w:szCs w:val="28"/>
      <w:bdr w:val="single" w:sz="12" w:space="0" w:color="B065A1" w:themeColor="background2"/>
    </w:rPr>
  </w:style>
  <w:style w:type="character" w:customStyle="1" w:styleId="Titre2Car">
    <w:name w:val="Titre 2 Car"/>
    <w:basedOn w:val="Policepardfaut"/>
    <w:link w:val="Titre2"/>
    <w:uiPriority w:val="4"/>
    <w:rsid w:val="005C4BC1"/>
    <w:rPr>
      <w:rFonts w:asciiTheme="majorHAnsi" w:eastAsiaTheme="majorEastAsia" w:hAnsiTheme="majorHAnsi" w:cstheme="majorBidi"/>
      <w:b/>
      <w:bCs/>
      <w:color w:val="93117E" w:themeColor="text2"/>
      <w:sz w:val="26"/>
      <w:szCs w:val="26"/>
    </w:rPr>
  </w:style>
  <w:style w:type="character" w:customStyle="1" w:styleId="Titre3Car">
    <w:name w:val="Titre 3 Car"/>
    <w:basedOn w:val="Policepardfaut"/>
    <w:link w:val="Titre3"/>
    <w:uiPriority w:val="19"/>
    <w:semiHidden/>
    <w:rsid w:val="005C4BC1"/>
    <w:rPr>
      <w:rFonts w:asciiTheme="majorHAnsi" w:eastAsiaTheme="majorEastAsia" w:hAnsiTheme="majorHAnsi" w:cstheme="majorBidi"/>
      <w:b/>
      <w:bCs/>
      <w:sz w:val="22"/>
      <w:szCs w:val="24"/>
    </w:rPr>
  </w:style>
  <w:style w:type="paragraph" w:styleId="Date">
    <w:name w:val="Date"/>
    <w:basedOn w:val="Normal"/>
    <w:next w:val="Normal"/>
    <w:link w:val="DateCar"/>
    <w:uiPriority w:val="1"/>
    <w:rsid w:val="005E73CC"/>
    <w:pPr>
      <w:framePr w:wrap="around" w:vAnchor="page" w:hAnchor="page" w:x="8614" w:y="1781" w:anchorLock="1"/>
      <w:suppressAutoHyphens/>
      <w:spacing w:line="240" w:lineRule="auto"/>
    </w:pPr>
    <w:rPr>
      <w:b/>
      <w:color w:val="FFFFFF" w:themeColor="background1"/>
      <w:sz w:val="20"/>
    </w:rPr>
  </w:style>
  <w:style w:type="character" w:customStyle="1" w:styleId="DateCar">
    <w:name w:val="Date Car"/>
    <w:basedOn w:val="Policepardfaut"/>
    <w:link w:val="Date"/>
    <w:uiPriority w:val="1"/>
    <w:rsid w:val="005C4BC1"/>
    <w:rPr>
      <w:rFonts w:asciiTheme="minorHAnsi" w:hAnsiTheme="minorHAnsi"/>
      <w:b/>
      <w:color w:val="FFFFFF" w:themeColor="background1"/>
      <w:szCs w:val="24"/>
    </w:rPr>
  </w:style>
  <w:style w:type="character" w:customStyle="1" w:styleId="Titre4Car">
    <w:name w:val="Titre 4 Car"/>
    <w:basedOn w:val="Policepardfaut"/>
    <w:link w:val="Titre4"/>
    <w:uiPriority w:val="19"/>
    <w:semiHidden/>
    <w:rsid w:val="005C4BC1"/>
    <w:rPr>
      <w:rFonts w:asciiTheme="majorHAnsi" w:eastAsiaTheme="majorEastAsia" w:hAnsiTheme="majorHAnsi" w:cstheme="majorBidi"/>
      <w:bCs/>
      <w:iCs/>
      <w:sz w:val="22"/>
      <w:szCs w:val="24"/>
    </w:rPr>
  </w:style>
  <w:style w:type="character" w:customStyle="1" w:styleId="Titre5Car">
    <w:name w:val="Titre 5 Car"/>
    <w:basedOn w:val="Policepardfaut"/>
    <w:link w:val="Titre5"/>
    <w:uiPriority w:val="19"/>
    <w:semiHidden/>
    <w:rsid w:val="005C4BC1"/>
    <w:rPr>
      <w:rFonts w:asciiTheme="majorHAnsi" w:eastAsiaTheme="majorEastAsia" w:hAnsiTheme="majorHAnsi" w:cstheme="majorBidi"/>
      <w:sz w:val="22"/>
      <w:szCs w:val="24"/>
    </w:rPr>
  </w:style>
  <w:style w:type="table" w:styleId="Grilledutableau">
    <w:name w:val="Table Grid"/>
    <w:basedOn w:val="TableauNormal"/>
    <w:uiPriority w:val="59"/>
    <w:rsid w:val="00DA155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Next/>
        <w:wordWrap/>
      </w:pPr>
      <w:tblPr/>
      <w:trPr>
        <w:tblHeader/>
      </w:trPr>
    </w:tblStylePr>
  </w:style>
  <w:style w:type="paragraph" w:customStyle="1" w:styleId="Espacexxpt">
    <w:name w:val="Espace xx pt"/>
    <w:basedOn w:val="Normal"/>
    <w:next w:val="Normal"/>
    <w:uiPriority w:val="19"/>
    <w:semiHidden/>
    <w:rsid w:val="0075508D"/>
    <w:pPr>
      <w:suppressAutoHyphens/>
    </w:pPr>
  </w:style>
  <w:style w:type="paragraph" w:customStyle="1" w:styleId="Sautdepage">
    <w:name w:val="Saut de page"/>
    <w:basedOn w:val="Normal"/>
    <w:next w:val="Normal"/>
    <w:uiPriority w:val="19"/>
    <w:semiHidden/>
    <w:qFormat/>
    <w:rsid w:val="00062E4F"/>
    <w:pPr>
      <w:pageBreakBefore/>
    </w:pPr>
  </w:style>
  <w:style w:type="character" w:styleId="Lienhypertexte">
    <w:name w:val="Hyperlink"/>
    <w:basedOn w:val="Policepardfaut"/>
    <w:uiPriority w:val="19"/>
    <w:semiHidden/>
    <w:rsid w:val="007F1B78"/>
    <w:rPr>
      <w:color w:val="7AB51D" w:themeColor="hyperlink"/>
      <w:u w:val="single"/>
    </w:rPr>
  </w:style>
  <w:style w:type="character" w:styleId="Lienhypertextesuivivisit">
    <w:name w:val="FollowedHyperlink"/>
    <w:basedOn w:val="Policepardfaut"/>
    <w:uiPriority w:val="19"/>
    <w:semiHidden/>
    <w:rsid w:val="007F1B78"/>
    <w:rPr>
      <w:color w:val="D4D701" w:themeColor="followedHyperlink"/>
      <w:u w:val="single"/>
    </w:rPr>
  </w:style>
  <w:style w:type="paragraph" w:customStyle="1" w:styleId="Sommaire">
    <w:name w:val="Sommaire"/>
    <w:basedOn w:val="Normal"/>
    <w:next w:val="Normal"/>
    <w:uiPriority w:val="19"/>
    <w:semiHidden/>
    <w:qFormat/>
    <w:rsid w:val="009C0A81"/>
    <w:pPr>
      <w:pageBreakBefore/>
      <w:pBdr>
        <w:bottom w:val="single" w:sz="4" w:space="1" w:color="auto"/>
      </w:pBdr>
      <w:suppressAutoHyphens/>
      <w:spacing w:after="240"/>
    </w:pPr>
    <w:rPr>
      <w:rFonts w:asciiTheme="majorHAnsi" w:hAnsiTheme="majorHAnsi"/>
      <w:sz w:val="40"/>
    </w:rPr>
  </w:style>
  <w:style w:type="character" w:customStyle="1" w:styleId="Titre6Car">
    <w:name w:val="Titre 6 Car"/>
    <w:basedOn w:val="Policepardfaut"/>
    <w:link w:val="Titre6"/>
    <w:uiPriority w:val="19"/>
    <w:semiHidden/>
    <w:rsid w:val="005C4BC1"/>
    <w:rPr>
      <w:rFonts w:asciiTheme="majorHAnsi" w:eastAsiaTheme="majorEastAsia" w:hAnsiTheme="majorHAnsi" w:cstheme="majorBidi"/>
      <w:i/>
      <w:iCs/>
      <w:color w:val="3C590E" w:themeColor="accent1" w:themeShade="7F"/>
      <w:sz w:val="22"/>
      <w:szCs w:val="24"/>
    </w:rPr>
  </w:style>
  <w:style w:type="character" w:customStyle="1" w:styleId="Titre7Car">
    <w:name w:val="Titre 7 Car"/>
    <w:basedOn w:val="Policepardfaut"/>
    <w:link w:val="Titre7"/>
    <w:uiPriority w:val="19"/>
    <w:semiHidden/>
    <w:rsid w:val="005C4BC1"/>
    <w:rPr>
      <w:rFonts w:asciiTheme="majorHAnsi" w:eastAsiaTheme="majorEastAsia" w:hAnsiTheme="majorHAnsi" w:cstheme="majorBidi"/>
      <w:i/>
      <w:iCs/>
      <w:color w:val="404040" w:themeColor="text1" w:themeTint="BF"/>
      <w:sz w:val="22"/>
      <w:szCs w:val="24"/>
    </w:rPr>
  </w:style>
  <w:style w:type="character" w:customStyle="1" w:styleId="Titre8Car">
    <w:name w:val="Titre 8 Car"/>
    <w:basedOn w:val="Policepardfaut"/>
    <w:link w:val="Titre8"/>
    <w:uiPriority w:val="19"/>
    <w:semiHidden/>
    <w:rsid w:val="005C4BC1"/>
    <w:rPr>
      <w:rFonts w:asciiTheme="majorHAnsi" w:eastAsiaTheme="majorEastAsia" w:hAnsiTheme="majorHAnsi" w:cstheme="majorBidi"/>
      <w:color w:val="404040" w:themeColor="text1" w:themeTint="BF"/>
      <w:sz w:val="22"/>
    </w:rPr>
  </w:style>
  <w:style w:type="character" w:customStyle="1" w:styleId="Titre9Car">
    <w:name w:val="Titre 9 Car"/>
    <w:basedOn w:val="Policepardfaut"/>
    <w:link w:val="Titre9"/>
    <w:uiPriority w:val="19"/>
    <w:semiHidden/>
    <w:rsid w:val="005C4BC1"/>
    <w:rPr>
      <w:rFonts w:asciiTheme="majorHAnsi" w:eastAsiaTheme="majorEastAsia" w:hAnsiTheme="majorHAnsi" w:cstheme="majorBidi"/>
      <w:i/>
      <w:iCs/>
      <w:color w:val="404040" w:themeColor="text1" w:themeTint="BF"/>
      <w:sz w:val="22"/>
    </w:rPr>
  </w:style>
  <w:style w:type="paragraph" w:styleId="Listepuces2">
    <w:name w:val="List Bullet 2"/>
    <w:basedOn w:val="Normal"/>
    <w:uiPriority w:val="19"/>
    <w:semiHidden/>
    <w:qFormat/>
    <w:rsid w:val="0012165F"/>
    <w:pPr>
      <w:numPr>
        <w:numId w:val="2"/>
      </w:numPr>
      <w:contextualSpacing/>
    </w:pPr>
  </w:style>
  <w:style w:type="paragraph" w:styleId="Lgende">
    <w:name w:val="caption"/>
    <w:basedOn w:val="Normal"/>
    <w:next w:val="Normal"/>
    <w:uiPriority w:val="15"/>
    <w:semiHidden/>
    <w:qFormat/>
    <w:rsid w:val="007261DE"/>
    <w:pPr>
      <w:suppressAutoHyphens/>
      <w:spacing w:line="220" w:lineRule="atLeast"/>
    </w:pPr>
    <w:rPr>
      <w:bCs/>
      <w:sz w:val="16"/>
      <w:szCs w:val="18"/>
    </w:rPr>
  </w:style>
  <w:style w:type="paragraph" w:customStyle="1" w:styleId="Source">
    <w:name w:val="Source"/>
    <w:basedOn w:val="Normal"/>
    <w:next w:val="Normal"/>
    <w:uiPriority w:val="16"/>
    <w:qFormat/>
    <w:rsid w:val="00BA4583"/>
    <w:pPr>
      <w:numPr>
        <w:numId w:val="6"/>
      </w:numPr>
      <w:spacing w:line="220" w:lineRule="atLeast"/>
    </w:pPr>
    <w:rPr>
      <w:i/>
      <w:color w:val="707173" w:themeColor="accent6"/>
      <w:sz w:val="16"/>
    </w:rPr>
  </w:style>
  <w:style w:type="paragraph" w:customStyle="1" w:styleId="Normal18ptavant">
    <w:name w:val="Normal + 18 pt avant"/>
    <w:basedOn w:val="Normal"/>
    <w:next w:val="Normal"/>
    <w:uiPriority w:val="19"/>
    <w:semiHidden/>
    <w:qFormat/>
    <w:rsid w:val="00842D81"/>
    <w:pPr>
      <w:spacing w:before="360" w:after="140"/>
    </w:pPr>
    <w:rPr>
      <w:rFonts w:ascii="BNPP Sans Light" w:eastAsia="Batang" w:hAnsi="BNPP Sans Light"/>
      <w:sz w:val="23"/>
    </w:rPr>
  </w:style>
  <w:style w:type="paragraph" w:customStyle="1" w:styleId="Pieddepagenumrodepage">
    <w:name w:val="Pied de page (numéro de page)"/>
    <w:basedOn w:val="Pieddepage"/>
    <w:uiPriority w:val="19"/>
    <w:semiHidden/>
    <w:rsid w:val="00B1294D"/>
    <w:pPr>
      <w:framePr w:w="1134" w:h="737" w:hRule="exact" w:wrap="around" w:vAnchor="page" w:hAnchor="page" w:xAlign="right" w:yAlign="bottom" w:anchorLock="1"/>
      <w:tabs>
        <w:tab w:val="center" w:pos="10206"/>
      </w:tabs>
      <w:jc w:val="center"/>
    </w:pPr>
    <w:rPr>
      <w:caps/>
      <w:color w:val="878889"/>
      <w:sz w:val="20"/>
    </w:rPr>
  </w:style>
  <w:style w:type="paragraph" w:styleId="Index1">
    <w:name w:val="index 1"/>
    <w:basedOn w:val="Normal"/>
    <w:next w:val="Normal"/>
    <w:uiPriority w:val="19"/>
    <w:semiHidden/>
    <w:rsid w:val="0068139A"/>
    <w:pPr>
      <w:ind w:left="210" w:hanging="210"/>
    </w:pPr>
    <w:rPr>
      <w:rFonts w:eastAsiaTheme="minorHAnsi" w:cstheme="minorHAnsi"/>
      <w:sz w:val="18"/>
      <w:szCs w:val="18"/>
      <w:lang w:eastAsia="en-US"/>
    </w:rPr>
  </w:style>
  <w:style w:type="paragraph" w:styleId="Index2">
    <w:name w:val="index 2"/>
    <w:basedOn w:val="Normal"/>
    <w:next w:val="Normal"/>
    <w:uiPriority w:val="19"/>
    <w:semiHidden/>
    <w:rsid w:val="0068139A"/>
    <w:pPr>
      <w:ind w:left="420" w:hanging="210"/>
    </w:pPr>
    <w:rPr>
      <w:rFonts w:eastAsiaTheme="minorHAnsi" w:cstheme="minorHAnsi"/>
      <w:sz w:val="18"/>
      <w:szCs w:val="18"/>
      <w:lang w:eastAsia="en-US"/>
    </w:rPr>
  </w:style>
  <w:style w:type="paragraph" w:styleId="Index3">
    <w:name w:val="index 3"/>
    <w:basedOn w:val="Normal"/>
    <w:next w:val="Normal"/>
    <w:uiPriority w:val="19"/>
    <w:semiHidden/>
    <w:rsid w:val="0068139A"/>
    <w:pPr>
      <w:ind w:left="630" w:hanging="210"/>
    </w:pPr>
    <w:rPr>
      <w:rFonts w:eastAsiaTheme="minorHAnsi" w:cstheme="minorHAnsi"/>
      <w:sz w:val="18"/>
      <w:szCs w:val="18"/>
      <w:lang w:eastAsia="en-US"/>
    </w:rPr>
  </w:style>
  <w:style w:type="paragraph" w:styleId="Index4">
    <w:name w:val="index 4"/>
    <w:basedOn w:val="Normal"/>
    <w:next w:val="Normal"/>
    <w:uiPriority w:val="19"/>
    <w:semiHidden/>
    <w:rsid w:val="0068139A"/>
    <w:pPr>
      <w:ind w:left="840" w:hanging="210"/>
    </w:pPr>
    <w:rPr>
      <w:rFonts w:eastAsiaTheme="minorHAnsi" w:cstheme="minorHAnsi"/>
      <w:sz w:val="18"/>
      <w:szCs w:val="18"/>
      <w:lang w:eastAsia="en-US"/>
    </w:rPr>
  </w:style>
  <w:style w:type="paragraph" w:styleId="Index5">
    <w:name w:val="index 5"/>
    <w:basedOn w:val="Normal"/>
    <w:next w:val="Normal"/>
    <w:uiPriority w:val="19"/>
    <w:semiHidden/>
    <w:rsid w:val="0068139A"/>
    <w:pPr>
      <w:ind w:left="1050" w:hanging="210"/>
    </w:pPr>
    <w:rPr>
      <w:rFonts w:eastAsiaTheme="minorHAnsi" w:cstheme="minorHAnsi"/>
      <w:sz w:val="18"/>
      <w:szCs w:val="18"/>
      <w:lang w:eastAsia="en-US"/>
    </w:rPr>
  </w:style>
  <w:style w:type="paragraph" w:styleId="Index6">
    <w:name w:val="index 6"/>
    <w:basedOn w:val="Normal"/>
    <w:next w:val="Normal"/>
    <w:uiPriority w:val="19"/>
    <w:semiHidden/>
    <w:rsid w:val="0068139A"/>
    <w:pPr>
      <w:ind w:left="1260" w:hanging="210"/>
    </w:pPr>
    <w:rPr>
      <w:rFonts w:eastAsiaTheme="minorHAnsi" w:cstheme="minorHAnsi"/>
      <w:sz w:val="18"/>
      <w:szCs w:val="18"/>
      <w:lang w:eastAsia="en-US"/>
    </w:rPr>
  </w:style>
  <w:style w:type="paragraph" w:styleId="Index7">
    <w:name w:val="index 7"/>
    <w:basedOn w:val="Normal"/>
    <w:next w:val="Normal"/>
    <w:uiPriority w:val="19"/>
    <w:semiHidden/>
    <w:rsid w:val="0068139A"/>
    <w:pPr>
      <w:ind w:left="1470" w:hanging="210"/>
    </w:pPr>
    <w:rPr>
      <w:rFonts w:eastAsiaTheme="minorHAnsi" w:cstheme="minorHAnsi"/>
      <w:sz w:val="18"/>
      <w:szCs w:val="18"/>
      <w:lang w:eastAsia="en-US"/>
    </w:rPr>
  </w:style>
  <w:style w:type="paragraph" w:styleId="Index8">
    <w:name w:val="index 8"/>
    <w:basedOn w:val="Normal"/>
    <w:next w:val="Normal"/>
    <w:uiPriority w:val="19"/>
    <w:semiHidden/>
    <w:rsid w:val="0068139A"/>
    <w:pPr>
      <w:ind w:left="1680" w:hanging="210"/>
    </w:pPr>
    <w:rPr>
      <w:rFonts w:eastAsiaTheme="minorHAnsi" w:cstheme="minorHAnsi"/>
      <w:sz w:val="18"/>
      <w:szCs w:val="18"/>
      <w:lang w:eastAsia="en-US"/>
    </w:rPr>
  </w:style>
  <w:style w:type="paragraph" w:styleId="Index9">
    <w:name w:val="index 9"/>
    <w:basedOn w:val="Normal"/>
    <w:next w:val="Normal"/>
    <w:uiPriority w:val="19"/>
    <w:semiHidden/>
    <w:rsid w:val="0068139A"/>
    <w:pPr>
      <w:ind w:left="1890" w:hanging="210"/>
    </w:pPr>
    <w:rPr>
      <w:rFonts w:eastAsiaTheme="minorHAnsi" w:cstheme="minorHAnsi"/>
      <w:sz w:val="18"/>
      <w:szCs w:val="18"/>
      <w:lang w:eastAsia="en-US"/>
    </w:rPr>
  </w:style>
  <w:style w:type="character" w:customStyle="1" w:styleId="lev2">
    <w:name w:val="Élevé 2"/>
    <w:basedOn w:val="lev"/>
    <w:uiPriority w:val="19"/>
    <w:semiHidden/>
    <w:qFormat/>
    <w:rsid w:val="00B56E2F"/>
    <w:rPr>
      <w:b/>
      <w:bCs/>
      <w:color w:val="7AB51D" w:themeColor="accent1"/>
    </w:rPr>
  </w:style>
  <w:style w:type="paragraph" w:customStyle="1" w:styleId="Espace4pt">
    <w:name w:val="Espace 4 pt"/>
    <w:basedOn w:val="Normal"/>
    <w:next w:val="Normal"/>
    <w:uiPriority w:val="19"/>
    <w:semiHidden/>
    <w:rsid w:val="00150166"/>
    <w:pPr>
      <w:suppressAutoHyphens/>
      <w:spacing w:line="80" w:lineRule="exact"/>
    </w:pPr>
    <w:rPr>
      <w:sz w:val="8"/>
    </w:rPr>
  </w:style>
  <w:style w:type="character" w:styleId="Textedelespacerserv">
    <w:name w:val="Placeholder Text"/>
    <w:basedOn w:val="Policepardfaut"/>
    <w:uiPriority w:val="19"/>
    <w:semiHidden/>
    <w:rsid w:val="009F7246"/>
    <w:rPr>
      <w:color w:val="808080"/>
    </w:rPr>
  </w:style>
  <w:style w:type="paragraph" w:customStyle="1" w:styleId="Represstatistiques">
    <w:name w:val="Repères statistiques"/>
    <w:basedOn w:val="Normal"/>
    <w:uiPriority w:val="19"/>
    <w:semiHidden/>
    <w:qFormat/>
    <w:rsid w:val="00192811"/>
    <w:pPr>
      <w:spacing w:before="440" w:after="1260"/>
      <w:ind w:left="454"/>
    </w:pPr>
    <w:rPr>
      <w:b/>
      <w:color w:val="FFFFFF" w:themeColor="background1"/>
      <w:sz w:val="62"/>
    </w:rPr>
  </w:style>
  <w:style w:type="paragraph" w:customStyle="1" w:styleId="Chapeau">
    <w:name w:val="Chapeau"/>
    <w:basedOn w:val="Normal"/>
    <w:uiPriority w:val="8"/>
    <w:qFormat/>
    <w:rsid w:val="00914EDD"/>
    <w:rPr>
      <w:b/>
    </w:rPr>
  </w:style>
  <w:style w:type="character" w:customStyle="1" w:styleId="CNSACar">
    <w:name w:val="CNSA Car"/>
    <w:basedOn w:val="Policepardfaut"/>
    <w:uiPriority w:val="19"/>
    <w:semiHidden/>
    <w:rsid w:val="00AC6A67"/>
    <w:rPr>
      <w:b/>
      <w:color w:val="7AB51D" w:themeColor="accent1"/>
    </w:rPr>
  </w:style>
  <w:style w:type="paragraph" w:customStyle="1" w:styleId="Numroparution">
    <w:name w:val="Numéro parution"/>
    <w:basedOn w:val="Normal"/>
    <w:rsid w:val="005E73CC"/>
    <w:pPr>
      <w:framePr w:wrap="around" w:vAnchor="page" w:hAnchor="page" w:x="7797" w:y="1668" w:anchorLock="1"/>
      <w:spacing w:line="240" w:lineRule="auto"/>
    </w:pPr>
    <w:rPr>
      <w:b/>
      <w:color w:val="FFFFFF" w:themeColor="background1"/>
      <w:sz w:val="32"/>
    </w:rPr>
  </w:style>
  <w:style w:type="paragraph" w:customStyle="1" w:styleId="Titredugraphique">
    <w:name w:val="Titre du graphique"/>
    <w:basedOn w:val="Normal"/>
    <w:next w:val="Normal"/>
    <w:uiPriority w:val="14"/>
    <w:qFormat/>
    <w:rsid w:val="0002789C"/>
    <w:pPr>
      <w:keepNext/>
      <w:jc w:val="center"/>
    </w:pPr>
    <w:rPr>
      <w:b/>
      <w:color w:val="707173" w:themeColor="accent6"/>
    </w:rPr>
  </w:style>
  <w:style w:type="paragraph" w:customStyle="1" w:styleId="Encart-Normal">
    <w:name w:val="Encart - Normal"/>
    <w:basedOn w:val="Normal"/>
    <w:uiPriority w:val="18"/>
    <w:qFormat/>
    <w:rsid w:val="0090460F"/>
    <w:pPr>
      <w:spacing w:line="230" w:lineRule="atLeast"/>
      <w:ind w:left="284" w:right="284"/>
    </w:pPr>
    <w:rPr>
      <w:sz w:val="18"/>
    </w:rPr>
  </w:style>
  <w:style w:type="paragraph" w:customStyle="1" w:styleId="Encart-Titre2">
    <w:name w:val="Encart - Titre 2"/>
    <w:basedOn w:val="Encart-Normal"/>
    <w:next w:val="Encart-Normal"/>
    <w:uiPriority w:val="17"/>
    <w:qFormat/>
    <w:rsid w:val="005F48BC"/>
    <w:pPr>
      <w:spacing w:before="240" w:after="120"/>
    </w:pPr>
    <w:rPr>
      <w:b/>
      <w:color w:val="93117E" w:themeColor="text2"/>
      <w:sz w:val="22"/>
    </w:rPr>
  </w:style>
  <w:style w:type="paragraph" w:customStyle="1" w:styleId="Encart-Titre1">
    <w:name w:val="Encart - Titre 1"/>
    <w:basedOn w:val="Encart-Normal"/>
    <w:next w:val="Encart-Normal"/>
    <w:uiPriority w:val="17"/>
    <w:qFormat/>
    <w:rsid w:val="00685B06"/>
    <w:pPr>
      <w:pBdr>
        <w:top w:val="single" w:sz="4" w:space="0" w:color="B065A1"/>
      </w:pBdr>
      <w:spacing w:after="200" w:line="300" w:lineRule="exact"/>
      <w:ind w:left="0" w:right="0"/>
    </w:pPr>
    <w:rPr>
      <w:rFonts w:ascii="Arial Black" w:hAnsi="Arial Black"/>
      <w:color w:val="FFFFFF"/>
      <w:sz w:val="24"/>
      <w:bdr w:val="single" w:sz="12" w:space="0" w:color="B065A1"/>
      <w:shd w:val="clear" w:color="auto" w:fill="B065A1"/>
    </w:rPr>
  </w:style>
  <w:style w:type="paragraph" w:customStyle="1" w:styleId="Rsum">
    <w:name w:val="Résumé"/>
    <w:basedOn w:val="Titre1"/>
    <w:uiPriority w:val="3"/>
    <w:qFormat/>
    <w:rsid w:val="00560FE6"/>
    <w:pPr>
      <w:pBdr>
        <w:top w:val="none" w:sz="0" w:space="0" w:color="auto"/>
      </w:pBdr>
      <w:spacing w:before="0"/>
      <w:ind w:left="-284"/>
    </w:pPr>
    <w:rPr>
      <w:b w:val="0"/>
    </w:rPr>
  </w:style>
  <w:style w:type="character" w:styleId="Numrodepage">
    <w:name w:val="page number"/>
    <w:basedOn w:val="Policepardfaut"/>
    <w:uiPriority w:val="19"/>
    <w:semiHidden/>
    <w:rsid w:val="00536C10"/>
    <w:rPr>
      <w:color w:val="93117E" w:themeColor="text2"/>
      <w:sz w:val="20"/>
    </w:rPr>
  </w:style>
  <w:style w:type="paragraph" w:customStyle="1" w:styleId="Conseildu">
    <w:name w:val="Conseil du"/>
    <w:basedOn w:val="Normal"/>
    <w:next w:val="Normal"/>
    <w:uiPriority w:val="2"/>
    <w:semiHidden/>
    <w:rsid w:val="00803DE6"/>
    <w:pPr>
      <w:framePr w:wrap="around" w:vAnchor="page" w:hAnchor="page" w:x="852" w:y="2382" w:anchorLock="1"/>
    </w:pPr>
    <w:rPr>
      <w:sz w:val="20"/>
    </w:rPr>
  </w:style>
  <w:style w:type="paragraph" w:styleId="Textedebulles">
    <w:name w:val="Balloon Text"/>
    <w:basedOn w:val="Normal"/>
    <w:link w:val="TextedebullesCar"/>
    <w:uiPriority w:val="19"/>
    <w:semiHidden/>
    <w:rsid w:val="00605DCC"/>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19"/>
    <w:semiHidden/>
    <w:rsid w:val="00605DCC"/>
    <w:rPr>
      <w:rFonts w:ascii="Tahoma" w:hAnsi="Tahoma" w:cs="Tahoma"/>
      <w:sz w:val="16"/>
      <w:szCs w:val="16"/>
    </w:rPr>
  </w:style>
  <w:style w:type="paragraph" w:styleId="Paragraphedeliste">
    <w:name w:val="List Paragraph"/>
    <w:basedOn w:val="Normal"/>
    <w:uiPriority w:val="19"/>
    <w:semiHidden/>
    <w:qFormat/>
    <w:rsid w:val="007751D0"/>
    <w:pPr>
      <w:ind w:left="720"/>
      <w:contextualSpacing/>
    </w:pPr>
  </w:style>
  <w:style w:type="character" w:styleId="Marquedecommentaire">
    <w:name w:val="annotation reference"/>
    <w:basedOn w:val="Policepardfaut"/>
    <w:uiPriority w:val="19"/>
    <w:semiHidden/>
    <w:rsid w:val="0027425F"/>
    <w:rPr>
      <w:sz w:val="16"/>
      <w:szCs w:val="16"/>
    </w:rPr>
  </w:style>
  <w:style w:type="paragraph" w:styleId="Commentaire">
    <w:name w:val="annotation text"/>
    <w:basedOn w:val="Normal"/>
    <w:link w:val="CommentaireCar"/>
    <w:uiPriority w:val="19"/>
    <w:semiHidden/>
    <w:rsid w:val="0027425F"/>
    <w:pPr>
      <w:spacing w:line="240" w:lineRule="auto"/>
    </w:pPr>
    <w:rPr>
      <w:sz w:val="20"/>
      <w:szCs w:val="20"/>
    </w:rPr>
  </w:style>
  <w:style w:type="character" w:customStyle="1" w:styleId="CommentaireCar">
    <w:name w:val="Commentaire Car"/>
    <w:basedOn w:val="Policepardfaut"/>
    <w:link w:val="Commentaire"/>
    <w:uiPriority w:val="19"/>
    <w:semiHidden/>
    <w:rsid w:val="0027425F"/>
    <w:rPr>
      <w:rFonts w:asciiTheme="minorHAnsi" w:hAnsiTheme="minorHAnsi"/>
    </w:rPr>
  </w:style>
  <w:style w:type="paragraph" w:styleId="Objetducommentaire">
    <w:name w:val="annotation subject"/>
    <w:basedOn w:val="Commentaire"/>
    <w:next w:val="Commentaire"/>
    <w:link w:val="ObjetducommentaireCar"/>
    <w:uiPriority w:val="19"/>
    <w:semiHidden/>
    <w:rsid w:val="0027425F"/>
    <w:rPr>
      <w:b/>
      <w:bCs/>
    </w:rPr>
  </w:style>
  <w:style w:type="character" w:customStyle="1" w:styleId="ObjetducommentaireCar">
    <w:name w:val="Objet du commentaire Car"/>
    <w:basedOn w:val="CommentaireCar"/>
    <w:link w:val="Objetducommentaire"/>
    <w:uiPriority w:val="19"/>
    <w:semiHidden/>
    <w:rsid w:val="0027425F"/>
    <w:rPr>
      <w:rFonts w:asciiTheme="minorHAnsi" w:hAnsiTheme="minorHAnsi"/>
      <w:b/>
      <w:bCs/>
    </w:rPr>
  </w:style>
  <w:style w:type="paragraph" w:styleId="Rvision">
    <w:name w:val="Revision"/>
    <w:hidden/>
    <w:uiPriority w:val="99"/>
    <w:semiHidden/>
    <w:rsid w:val="005722FE"/>
    <w:rPr>
      <w:rFonts w:asciiTheme="minorHAnsi" w:hAnsiTheme="minorHAnsi"/>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fr-FR" w:eastAsia="fr-FR" w:bidi="ar-SA"/>
      </w:rPr>
    </w:rPrDefault>
    <w:pPrDefault/>
  </w:docDefaults>
  <w:latentStyles w:defLockedState="0" w:defUIPriority="19" w:defSemiHidden="1" w:defUnhideWhenUsed="0" w:defQFormat="0" w:count="267">
    <w:lsdException w:name="Normal" w:semiHidden="0" w:uiPriority="0" w:qFormat="1"/>
    <w:lsdException w:name="heading 1" w:semiHidden="0" w:uiPriority="0" w:qFormat="1"/>
    <w:lsdException w:name="heading 2" w:semiHidden="0" w:uiPriority="4" w:qFormat="1"/>
    <w:lsdException w:name="heading 3" w:semiHidden="0" w:uiPriority="0" w:qFormat="1"/>
    <w:lsdException w:name="heading 4" w:semiHidden="0" w:uiPriority="0" w:qFormat="1"/>
    <w:lsdException w:name="heading 5" w:semiHidden="0" w:uiPriority="0" w:qFormat="1"/>
    <w:lsdException w:name="heading 6" w:uiPriority="8" w:qFormat="1"/>
    <w:lsdException w:name="heading 7" w:uiPriority="8" w:qFormat="1"/>
    <w:lsdException w:name="heading 8" w:uiPriority="8" w:qFormat="1"/>
    <w:lsdException w:name="heading 9" w:uiPriority="8" w:qFormat="1"/>
    <w:lsdException w:name="index 1" w:uiPriority="99"/>
    <w:lsdException w:name="index 2" w:uiPriority="49"/>
    <w:lsdException w:name="index 3" w:uiPriority="49"/>
    <w:lsdException w:name="index 4" w:uiPriority="49"/>
    <w:lsdException w:name="index 5" w:uiPriority="49"/>
    <w:lsdException w:name="index 6" w:uiPriority="49"/>
    <w:lsdException w:name="index 7" w:uiPriority="49"/>
    <w:lsdException w:name="index 8" w:uiPriority="49"/>
    <w:lsdException w:name="index 9" w:uiPriority="49"/>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footnote text" w:uiPriority="99" w:unhideWhenUsed="1"/>
    <w:lsdException w:name="header" w:uiPriority="99" w:unhideWhenUsed="1"/>
    <w:lsdException w:name="footer" w:uiPriority="99" w:unhideWhenUsed="1"/>
    <w:lsdException w:name="caption" w:uiPriority="15" w:qFormat="1"/>
    <w:lsdException w:name="footnote reference" w:uiPriority="99" w:unhideWhenUsed="1"/>
    <w:lsdException w:name="List Bullet" w:uiPriority="11" w:unhideWhenUsed="1" w:qFormat="1"/>
    <w:lsdException w:name="List Bullet 2" w:uiPriority="8" w:qFormat="1"/>
    <w:lsdException w:name="Title" w:semiHidden="0" w:uiPriority="0" w:qFormat="1"/>
    <w:lsdException w:name="Default Paragraph Font" w:uiPriority="1" w:unhideWhenUsed="1"/>
    <w:lsdException w:name="Subtitle" w:semiHidden="0" w:uiPriority="0" w:qFormat="1"/>
    <w:lsdException w:name="Date" w:semiHidden="0" w:uiPriority="0"/>
    <w:lsdException w:name="Block Text" w:uiPriority="99" w:unhideWhenUsed="1"/>
    <w:lsdException w:name="Hyperlink" w:uiPriority="99"/>
    <w:lsdException w:name="FollowedHyperlink" w:uiPriority="8"/>
    <w:lsdException w:name="Strong" w:semiHidden="0" w:uiPriority="22" w:qFormat="1"/>
    <w:lsdException w:name="Emphasis" w:qFormat="1"/>
    <w:lsdException w:name="HTML Top of Form" w:uiPriority="99" w:unhideWhenUsed="1"/>
    <w:lsdException w:name="HTML Bottom of Form" w:uiPriority="99" w:unhideWhenUsed="1"/>
    <w:lsdException w:name="Normal Table" w:uiPriority="99" w:unhideWhenUsed="1"/>
    <w:lsdException w:name="No List" w:uiPriority="99" w:unhideWhenUsed="1"/>
    <w:lsdException w:name="Outline List 1" w:uiPriority="99" w:unhideWhenUsed="1"/>
    <w:lsdException w:name="Outline List 2" w:uiPriority="99" w:unhideWhenUsed="1"/>
    <w:lsdException w:name="Outline List 3" w:uiPriority="99" w:unhideWhenUsed="1"/>
    <w:lsdException w:name="Table Simple 1" w:uiPriority="99" w:unhideWhenUsed="1"/>
    <w:lsdException w:name="Table Simple 2" w:uiPriority="99" w:unhideWhenUsed="1"/>
    <w:lsdException w:name="Table Simple 3" w:uiPriority="99" w:unhideWhenUsed="1"/>
    <w:lsdException w:name="Table Classic 1" w:uiPriority="99" w:unhideWhenUsed="1"/>
    <w:lsdException w:name="Table Classic 2" w:uiPriority="99" w:unhideWhenUsed="1"/>
    <w:lsdException w:name="Table Classic 3" w:uiPriority="99" w:unhideWhenUsed="1"/>
    <w:lsdException w:name="Table Classic 4" w:uiPriority="99" w:unhideWhenUsed="1"/>
    <w:lsdException w:name="Table Colorful 1" w:uiPriority="99" w:unhideWhenUsed="1"/>
    <w:lsdException w:name="Table Colorful 2" w:uiPriority="99" w:unhideWhenUsed="1"/>
    <w:lsdException w:name="Table Colorful 3" w:uiPriority="99" w:unhideWhenUsed="1"/>
    <w:lsdException w:name="Table Columns 1" w:uiPriority="99" w:unhideWhenUsed="1"/>
    <w:lsdException w:name="Table Columns 2" w:uiPriority="99" w:unhideWhenUsed="1"/>
    <w:lsdException w:name="Table Columns 3" w:uiPriority="99" w:unhideWhenUsed="1"/>
    <w:lsdException w:name="Table Columns 4" w:uiPriority="99" w:unhideWhenUsed="1"/>
    <w:lsdException w:name="Table Columns 5" w:uiPriority="99" w:unhideWhenUsed="1"/>
    <w:lsdException w:name="Table Grid 1" w:uiPriority="99" w:unhideWhenUsed="1"/>
    <w:lsdException w:name="Table Grid 2" w:uiPriority="99" w:unhideWhenUsed="1"/>
    <w:lsdException w:name="Table Grid 3" w:uiPriority="99" w:unhideWhenUsed="1"/>
    <w:lsdException w:name="Table Grid 4" w:uiPriority="99" w:unhideWhenUsed="1"/>
    <w:lsdException w:name="Table Grid 5" w:uiPriority="99" w:unhideWhenUsed="1"/>
    <w:lsdException w:name="Table Grid 6" w:uiPriority="99" w:unhideWhenUsed="1"/>
    <w:lsdException w:name="Table Grid 7" w:uiPriority="99" w:unhideWhenUsed="1"/>
    <w:lsdException w:name="Table Grid 8" w:uiPriority="99" w:unhideWhenUsed="1"/>
    <w:lsdException w:name="Table List 1" w:uiPriority="99" w:unhideWhenUsed="1"/>
    <w:lsdException w:name="Table List 2" w:uiPriority="99" w:unhideWhenUsed="1"/>
    <w:lsdException w:name="Table List 3" w:uiPriority="99" w:unhideWhenUsed="1"/>
    <w:lsdException w:name="Table List 4" w:uiPriority="99" w:unhideWhenUsed="1"/>
    <w:lsdException w:name="Table List 5" w:uiPriority="99" w:unhideWhenUsed="1"/>
    <w:lsdException w:name="Table List 6" w:uiPriority="99" w:unhideWhenUsed="1"/>
    <w:lsdException w:name="Table List 7" w:uiPriority="99" w:unhideWhenUsed="1"/>
    <w:lsdException w:name="Table List 8" w:uiPriority="99" w:unhideWhenUsed="1"/>
    <w:lsdException w:name="Table 3D effects 1" w:uiPriority="99" w:unhideWhenUsed="1"/>
    <w:lsdException w:name="Table 3D effects 2" w:uiPriority="99" w:unhideWhenUsed="1"/>
    <w:lsdException w:name="Table 3D effects 3" w:uiPriority="99" w:unhideWhenUsed="1"/>
    <w:lsdException w:name="Table Contemporary" w:uiPriority="99" w:unhideWhenUsed="1"/>
    <w:lsdException w:name="Table Elegant" w:uiPriority="99" w:unhideWhenUsed="1"/>
    <w:lsdException w:name="Table Professional" w:uiPriority="99" w:unhideWhenUsed="1"/>
    <w:lsdException w:name="Table Subtle 1" w:uiPriority="99" w:unhideWhenUsed="1"/>
    <w:lsdException w:name="Table Subtle 2" w:uiPriority="99" w:unhideWhenUsed="1"/>
    <w:lsdException w:name="Table Web 1" w:uiPriority="99" w:unhideWhenUsed="1"/>
    <w:lsdException w:name="Table Web 2" w:uiPriority="99" w:unhideWhenUsed="1"/>
    <w:lsdException w:name="Table Web 3" w:uiPriority="99" w:unhideWhenUsed="1"/>
    <w:lsdException w:name="Table Grid" w:semiHidden="0" w:uiPriority="59"/>
    <w:lsdException w:name="Table Theme" w:uiPriority="99" w:unhideWhenUsed="1"/>
    <w:lsdException w:name="No Spacing"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qFormat="1"/>
    <w:lsdException w:name="Quote" w:qFormat="1"/>
    <w:lsdException w:name="Intense Quote"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qFormat="1"/>
    <w:lsdException w:name="Intense Emphasis" w:qFormat="1"/>
    <w:lsdException w:name="Subtle Reference" w:qFormat="1"/>
    <w:lsdException w:name="Intense Reference" w:qFormat="1"/>
    <w:lsdException w:name="Book Title" w:qFormat="1"/>
    <w:lsdException w:name="TOC Heading" w:qFormat="1"/>
  </w:latentStyles>
  <w:style w:type="paragraph" w:default="1" w:styleId="Normal">
    <w:name w:val="Normal"/>
    <w:uiPriority w:val="9"/>
    <w:qFormat/>
    <w:rsid w:val="00095A50"/>
    <w:pPr>
      <w:spacing w:line="270" w:lineRule="atLeast"/>
    </w:pPr>
    <w:rPr>
      <w:rFonts w:asciiTheme="minorHAnsi" w:hAnsiTheme="minorHAnsi"/>
      <w:sz w:val="22"/>
      <w:szCs w:val="24"/>
    </w:rPr>
  </w:style>
  <w:style w:type="paragraph" w:styleId="Titre1">
    <w:name w:val="heading 1"/>
    <w:basedOn w:val="Normal"/>
    <w:next w:val="Normal"/>
    <w:link w:val="Titre1Car"/>
    <w:uiPriority w:val="3"/>
    <w:qFormat/>
    <w:rsid w:val="00AC1405"/>
    <w:pPr>
      <w:keepNext/>
      <w:keepLines/>
      <w:pBdr>
        <w:top w:val="single" w:sz="4" w:space="0" w:color="B065A1" w:themeColor="background2"/>
      </w:pBdr>
      <w:suppressAutoHyphens/>
      <w:spacing w:before="500" w:after="200" w:line="340" w:lineRule="exact"/>
      <w:outlineLvl w:val="0"/>
    </w:pPr>
    <w:rPr>
      <w:rFonts w:ascii="Arial Black" w:eastAsiaTheme="majorEastAsia" w:hAnsi="Arial Black" w:cstheme="majorBidi"/>
      <w:b/>
      <w:bCs/>
      <w:color w:val="FFFFFF" w:themeColor="background1"/>
      <w:sz w:val="24"/>
      <w:szCs w:val="28"/>
      <w:bdr w:val="single" w:sz="12" w:space="0" w:color="B065A1" w:themeColor="background2"/>
      <w:shd w:val="clear" w:color="auto" w:fill="B065A1" w:themeFill="background2"/>
    </w:rPr>
  </w:style>
  <w:style w:type="paragraph" w:styleId="Titre2">
    <w:name w:val="heading 2"/>
    <w:basedOn w:val="Normal"/>
    <w:next w:val="Normal"/>
    <w:link w:val="Titre2Car"/>
    <w:uiPriority w:val="4"/>
    <w:qFormat/>
    <w:rsid w:val="00796B94"/>
    <w:pPr>
      <w:keepNext/>
      <w:keepLines/>
      <w:suppressAutoHyphens/>
      <w:spacing w:before="240" w:after="120"/>
      <w:outlineLvl w:val="1"/>
    </w:pPr>
    <w:rPr>
      <w:rFonts w:asciiTheme="majorHAnsi" w:eastAsiaTheme="majorEastAsia" w:hAnsiTheme="majorHAnsi" w:cstheme="majorBidi"/>
      <w:b/>
      <w:bCs/>
      <w:color w:val="93117E" w:themeColor="text2"/>
      <w:sz w:val="26"/>
      <w:szCs w:val="26"/>
    </w:rPr>
  </w:style>
  <w:style w:type="paragraph" w:styleId="Titre3">
    <w:name w:val="heading 3"/>
    <w:basedOn w:val="Normal"/>
    <w:next w:val="Normal"/>
    <w:link w:val="Titre3Car"/>
    <w:uiPriority w:val="19"/>
    <w:semiHidden/>
    <w:qFormat/>
    <w:rsid w:val="0075508D"/>
    <w:pPr>
      <w:keepNext/>
      <w:keepLines/>
      <w:suppressAutoHyphens/>
      <w:spacing w:before="360" w:after="120"/>
      <w:outlineLvl w:val="2"/>
    </w:pPr>
    <w:rPr>
      <w:rFonts w:asciiTheme="majorHAnsi" w:eastAsiaTheme="majorEastAsia" w:hAnsiTheme="majorHAnsi" w:cstheme="majorBidi"/>
      <w:b/>
      <w:bCs/>
    </w:rPr>
  </w:style>
  <w:style w:type="paragraph" w:styleId="Titre4">
    <w:name w:val="heading 4"/>
    <w:basedOn w:val="Normal"/>
    <w:next w:val="Normal"/>
    <w:link w:val="Titre4Car"/>
    <w:uiPriority w:val="19"/>
    <w:semiHidden/>
    <w:qFormat/>
    <w:rsid w:val="0075508D"/>
    <w:pPr>
      <w:keepNext/>
      <w:keepLines/>
      <w:suppressAutoHyphens/>
      <w:spacing w:after="120"/>
      <w:outlineLvl w:val="3"/>
    </w:pPr>
    <w:rPr>
      <w:rFonts w:asciiTheme="majorHAnsi" w:eastAsiaTheme="majorEastAsia" w:hAnsiTheme="majorHAnsi" w:cstheme="majorBidi"/>
      <w:bCs/>
      <w:iCs/>
    </w:rPr>
  </w:style>
  <w:style w:type="paragraph" w:styleId="Titre5">
    <w:name w:val="heading 5"/>
    <w:basedOn w:val="Normal"/>
    <w:next w:val="Normal"/>
    <w:link w:val="Titre5Car"/>
    <w:uiPriority w:val="19"/>
    <w:semiHidden/>
    <w:qFormat/>
    <w:rsid w:val="0075508D"/>
    <w:pPr>
      <w:keepNext/>
      <w:keepLines/>
      <w:suppressAutoHyphens/>
      <w:spacing w:before="300" w:after="120"/>
      <w:outlineLvl w:val="4"/>
    </w:pPr>
    <w:rPr>
      <w:rFonts w:asciiTheme="majorHAnsi" w:eastAsiaTheme="majorEastAsia" w:hAnsiTheme="majorHAnsi" w:cstheme="majorBidi"/>
    </w:rPr>
  </w:style>
  <w:style w:type="paragraph" w:styleId="Titre6">
    <w:name w:val="heading 6"/>
    <w:basedOn w:val="Normal"/>
    <w:next w:val="Normal"/>
    <w:link w:val="Titre6Car"/>
    <w:uiPriority w:val="19"/>
    <w:semiHidden/>
    <w:qFormat/>
    <w:rsid w:val="003973BD"/>
    <w:pPr>
      <w:keepNext/>
      <w:keepLines/>
      <w:spacing w:before="200"/>
      <w:outlineLvl w:val="5"/>
    </w:pPr>
    <w:rPr>
      <w:rFonts w:asciiTheme="majorHAnsi" w:eastAsiaTheme="majorEastAsia" w:hAnsiTheme="majorHAnsi" w:cstheme="majorBidi"/>
      <w:i/>
      <w:iCs/>
      <w:color w:val="3C590E" w:themeColor="accent1" w:themeShade="7F"/>
    </w:rPr>
  </w:style>
  <w:style w:type="paragraph" w:styleId="Titre7">
    <w:name w:val="heading 7"/>
    <w:basedOn w:val="Normal"/>
    <w:next w:val="Normal"/>
    <w:link w:val="Titre7Car"/>
    <w:uiPriority w:val="19"/>
    <w:semiHidden/>
    <w:qFormat/>
    <w:rsid w:val="003973BD"/>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19"/>
    <w:semiHidden/>
    <w:qFormat/>
    <w:rsid w:val="003973BD"/>
    <w:pPr>
      <w:keepNext/>
      <w:keepLines/>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19"/>
    <w:semiHidden/>
    <w:qFormat/>
    <w:rsid w:val="003973BD"/>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uiPriority w:val="19"/>
    <w:semiHidden/>
    <w:rsid w:val="00F06A7C"/>
    <w:pPr>
      <w:suppressAutoHyphens/>
      <w:spacing w:before="10" w:after="10"/>
    </w:pPr>
    <w:rPr>
      <w:sz w:val="18"/>
    </w:rPr>
  </w:style>
  <w:style w:type="paragraph" w:styleId="Pieddepage">
    <w:name w:val="footer"/>
    <w:basedOn w:val="Normal"/>
    <w:uiPriority w:val="19"/>
    <w:semiHidden/>
    <w:rsid w:val="00280F54"/>
    <w:pPr>
      <w:tabs>
        <w:tab w:val="center" w:pos="5103"/>
        <w:tab w:val="center" w:pos="10631"/>
      </w:tabs>
      <w:suppressAutoHyphens/>
      <w:spacing w:line="190" w:lineRule="exact"/>
      <w:ind w:left="2835"/>
    </w:pPr>
    <w:rPr>
      <w:sz w:val="16"/>
    </w:rPr>
  </w:style>
  <w:style w:type="paragraph" w:styleId="Listepuces">
    <w:name w:val="List Bullet"/>
    <w:basedOn w:val="Normal"/>
    <w:uiPriority w:val="11"/>
    <w:rsid w:val="00B50A9E"/>
    <w:pPr>
      <w:numPr>
        <w:numId w:val="1"/>
      </w:numPr>
    </w:pPr>
  </w:style>
  <w:style w:type="paragraph" w:customStyle="1" w:styleId="Normalgauche">
    <w:name w:val="Normal gauche"/>
    <w:basedOn w:val="Normalcentr"/>
    <w:uiPriority w:val="19"/>
    <w:semiHidden/>
    <w:qFormat/>
    <w:rsid w:val="00E62D76"/>
    <w:pPr>
      <w:pBdr>
        <w:top w:val="none" w:sz="0" w:space="0" w:color="auto"/>
        <w:left w:val="none" w:sz="0" w:space="0" w:color="auto"/>
        <w:bottom w:val="none" w:sz="0" w:space="0" w:color="auto"/>
        <w:right w:val="none" w:sz="0" w:space="0" w:color="auto"/>
      </w:pBdr>
      <w:suppressAutoHyphens/>
      <w:ind w:left="0" w:right="0"/>
    </w:pPr>
    <w:rPr>
      <w:rFonts w:ascii="Verdana" w:eastAsia="Times New Roman" w:hAnsi="Verdana" w:cs="Times New Roman"/>
      <w:i w:val="0"/>
      <w:iCs w:val="0"/>
      <w:color w:val="auto"/>
      <w:sz w:val="18"/>
    </w:rPr>
  </w:style>
  <w:style w:type="paragraph" w:styleId="Normalcentr">
    <w:name w:val="Block Text"/>
    <w:basedOn w:val="Normal"/>
    <w:uiPriority w:val="19"/>
    <w:semiHidden/>
    <w:rsid w:val="00E62D76"/>
    <w:pPr>
      <w:pBdr>
        <w:top w:val="single" w:sz="2" w:space="10" w:color="7AB51D" w:themeColor="accent1"/>
        <w:left w:val="single" w:sz="2" w:space="10" w:color="7AB51D" w:themeColor="accent1"/>
        <w:bottom w:val="single" w:sz="2" w:space="10" w:color="7AB51D" w:themeColor="accent1"/>
        <w:right w:val="single" w:sz="2" w:space="10" w:color="7AB51D" w:themeColor="accent1"/>
      </w:pBdr>
      <w:ind w:left="1152" w:right="1152"/>
    </w:pPr>
    <w:rPr>
      <w:rFonts w:eastAsiaTheme="minorEastAsia" w:cstheme="minorBidi"/>
      <w:i/>
      <w:iCs/>
      <w:color w:val="7AB51D" w:themeColor="accent1"/>
    </w:rPr>
  </w:style>
  <w:style w:type="paragraph" w:customStyle="1" w:styleId="Espace2pt">
    <w:name w:val="Espace 2 pt"/>
    <w:basedOn w:val="Normal"/>
    <w:next w:val="Normal"/>
    <w:uiPriority w:val="19"/>
    <w:semiHidden/>
    <w:rsid w:val="00A66465"/>
    <w:pPr>
      <w:suppressAutoHyphens/>
      <w:spacing w:line="40" w:lineRule="exact"/>
    </w:pPr>
    <w:rPr>
      <w:sz w:val="4"/>
    </w:rPr>
  </w:style>
  <w:style w:type="paragraph" w:customStyle="1" w:styleId="Normalgauche0">
    <w:name w:val="Normal (gauche)"/>
    <w:basedOn w:val="Normal"/>
    <w:uiPriority w:val="19"/>
    <w:semiHidden/>
    <w:qFormat/>
    <w:rsid w:val="007E742B"/>
    <w:pPr>
      <w:suppressAutoHyphens/>
    </w:pPr>
    <w:rPr>
      <w:rFonts w:ascii="Verdana" w:hAnsi="Verdana"/>
      <w:sz w:val="18"/>
    </w:rPr>
  </w:style>
  <w:style w:type="character" w:customStyle="1" w:styleId="Consolas">
    <w:name w:val="Consolas"/>
    <w:basedOn w:val="Policepardfaut"/>
    <w:uiPriority w:val="19"/>
    <w:semiHidden/>
    <w:rsid w:val="008F67C1"/>
    <w:rPr>
      <w:rFonts w:ascii="Consolas" w:hAnsi="Consolas"/>
      <w:b/>
    </w:rPr>
  </w:style>
  <w:style w:type="character" w:styleId="lev">
    <w:name w:val="Strong"/>
    <w:basedOn w:val="Policepardfaut"/>
    <w:uiPriority w:val="19"/>
    <w:semiHidden/>
    <w:qFormat/>
    <w:rsid w:val="00772629"/>
    <w:rPr>
      <w:b/>
      <w:bCs/>
    </w:rPr>
  </w:style>
  <w:style w:type="paragraph" w:styleId="Notedebasdepage">
    <w:name w:val="footnote text"/>
    <w:basedOn w:val="Normal"/>
    <w:link w:val="NotedebasdepageCar"/>
    <w:uiPriority w:val="19"/>
    <w:semiHidden/>
    <w:rsid w:val="005E73CC"/>
    <w:pPr>
      <w:spacing w:line="240" w:lineRule="auto"/>
    </w:pPr>
    <w:rPr>
      <w:sz w:val="16"/>
      <w:szCs w:val="20"/>
    </w:rPr>
  </w:style>
  <w:style w:type="character" w:customStyle="1" w:styleId="NotedebasdepageCar">
    <w:name w:val="Note de bas de page Car"/>
    <w:basedOn w:val="Policepardfaut"/>
    <w:link w:val="Notedebasdepage"/>
    <w:uiPriority w:val="19"/>
    <w:semiHidden/>
    <w:rsid w:val="005C4BC1"/>
    <w:rPr>
      <w:rFonts w:asciiTheme="minorHAnsi" w:hAnsiTheme="minorHAnsi"/>
      <w:sz w:val="16"/>
    </w:rPr>
  </w:style>
  <w:style w:type="character" w:styleId="Appelnotedebasdep">
    <w:name w:val="footnote reference"/>
    <w:basedOn w:val="Policepardfaut"/>
    <w:uiPriority w:val="19"/>
    <w:semiHidden/>
    <w:rsid w:val="00A7549E"/>
    <w:rPr>
      <w:vertAlign w:val="superscript"/>
    </w:rPr>
  </w:style>
  <w:style w:type="paragraph" w:customStyle="1" w:styleId="Annoncesautdesection">
    <w:name w:val="Annonce saut de section"/>
    <w:basedOn w:val="Normal"/>
    <w:next w:val="Normal"/>
    <w:uiPriority w:val="19"/>
    <w:semiHidden/>
    <w:rsid w:val="005B5C47"/>
    <w:pPr>
      <w:suppressAutoHyphens/>
      <w:spacing w:line="160" w:lineRule="exact"/>
    </w:pPr>
    <w:rPr>
      <w:sz w:val="16"/>
      <w:effect w:val="blinkBackground"/>
    </w:rPr>
  </w:style>
  <w:style w:type="paragraph" w:styleId="TM1">
    <w:name w:val="toc 1"/>
    <w:basedOn w:val="Normal"/>
    <w:next w:val="Normal"/>
    <w:uiPriority w:val="19"/>
    <w:semiHidden/>
    <w:rsid w:val="00433FEA"/>
    <w:pPr>
      <w:keepNext/>
      <w:tabs>
        <w:tab w:val="right" w:leader="underscore" w:pos="9072"/>
      </w:tabs>
      <w:suppressAutoHyphens/>
      <w:spacing w:before="400" w:after="200"/>
      <w:ind w:right="851"/>
      <w:contextualSpacing/>
    </w:pPr>
    <w:rPr>
      <w:rFonts w:asciiTheme="majorHAnsi" w:hAnsiTheme="majorHAnsi"/>
      <w:noProof/>
      <w:sz w:val="40"/>
    </w:rPr>
  </w:style>
  <w:style w:type="paragraph" w:styleId="TM2">
    <w:name w:val="toc 2"/>
    <w:basedOn w:val="Normal"/>
    <w:next w:val="Normal"/>
    <w:uiPriority w:val="19"/>
    <w:semiHidden/>
    <w:rsid w:val="00433FEA"/>
    <w:pPr>
      <w:tabs>
        <w:tab w:val="right" w:pos="9072"/>
      </w:tabs>
      <w:suppressAutoHyphens/>
      <w:spacing w:before="200" w:after="100"/>
      <w:ind w:right="851"/>
      <w:contextualSpacing/>
    </w:pPr>
    <w:rPr>
      <w:rFonts w:asciiTheme="majorHAnsi" w:hAnsiTheme="majorHAnsi"/>
      <w:noProof/>
      <w:sz w:val="30"/>
    </w:rPr>
  </w:style>
  <w:style w:type="paragraph" w:styleId="TM3">
    <w:name w:val="toc 3"/>
    <w:basedOn w:val="Normal"/>
    <w:next w:val="Normal"/>
    <w:uiPriority w:val="19"/>
    <w:semiHidden/>
    <w:rsid w:val="00433FEA"/>
    <w:pPr>
      <w:tabs>
        <w:tab w:val="right" w:pos="9072"/>
      </w:tabs>
      <w:suppressAutoHyphens/>
      <w:spacing w:before="100" w:after="50"/>
      <w:ind w:right="851"/>
      <w:contextualSpacing/>
    </w:pPr>
    <w:rPr>
      <w:rFonts w:asciiTheme="majorHAnsi" w:hAnsiTheme="majorHAnsi"/>
      <w:noProof/>
      <w:sz w:val="24"/>
    </w:rPr>
  </w:style>
  <w:style w:type="paragraph" w:styleId="TM4">
    <w:name w:val="toc 4"/>
    <w:basedOn w:val="Normal"/>
    <w:next w:val="Normal"/>
    <w:uiPriority w:val="19"/>
    <w:semiHidden/>
    <w:rsid w:val="009C0A81"/>
    <w:pPr>
      <w:tabs>
        <w:tab w:val="right" w:pos="9072"/>
      </w:tabs>
      <w:suppressAutoHyphens/>
      <w:spacing w:before="50" w:after="25"/>
      <w:ind w:right="851"/>
      <w:contextualSpacing/>
    </w:pPr>
    <w:rPr>
      <w:rFonts w:asciiTheme="majorHAnsi" w:hAnsiTheme="majorHAnsi"/>
      <w:noProof/>
    </w:rPr>
  </w:style>
  <w:style w:type="paragraph" w:styleId="TM5">
    <w:name w:val="toc 5"/>
    <w:basedOn w:val="Normal"/>
    <w:next w:val="Normal"/>
    <w:uiPriority w:val="19"/>
    <w:semiHidden/>
    <w:rsid w:val="009C0A81"/>
    <w:pPr>
      <w:tabs>
        <w:tab w:val="right" w:pos="9072"/>
      </w:tabs>
      <w:suppressAutoHyphens/>
      <w:spacing w:before="20" w:after="20"/>
      <w:ind w:right="851"/>
      <w:contextualSpacing/>
    </w:pPr>
    <w:rPr>
      <w:rFonts w:asciiTheme="majorHAnsi" w:hAnsiTheme="majorHAnsi"/>
      <w:noProof/>
      <w:sz w:val="18"/>
    </w:rPr>
  </w:style>
  <w:style w:type="paragraph" w:styleId="TM6">
    <w:name w:val="toc 6"/>
    <w:basedOn w:val="Normal"/>
    <w:next w:val="Normal"/>
    <w:uiPriority w:val="19"/>
    <w:semiHidden/>
    <w:rsid w:val="00433FEA"/>
    <w:pPr>
      <w:tabs>
        <w:tab w:val="right" w:pos="9072"/>
      </w:tabs>
      <w:suppressAutoHyphens/>
      <w:spacing w:before="20" w:after="20"/>
      <w:ind w:right="851"/>
      <w:contextualSpacing/>
    </w:pPr>
    <w:rPr>
      <w:noProof/>
      <w:sz w:val="16"/>
    </w:rPr>
  </w:style>
  <w:style w:type="paragraph" w:styleId="TM7">
    <w:name w:val="toc 7"/>
    <w:basedOn w:val="Normal"/>
    <w:next w:val="Normal"/>
    <w:uiPriority w:val="19"/>
    <w:semiHidden/>
    <w:rsid w:val="00433FEA"/>
    <w:pPr>
      <w:tabs>
        <w:tab w:val="right" w:pos="9072"/>
      </w:tabs>
      <w:suppressAutoHyphens/>
      <w:spacing w:before="20" w:after="20"/>
      <w:ind w:right="851"/>
      <w:contextualSpacing/>
    </w:pPr>
    <w:rPr>
      <w:noProof/>
      <w:sz w:val="14"/>
    </w:rPr>
  </w:style>
  <w:style w:type="paragraph" w:styleId="TM8">
    <w:name w:val="toc 8"/>
    <w:basedOn w:val="Normal"/>
    <w:next w:val="Normal"/>
    <w:uiPriority w:val="19"/>
    <w:semiHidden/>
    <w:rsid w:val="00433FEA"/>
    <w:pPr>
      <w:tabs>
        <w:tab w:val="right" w:pos="9072"/>
      </w:tabs>
      <w:suppressAutoHyphens/>
      <w:spacing w:before="20" w:after="20"/>
      <w:ind w:right="851"/>
      <w:contextualSpacing/>
    </w:pPr>
    <w:rPr>
      <w:noProof/>
      <w:sz w:val="24"/>
    </w:rPr>
  </w:style>
  <w:style w:type="paragraph" w:styleId="TM9">
    <w:name w:val="toc 9"/>
    <w:basedOn w:val="Normal"/>
    <w:next w:val="Normal"/>
    <w:uiPriority w:val="19"/>
    <w:semiHidden/>
    <w:rsid w:val="00433FEA"/>
    <w:pPr>
      <w:tabs>
        <w:tab w:val="right" w:pos="9072"/>
      </w:tabs>
      <w:suppressAutoHyphens/>
      <w:spacing w:before="20" w:after="20"/>
      <w:ind w:right="851"/>
      <w:contextualSpacing/>
    </w:pPr>
    <w:rPr>
      <w:noProof/>
      <w:sz w:val="24"/>
    </w:rPr>
  </w:style>
  <w:style w:type="paragraph" w:styleId="Titre">
    <w:name w:val="Title"/>
    <w:basedOn w:val="Normal"/>
    <w:next w:val="Normal"/>
    <w:link w:val="TitreCar"/>
    <w:uiPriority w:val="2"/>
    <w:qFormat/>
    <w:rsid w:val="0076794E"/>
    <w:pPr>
      <w:suppressAutoHyphens/>
      <w:spacing w:after="500"/>
      <w:contextualSpacing/>
    </w:pPr>
    <w:rPr>
      <w:rFonts w:asciiTheme="majorHAnsi" w:eastAsiaTheme="majorEastAsia" w:hAnsiTheme="majorHAnsi" w:cstheme="majorBidi"/>
      <w:b/>
      <w:kern w:val="28"/>
      <w:sz w:val="40"/>
      <w:szCs w:val="52"/>
    </w:rPr>
  </w:style>
  <w:style w:type="character" w:customStyle="1" w:styleId="TitreCar">
    <w:name w:val="Titre Car"/>
    <w:basedOn w:val="Policepardfaut"/>
    <w:link w:val="Titre"/>
    <w:uiPriority w:val="2"/>
    <w:rsid w:val="0076794E"/>
    <w:rPr>
      <w:rFonts w:asciiTheme="majorHAnsi" w:eastAsiaTheme="majorEastAsia" w:hAnsiTheme="majorHAnsi" w:cstheme="majorBidi"/>
      <w:b/>
      <w:kern w:val="28"/>
      <w:sz w:val="40"/>
      <w:szCs w:val="52"/>
    </w:rPr>
  </w:style>
  <w:style w:type="paragraph" w:styleId="Sous-titre">
    <w:name w:val="Subtitle"/>
    <w:basedOn w:val="Normal"/>
    <w:next w:val="Normal"/>
    <w:link w:val="Sous-titreCar"/>
    <w:uiPriority w:val="19"/>
    <w:semiHidden/>
    <w:qFormat/>
    <w:rsid w:val="0075508D"/>
    <w:pPr>
      <w:numPr>
        <w:ilvl w:val="1"/>
      </w:numPr>
      <w:suppressAutoHyphens/>
    </w:pPr>
    <w:rPr>
      <w:rFonts w:asciiTheme="majorHAnsi" w:eastAsiaTheme="majorEastAsia" w:hAnsiTheme="majorHAnsi" w:cstheme="majorBidi"/>
      <w:iCs/>
      <w:sz w:val="24"/>
    </w:rPr>
  </w:style>
  <w:style w:type="character" w:customStyle="1" w:styleId="Sous-titreCar">
    <w:name w:val="Sous-titre Car"/>
    <w:basedOn w:val="Policepardfaut"/>
    <w:link w:val="Sous-titre"/>
    <w:uiPriority w:val="19"/>
    <w:semiHidden/>
    <w:rsid w:val="005C4BC1"/>
    <w:rPr>
      <w:rFonts w:asciiTheme="majorHAnsi" w:eastAsiaTheme="majorEastAsia" w:hAnsiTheme="majorHAnsi" w:cstheme="majorBidi"/>
      <w:iCs/>
      <w:sz w:val="24"/>
      <w:szCs w:val="24"/>
    </w:rPr>
  </w:style>
  <w:style w:type="character" w:customStyle="1" w:styleId="Titre1Car">
    <w:name w:val="Titre 1 Car"/>
    <w:basedOn w:val="Policepardfaut"/>
    <w:link w:val="Titre1"/>
    <w:uiPriority w:val="3"/>
    <w:rsid w:val="00AC1405"/>
    <w:rPr>
      <w:rFonts w:ascii="Arial Black" w:eastAsiaTheme="majorEastAsia" w:hAnsi="Arial Black" w:cstheme="majorBidi"/>
      <w:b/>
      <w:bCs/>
      <w:color w:val="FFFFFF" w:themeColor="background1"/>
      <w:sz w:val="24"/>
      <w:szCs w:val="28"/>
      <w:bdr w:val="single" w:sz="12" w:space="0" w:color="B065A1" w:themeColor="background2"/>
    </w:rPr>
  </w:style>
  <w:style w:type="character" w:customStyle="1" w:styleId="Titre2Car">
    <w:name w:val="Titre 2 Car"/>
    <w:basedOn w:val="Policepardfaut"/>
    <w:link w:val="Titre2"/>
    <w:uiPriority w:val="4"/>
    <w:rsid w:val="005C4BC1"/>
    <w:rPr>
      <w:rFonts w:asciiTheme="majorHAnsi" w:eastAsiaTheme="majorEastAsia" w:hAnsiTheme="majorHAnsi" w:cstheme="majorBidi"/>
      <w:b/>
      <w:bCs/>
      <w:color w:val="93117E" w:themeColor="text2"/>
      <w:sz w:val="26"/>
      <w:szCs w:val="26"/>
    </w:rPr>
  </w:style>
  <w:style w:type="character" w:customStyle="1" w:styleId="Titre3Car">
    <w:name w:val="Titre 3 Car"/>
    <w:basedOn w:val="Policepardfaut"/>
    <w:link w:val="Titre3"/>
    <w:uiPriority w:val="19"/>
    <w:semiHidden/>
    <w:rsid w:val="005C4BC1"/>
    <w:rPr>
      <w:rFonts w:asciiTheme="majorHAnsi" w:eastAsiaTheme="majorEastAsia" w:hAnsiTheme="majorHAnsi" w:cstheme="majorBidi"/>
      <w:b/>
      <w:bCs/>
      <w:sz w:val="22"/>
      <w:szCs w:val="24"/>
    </w:rPr>
  </w:style>
  <w:style w:type="paragraph" w:styleId="Date">
    <w:name w:val="Date"/>
    <w:basedOn w:val="Normal"/>
    <w:next w:val="Normal"/>
    <w:link w:val="DateCar"/>
    <w:uiPriority w:val="1"/>
    <w:rsid w:val="005E73CC"/>
    <w:pPr>
      <w:framePr w:wrap="around" w:vAnchor="page" w:hAnchor="page" w:x="8614" w:y="1781" w:anchorLock="1"/>
      <w:suppressAutoHyphens/>
      <w:spacing w:line="240" w:lineRule="auto"/>
    </w:pPr>
    <w:rPr>
      <w:b/>
      <w:color w:val="FFFFFF" w:themeColor="background1"/>
      <w:sz w:val="20"/>
    </w:rPr>
  </w:style>
  <w:style w:type="character" w:customStyle="1" w:styleId="DateCar">
    <w:name w:val="Date Car"/>
    <w:basedOn w:val="Policepardfaut"/>
    <w:link w:val="Date"/>
    <w:uiPriority w:val="1"/>
    <w:rsid w:val="005C4BC1"/>
    <w:rPr>
      <w:rFonts w:asciiTheme="minorHAnsi" w:hAnsiTheme="minorHAnsi"/>
      <w:b/>
      <w:color w:val="FFFFFF" w:themeColor="background1"/>
      <w:szCs w:val="24"/>
    </w:rPr>
  </w:style>
  <w:style w:type="character" w:customStyle="1" w:styleId="Titre4Car">
    <w:name w:val="Titre 4 Car"/>
    <w:basedOn w:val="Policepardfaut"/>
    <w:link w:val="Titre4"/>
    <w:uiPriority w:val="19"/>
    <w:semiHidden/>
    <w:rsid w:val="005C4BC1"/>
    <w:rPr>
      <w:rFonts w:asciiTheme="majorHAnsi" w:eastAsiaTheme="majorEastAsia" w:hAnsiTheme="majorHAnsi" w:cstheme="majorBidi"/>
      <w:bCs/>
      <w:iCs/>
      <w:sz w:val="22"/>
      <w:szCs w:val="24"/>
    </w:rPr>
  </w:style>
  <w:style w:type="character" w:customStyle="1" w:styleId="Titre5Car">
    <w:name w:val="Titre 5 Car"/>
    <w:basedOn w:val="Policepardfaut"/>
    <w:link w:val="Titre5"/>
    <w:uiPriority w:val="19"/>
    <w:semiHidden/>
    <w:rsid w:val="005C4BC1"/>
    <w:rPr>
      <w:rFonts w:asciiTheme="majorHAnsi" w:eastAsiaTheme="majorEastAsia" w:hAnsiTheme="majorHAnsi" w:cstheme="majorBidi"/>
      <w:sz w:val="22"/>
      <w:szCs w:val="24"/>
    </w:rPr>
  </w:style>
  <w:style w:type="table" w:styleId="Grilledutableau">
    <w:name w:val="Table Grid"/>
    <w:basedOn w:val="TableauNormal"/>
    <w:uiPriority w:val="59"/>
    <w:rsid w:val="00DA155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Next/>
        <w:wordWrap/>
      </w:pPr>
      <w:tblPr/>
      <w:trPr>
        <w:tblHeader/>
      </w:trPr>
    </w:tblStylePr>
  </w:style>
  <w:style w:type="paragraph" w:customStyle="1" w:styleId="Espacexxpt">
    <w:name w:val="Espace xx pt"/>
    <w:basedOn w:val="Normal"/>
    <w:next w:val="Normal"/>
    <w:uiPriority w:val="19"/>
    <w:semiHidden/>
    <w:rsid w:val="0075508D"/>
    <w:pPr>
      <w:suppressAutoHyphens/>
    </w:pPr>
  </w:style>
  <w:style w:type="paragraph" w:customStyle="1" w:styleId="Sautdepage">
    <w:name w:val="Saut de page"/>
    <w:basedOn w:val="Normal"/>
    <w:next w:val="Normal"/>
    <w:uiPriority w:val="19"/>
    <w:semiHidden/>
    <w:qFormat/>
    <w:rsid w:val="00062E4F"/>
    <w:pPr>
      <w:pageBreakBefore/>
    </w:pPr>
  </w:style>
  <w:style w:type="character" w:styleId="Lienhypertexte">
    <w:name w:val="Hyperlink"/>
    <w:basedOn w:val="Policepardfaut"/>
    <w:uiPriority w:val="19"/>
    <w:semiHidden/>
    <w:rsid w:val="007F1B78"/>
    <w:rPr>
      <w:color w:val="7AB51D" w:themeColor="hyperlink"/>
      <w:u w:val="single"/>
    </w:rPr>
  </w:style>
  <w:style w:type="character" w:styleId="Lienhypertextesuivivisit">
    <w:name w:val="FollowedHyperlink"/>
    <w:basedOn w:val="Policepardfaut"/>
    <w:uiPriority w:val="19"/>
    <w:semiHidden/>
    <w:rsid w:val="007F1B78"/>
    <w:rPr>
      <w:color w:val="D4D701" w:themeColor="followedHyperlink"/>
      <w:u w:val="single"/>
    </w:rPr>
  </w:style>
  <w:style w:type="paragraph" w:customStyle="1" w:styleId="Sommaire">
    <w:name w:val="Sommaire"/>
    <w:basedOn w:val="Normal"/>
    <w:next w:val="Normal"/>
    <w:uiPriority w:val="19"/>
    <w:semiHidden/>
    <w:qFormat/>
    <w:rsid w:val="009C0A81"/>
    <w:pPr>
      <w:pageBreakBefore/>
      <w:pBdr>
        <w:bottom w:val="single" w:sz="4" w:space="1" w:color="auto"/>
      </w:pBdr>
      <w:suppressAutoHyphens/>
      <w:spacing w:after="240"/>
    </w:pPr>
    <w:rPr>
      <w:rFonts w:asciiTheme="majorHAnsi" w:hAnsiTheme="majorHAnsi"/>
      <w:sz w:val="40"/>
    </w:rPr>
  </w:style>
  <w:style w:type="character" w:customStyle="1" w:styleId="Titre6Car">
    <w:name w:val="Titre 6 Car"/>
    <w:basedOn w:val="Policepardfaut"/>
    <w:link w:val="Titre6"/>
    <w:uiPriority w:val="19"/>
    <w:semiHidden/>
    <w:rsid w:val="005C4BC1"/>
    <w:rPr>
      <w:rFonts w:asciiTheme="majorHAnsi" w:eastAsiaTheme="majorEastAsia" w:hAnsiTheme="majorHAnsi" w:cstheme="majorBidi"/>
      <w:i/>
      <w:iCs/>
      <w:color w:val="3C590E" w:themeColor="accent1" w:themeShade="7F"/>
      <w:sz w:val="22"/>
      <w:szCs w:val="24"/>
    </w:rPr>
  </w:style>
  <w:style w:type="character" w:customStyle="1" w:styleId="Titre7Car">
    <w:name w:val="Titre 7 Car"/>
    <w:basedOn w:val="Policepardfaut"/>
    <w:link w:val="Titre7"/>
    <w:uiPriority w:val="19"/>
    <w:semiHidden/>
    <w:rsid w:val="005C4BC1"/>
    <w:rPr>
      <w:rFonts w:asciiTheme="majorHAnsi" w:eastAsiaTheme="majorEastAsia" w:hAnsiTheme="majorHAnsi" w:cstheme="majorBidi"/>
      <w:i/>
      <w:iCs/>
      <w:color w:val="404040" w:themeColor="text1" w:themeTint="BF"/>
      <w:sz w:val="22"/>
      <w:szCs w:val="24"/>
    </w:rPr>
  </w:style>
  <w:style w:type="character" w:customStyle="1" w:styleId="Titre8Car">
    <w:name w:val="Titre 8 Car"/>
    <w:basedOn w:val="Policepardfaut"/>
    <w:link w:val="Titre8"/>
    <w:uiPriority w:val="19"/>
    <w:semiHidden/>
    <w:rsid w:val="005C4BC1"/>
    <w:rPr>
      <w:rFonts w:asciiTheme="majorHAnsi" w:eastAsiaTheme="majorEastAsia" w:hAnsiTheme="majorHAnsi" w:cstheme="majorBidi"/>
      <w:color w:val="404040" w:themeColor="text1" w:themeTint="BF"/>
      <w:sz w:val="22"/>
    </w:rPr>
  </w:style>
  <w:style w:type="character" w:customStyle="1" w:styleId="Titre9Car">
    <w:name w:val="Titre 9 Car"/>
    <w:basedOn w:val="Policepardfaut"/>
    <w:link w:val="Titre9"/>
    <w:uiPriority w:val="19"/>
    <w:semiHidden/>
    <w:rsid w:val="005C4BC1"/>
    <w:rPr>
      <w:rFonts w:asciiTheme="majorHAnsi" w:eastAsiaTheme="majorEastAsia" w:hAnsiTheme="majorHAnsi" w:cstheme="majorBidi"/>
      <w:i/>
      <w:iCs/>
      <w:color w:val="404040" w:themeColor="text1" w:themeTint="BF"/>
      <w:sz w:val="22"/>
    </w:rPr>
  </w:style>
  <w:style w:type="paragraph" w:styleId="Listepuces2">
    <w:name w:val="List Bullet 2"/>
    <w:basedOn w:val="Normal"/>
    <w:uiPriority w:val="19"/>
    <w:semiHidden/>
    <w:qFormat/>
    <w:rsid w:val="0012165F"/>
    <w:pPr>
      <w:numPr>
        <w:numId w:val="2"/>
      </w:numPr>
      <w:contextualSpacing/>
    </w:pPr>
  </w:style>
  <w:style w:type="paragraph" w:styleId="Lgende">
    <w:name w:val="caption"/>
    <w:basedOn w:val="Normal"/>
    <w:next w:val="Normal"/>
    <w:uiPriority w:val="15"/>
    <w:semiHidden/>
    <w:qFormat/>
    <w:rsid w:val="007261DE"/>
    <w:pPr>
      <w:suppressAutoHyphens/>
      <w:spacing w:line="220" w:lineRule="atLeast"/>
    </w:pPr>
    <w:rPr>
      <w:bCs/>
      <w:sz w:val="16"/>
      <w:szCs w:val="18"/>
    </w:rPr>
  </w:style>
  <w:style w:type="paragraph" w:customStyle="1" w:styleId="Source">
    <w:name w:val="Source"/>
    <w:basedOn w:val="Normal"/>
    <w:next w:val="Normal"/>
    <w:uiPriority w:val="16"/>
    <w:qFormat/>
    <w:rsid w:val="00BA4583"/>
    <w:pPr>
      <w:numPr>
        <w:numId w:val="6"/>
      </w:numPr>
      <w:spacing w:line="220" w:lineRule="atLeast"/>
    </w:pPr>
    <w:rPr>
      <w:i/>
      <w:color w:val="707173" w:themeColor="accent6"/>
      <w:sz w:val="16"/>
    </w:rPr>
  </w:style>
  <w:style w:type="paragraph" w:customStyle="1" w:styleId="Normal18ptavant">
    <w:name w:val="Normal + 18 pt avant"/>
    <w:basedOn w:val="Normal"/>
    <w:next w:val="Normal"/>
    <w:uiPriority w:val="19"/>
    <w:semiHidden/>
    <w:qFormat/>
    <w:rsid w:val="00842D81"/>
    <w:pPr>
      <w:spacing w:before="360" w:after="140"/>
    </w:pPr>
    <w:rPr>
      <w:rFonts w:ascii="BNPP Sans Light" w:eastAsia="Batang" w:hAnsi="BNPP Sans Light"/>
      <w:sz w:val="23"/>
    </w:rPr>
  </w:style>
  <w:style w:type="paragraph" w:customStyle="1" w:styleId="Pieddepagenumrodepage">
    <w:name w:val="Pied de page (numéro de page)"/>
    <w:basedOn w:val="Pieddepage"/>
    <w:uiPriority w:val="19"/>
    <w:semiHidden/>
    <w:rsid w:val="00B1294D"/>
    <w:pPr>
      <w:framePr w:w="1134" w:h="737" w:hRule="exact" w:wrap="around" w:vAnchor="page" w:hAnchor="page" w:xAlign="right" w:yAlign="bottom" w:anchorLock="1"/>
      <w:tabs>
        <w:tab w:val="center" w:pos="10206"/>
      </w:tabs>
      <w:jc w:val="center"/>
    </w:pPr>
    <w:rPr>
      <w:caps/>
      <w:color w:val="878889"/>
      <w:sz w:val="20"/>
    </w:rPr>
  </w:style>
  <w:style w:type="paragraph" w:styleId="Index1">
    <w:name w:val="index 1"/>
    <w:basedOn w:val="Normal"/>
    <w:next w:val="Normal"/>
    <w:uiPriority w:val="19"/>
    <w:semiHidden/>
    <w:rsid w:val="0068139A"/>
    <w:pPr>
      <w:ind w:left="210" w:hanging="210"/>
    </w:pPr>
    <w:rPr>
      <w:rFonts w:eastAsiaTheme="minorHAnsi" w:cstheme="minorHAnsi"/>
      <w:sz w:val="18"/>
      <w:szCs w:val="18"/>
      <w:lang w:eastAsia="en-US"/>
    </w:rPr>
  </w:style>
  <w:style w:type="paragraph" w:styleId="Index2">
    <w:name w:val="index 2"/>
    <w:basedOn w:val="Normal"/>
    <w:next w:val="Normal"/>
    <w:uiPriority w:val="19"/>
    <w:semiHidden/>
    <w:rsid w:val="0068139A"/>
    <w:pPr>
      <w:ind w:left="420" w:hanging="210"/>
    </w:pPr>
    <w:rPr>
      <w:rFonts w:eastAsiaTheme="minorHAnsi" w:cstheme="minorHAnsi"/>
      <w:sz w:val="18"/>
      <w:szCs w:val="18"/>
      <w:lang w:eastAsia="en-US"/>
    </w:rPr>
  </w:style>
  <w:style w:type="paragraph" w:styleId="Index3">
    <w:name w:val="index 3"/>
    <w:basedOn w:val="Normal"/>
    <w:next w:val="Normal"/>
    <w:uiPriority w:val="19"/>
    <w:semiHidden/>
    <w:rsid w:val="0068139A"/>
    <w:pPr>
      <w:ind w:left="630" w:hanging="210"/>
    </w:pPr>
    <w:rPr>
      <w:rFonts w:eastAsiaTheme="minorHAnsi" w:cstheme="minorHAnsi"/>
      <w:sz w:val="18"/>
      <w:szCs w:val="18"/>
      <w:lang w:eastAsia="en-US"/>
    </w:rPr>
  </w:style>
  <w:style w:type="paragraph" w:styleId="Index4">
    <w:name w:val="index 4"/>
    <w:basedOn w:val="Normal"/>
    <w:next w:val="Normal"/>
    <w:uiPriority w:val="19"/>
    <w:semiHidden/>
    <w:rsid w:val="0068139A"/>
    <w:pPr>
      <w:ind w:left="840" w:hanging="210"/>
    </w:pPr>
    <w:rPr>
      <w:rFonts w:eastAsiaTheme="minorHAnsi" w:cstheme="minorHAnsi"/>
      <w:sz w:val="18"/>
      <w:szCs w:val="18"/>
      <w:lang w:eastAsia="en-US"/>
    </w:rPr>
  </w:style>
  <w:style w:type="paragraph" w:styleId="Index5">
    <w:name w:val="index 5"/>
    <w:basedOn w:val="Normal"/>
    <w:next w:val="Normal"/>
    <w:uiPriority w:val="19"/>
    <w:semiHidden/>
    <w:rsid w:val="0068139A"/>
    <w:pPr>
      <w:ind w:left="1050" w:hanging="210"/>
    </w:pPr>
    <w:rPr>
      <w:rFonts w:eastAsiaTheme="minorHAnsi" w:cstheme="minorHAnsi"/>
      <w:sz w:val="18"/>
      <w:szCs w:val="18"/>
      <w:lang w:eastAsia="en-US"/>
    </w:rPr>
  </w:style>
  <w:style w:type="paragraph" w:styleId="Index6">
    <w:name w:val="index 6"/>
    <w:basedOn w:val="Normal"/>
    <w:next w:val="Normal"/>
    <w:uiPriority w:val="19"/>
    <w:semiHidden/>
    <w:rsid w:val="0068139A"/>
    <w:pPr>
      <w:ind w:left="1260" w:hanging="210"/>
    </w:pPr>
    <w:rPr>
      <w:rFonts w:eastAsiaTheme="minorHAnsi" w:cstheme="minorHAnsi"/>
      <w:sz w:val="18"/>
      <w:szCs w:val="18"/>
      <w:lang w:eastAsia="en-US"/>
    </w:rPr>
  </w:style>
  <w:style w:type="paragraph" w:styleId="Index7">
    <w:name w:val="index 7"/>
    <w:basedOn w:val="Normal"/>
    <w:next w:val="Normal"/>
    <w:uiPriority w:val="19"/>
    <w:semiHidden/>
    <w:rsid w:val="0068139A"/>
    <w:pPr>
      <w:ind w:left="1470" w:hanging="210"/>
    </w:pPr>
    <w:rPr>
      <w:rFonts w:eastAsiaTheme="minorHAnsi" w:cstheme="minorHAnsi"/>
      <w:sz w:val="18"/>
      <w:szCs w:val="18"/>
      <w:lang w:eastAsia="en-US"/>
    </w:rPr>
  </w:style>
  <w:style w:type="paragraph" w:styleId="Index8">
    <w:name w:val="index 8"/>
    <w:basedOn w:val="Normal"/>
    <w:next w:val="Normal"/>
    <w:uiPriority w:val="19"/>
    <w:semiHidden/>
    <w:rsid w:val="0068139A"/>
    <w:pPr>
      <w:ind w:left="1680" w:hanging="210"/>
    </w:pPr>
    <w:rPr>
      <w:rFonts w:eastAsiaTheme="minorHAnsi" w:cstheme="minorHAnsi"/>
      <w:sz w:val="18"/>
      <w:szCs w:val="18"/>
      <w:lang w:eastAsia="en-US"/>
    </w:rPr>
  </w:style>
  <w:style w:type="paragraph" w:styleId="Index9">
    <w:name w:val="index 9"/>
    <w:basedOn w:val="Normal"/>
    <w:next w:val="Normal"/>
    <w:uiPriority w:val="19"/>
    <w:semiHidden/>
    <w:rsid w:val="0068139A"/>
    <w:pPr>
      <w:ind w:left="1890" w:hanging="210"/>
    </w:pPr>
    <w:rPr>
      <w:rFonts w:eastAsiaTheme="minorHAnsi" w:cstheme="minorHAnsi"/>
      <w:sz w:val="18"/>
      <w:szCs w:val="18"/>
      <w:lang w:eastAsia="en-US"/>
    </w:rPr>
  </w:style>
  <w:style w:type="character" w:customStyle="1" w:styleId="lev2">
    <w:name w:val="Élevé 2"/>
    <w:basedOn w:val="lev"/>
    <w:uiPriority w:val="19"/>
    <w:semiHidden/>
    <w:qFormat/>
    <w:rsid w:val="00B56E2F"/>
    <w:rPr>
      <w:b/>
      <w:bCs/>
      <w:color w:val="7AB51D" w:themeColor="accent1"/>
    </w:rPr>
  </w:style>
  <w:style w:type="paragraph" w:customStyle="1" w:styleId="Espace4pt">
    <w:name w:val="Espace 4 pt"/>
    <w:basedOn w:val="Normal"/>
    <w:next w:val="Normal"/>
    <w:uiPriority w:val="19"/>
    <w:semiHidden/>
    <w:rsid w:val="00150166"/>
    <w:pPr>
      <w:suppressAutoHyphens/>
      <w:spacing w:line="80" w:lineRule="exact"/>
    </w:pPr>
    <w:rPr>
      <w:sz w:val="8"/>
    </w:rPr>
  </w:style>
  <w:style w:type="character" w:styleId="Textedelespacerserv">
    <w:name w:val="Placeholder Text"/>
    <w:basedOn w:val="Policepardfaut"/>
    <w:uiPriority w:val="19"/>
    <w:semiHidden/>
    <w:rsid w:val="009F7246"/>
    <w:rPr>
      <w:color w:val="808080"/>
    </w:rPr>
  </w:style>
  <w:style w:type="paragraph" w:customStyle="1" w:styleId="Represstatistiques">
    <w:name w:val="Repères statistiques"/>
    <w:basedOn w:val="Normal"/>
    <w:uiPriority w:val="19"/>
    <w:semiHidden/>
    <w:qFormat/>
    <w:rsid w:val="00192811"/>
    <w:pPr>
      <w:spacing w:before="440" w:after="1260"/>
      <w:ind w:left="454"/>
    </w:pPr>
    <w:rPr>
      <w:b/>
      <w:color w:val="FFFFFF" w:themeColor="background1"/>
      <w:sz w:val="62"/>
    </w:rPr>
  </w:style>
  <w:style w:type="paragraph" w:customStyle="1" w:styleId="Chapeau">
    <w:name w:val="Chapeau"/>
    <w:basedOn w:val="Normal"/>
    <w:uiPriority w:val="8"/>
    <w:qFormat/>
    <w:rsid w:val="00914EDD"/>
    <w:rPr>
      <w:b/>
    </w:rPr>
  </w:style>
  <w:style w:type="character" w:customStyle="1" w:styleId="CNSACar">
    <w:name w:val="CNSA Car"/>
    <w:basedOn w:val="Policepardfaut"/>
    <w:uiPriority w:val="19"/>
    <w:semiHidden/>
    <w:rsid w:val="00AC6A67"/>
    <w:rPr>
      <w:b/>
      <w:color w:val="7AB51D" w:themeColor="accent1"/>
    </w:rPr>
  </w:style>
  <w:style w:type="paragraph" w:customStyle="1" w:styleId="Numroparution">
    <w:name w:val="Numéro parution"/>
    <w:basedOn w:val="Normal"/>
    <w:rsid w:val="005E73CC"/>
    <w:pPr>
      <w:framePr w:wrap="around" w:vAnchor="page" w:hAnchor="page" w:x="7797" w:y="1668" w:anchorLock="1"/>
      <w:spacing w:line="240" w:lineRule="auto"/>
    </w:pPr>
    <w:rPr>
      <w:b/>
      <w:color w:val="FFFFFF" w:themeColor="background1"/>
      <w:sz w:val="32"/>
    </w:rPr>
  </w:style>
  <w:style w:type="paragraph" w:customStyle="1" w:styleId="Titredugraphique">
    <w:name w:val="Titre du graphique"/>
    <w:basedOn w:val="Normal"/>
    <w:next w:val="Normal"/>
    <w:uiPriority w:val="14"/>
    <w:qFormat/>
    <w:rsid w:val="0002789C"/>
    <w:pPr>
      <w:keepNext/>
      <w:jc w:val="center"/>
    </w:pPr>
    <w:rPr>
      <w:b/>
      <w:color w:val="707173" w:themeColor="accent6"/>
    </w:rPr>
  </w:style>
  <w:style w:type="paragraph" w:customStyle="1" w:styleId="Encart-Normal">
    <w:name w:val="Encart - Normal"/>
    <w:basedOn w:val="Normal"/>
    <w:uiPriority w:val="18"/>
    <w:qFormat/>
    <w:rsid w:val="0090460F"/>
    <w:pPr>
      <w:spacing w:line="230" w:lineRule="atLeast"/>
      <w:ind w:left="284" w:right="284"/>
    </w:pPr>
    <w:rPr>
      <w:sz w:val="18"/>
    </w:rPr>
  </w:style>
  <w:style w:type="paragraph" w:customStyle="1" w:styleId="Encart-Titre2">
    <w:name w:val="Encart - Titre 2"/>
    <w:basedOn w:val="Encart-Normal"/>
    <w:next w:val="Encart-Normal"/>
    <w:uiPriority w:val="17"/>
    <w:qFormat/>
    <w:rsid w:val="005F48BC"/>
    <w:pPr>
      <w:spacing w:before="240" w:after="120"/>
    </w:pPr>
    <w:rPr>
      <w:b/>
      <w:color w:val="93117E" w:themeColor="text2"/>
      <w:sz w:val="22"/>
    </w:rPr>
  </w:style>
  <w:style w:type="paragraph" w:customStyle="1" w:styleId="Encart-Titre1">
    <w:name w:val="Encart - Titre 1"/>
    <w:basedOn w:val="Encart-Normal"/>
    <w:next w:val="Encart-Normal"/>
    <w:uiPriority w:val="17"/>
    <w:qFormat/>
    <w:rsid w:val="00685B06"/>
    <w:pPr>
      <w:pBdr>
        <w:top w:val="single" w:sz="4" w:space="0" w:color="B065A1"/>
      </w:pBdr>
      <w:spacing w:after="200" w:line="300" w:lineRule="exact"/>
      <w:ind w:left="0" w:right="0"/>
    </w:pPr>
    <w:rPr>
      <w:rFonts w:ascii="Arial Black" w:hAnsi="Arial Black"/>
      <w:color w:val="FFFFFF"/>
      <w:sz w:val="24"/>
      <w:bdr w:val="single" w:sz="12" w:space="0" w:color="B065A1"/>
      <w:shd w:val="clear" w:color="auto" w:fill="B065A1"/>
    </w:rPr>
  </w:style>
  <w:style w:type="paragraph" w:customStyle="1" w:styleId="Rsum">
    <w:name w:val="Résumé"/>
    <w:basedOn w:val="Titre1"/>
    <w:uiPriority w:val="3"/>
    <w:qFormat/>
    <w:rsid w:val="00560FE6"/>
    <w:pPr>
      <w:pBdr>
        <w:top w:val="none" w:sz="0" w:space="0" w:color="auto"/>
      </w:pBdr>
      <w:spacing w:before="0"/>
      <w:ind w:left="-284"/>
    </w:pPr>
    <w:rPr>
      <w:b w:val="0"/>
    </w:rPr>
  </w:style>
  <w:style w:type="character" w:styleId="Numrodepage">
    <w:name w:val="page number"/>
    <w:basedOn w:val="Policepardfaut"/>
    <w:uiPriority w:val="19"/>
    <w:semiHidden/>
    <w:rsid w:val="00536C10"/>
    <w:rPr>
      <w:color w:val="93117E" w:themeColor="text2"/>
      <w:sz w:val="20"/>
    </w:rPr>
  </w:style>
  <w:style w:type="paragraph" w:customStyle="1" w:styleId="Conseildu">
    <w:name w:val="Conseil du"/>
    <w:basedOn w:val="Normal"/>
    <w:next w:val="Normal"/>
    <w:uiPriority w:val="2"/>
    <w:semiHidden/>
    <w:rsid w:val="00803DE6"/>
    <w:pPr>
      <w:framePr w:wrap="around" w:vAnchor="page" w:hAnchor="page" w:x="852" w:y="2382" w:anchorLock="1"/>
    </w:pPr>
    <w:rPr>
      <w:sz w:val="20"/>
    </w:rPr>
  </w:style>
  <w:style w:type="paragraph" w:styleId="Textedebulles">
    <w:name w:val="Balloon Text"/>
    <w:basedOn w:val="Normal"/>
    <w:link w:val="TextedebullesCar"/>
    <w:uiPriority w:val="19"/>
    <w:semiHidden/>
    <w:rsid w:val="00605DCC"/>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19"/>
    <w:semiHidden/>
    <w:rsid w:val="00605DCC"/>
    <w:rPr>
      <w:rFonts w:ascii="Tahoma" w:hAnsi="Tahoma" w:cs="Tahoma"/>
      <w:sz w:val="16"/>
      <w:szCs w:val="16"/>
    </w:rPr>
  </w:style>
  <w:style w:type="paragraph" w:styleId="Paragraphedeliste">
    <w:name w:val="List Paragraph"/>
    <w:basedOn w:val="Normal"/>
    <w:uiPriority w:val="19"/>
    <w:semiHidden/>
    <w:qFormat/>
    <w:rsid w:val="007751D0"/>
    <w:pPr>
      <w:ind w:left="720"/>
      <w:contextualSpacing/>
    </w:pPr>
  </w:style>
  <w:style w:type="character" w:styleId="Marquedecommentaire">
    <w:name w:val="annotation reference"/>
    <w:basedOn w:val="Policepardfaut"/>
    <w:uiPriority w:val="19"/>
    <w:semiHidden/>
    <w:rsid w:val="0027425F"/>
    <w:rPr>
      <w:sz w:val="16"/>
      <w:szCs w:val="16"/>
    </w:rPr>
  </w:style>
  <w:style w:type="paragraph" w:styleId="Commentaire">
    <w:name w:val="annotation text"/>
    <w:basedOn w:val="Normal"/>
    <w:link w:val="CommentaireCar"/>
    <w:uiPriority w:val="19"/>
    <w:semiHidden/>
    <w:rsid w:val="0027425F"/>
    <w:pPr>
      <w:spacing w:line="240" w:lineRule="auto"/>
    </w:pPr>
    <w:rPr>
      <w:sz w:val="20"/>
      <w:szCs w:val="20"/>
    </w:rPr>
  </w:style>
  <w:style w:type="character" w:customStyle="1" w:styleId="CommentaireCar">
    <w:name w:val="Commentaire Car"/>
    <w:basedOn w:val="Policepardfaut"/>
    <w:link w:val="Commentaire"/>
    <w:uiPriority w:val="19"/>
    <w:semiHidden/>
    <w:rsid w:val="0027425F"/>
    <w:rPr>
      <w:rFonts w:asciiTheme="minorHAnsi" w:hAnsiTheme="minorHAnsi"/>
    </w:rPr>
  </w:style>
  <w:style w:type="paragraph" w:styleId="Objetducommentaire">
    <w:name w:val="annotation subject"/>
    <w:basedOn w:val="Commentaire"/>
    <w:next w:val="Commentaire"/>
    <w:link w:val="ObjetducommentaireCar"/>
    <w:uiPriority w:val="19"/>
    <w:semiHidden/>
    <w:rsid w:val="0027425F"/>
    <w:rPr>
      <w:b/>
      <w:bCs/>
    </w:rPr>
  </w:style>
  <w:style w:type="character" w:customStyle="1" w:styleId="ObjetducommentaireCar">
    <w:name w:val="Objet du commentaire Car"/>
    <w:basedOn w:val="CommentaireCar"/>
    <w:link w:val="Objetducommentaire"/>
    <w:uiPriority w:val="19"/>
    <w:semiHidden/>
    <w:rsid w:val="0027425F"/>
    <w:rPr>
      <w:rFonts w:asciiTheme="minorHAnsi" w:hAnsiTheme="minorHAnsi"/>
      <w:b/>
      <w:bCs/>
    </w:rPr>
  </w:style>
  <w:style w:type="paragraph" w:styleId="Rvision">
    <w:name w:val="Revision"/>
    <w:hidden/>
    <w:uiPriority w:val="99"/>
    <w:semiHidden/>
    <w:rsid w:val="005722FE"/>
    <w:rPr>
      <w:rFonts w:asciiTheme="minorHAnsi" w:hAnsiTheme="minorHAns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3607">
      <w:bodyDiv w:val="1"/>
      <w:marLeft w:val="0"/>
      <w:marRight w:val="0"/>
      <w:marTop w:val="0"/>
      <w:marBottom w:val="0"/>
      <w:divBdr>
        <w:top w:val="none" w:sz="0" w:space="0" w:color="auto"/>
        <w:left w:val="none" w:sz="0" w:space="0" w:color="auto"/>
        <w:bottom w:val="none" w:sz="0" w:space="0" w:color="auto"/>
        <w:right w:val="none" w:sz="0" w:space="0" w:color="auto"/>
      </w:divBdr>
    </w:div>
    <w:div w:id="36052657">
      <w:bodyDiv w:val="1"/>
      <w:marLeft w:val="0"/>
      <w:marRight w:val="0"/>
      <w:marTop w:val="0"/>
      <w:marBottom w:val="0"/>
      <w:divBdr>
        <w:top w:val="none" w:sz="0" w:space="0" w:color="auto"/>
        <w:left w:val="none" w:sz="0" w:space="0" w:color="auto"/>
        <w:bottom w:val="none" w:sz="0" w:space="0" w:color="auto"/>
        <w:right w:val="none" w:sz="0" w:space="0" w:color="auto"/>
      </w:divBdr>
    </w:div>
    <w:div w:id="127285213">
      <w:bodyDiv w:val="1"/>
      <w:marLeft w:val="0"/>
      <w:marRight w:val="0"/>
      <w:marTop w:val="0"/>
      <w:marBottom w:val="0"/>
      <w:divBdr>
        <w:top w:val="none" w:sz="0" w:space="0" w:color="auto"/>
        <w:left w:val="none" w:sz="0" w:space="0" w:color="auto"/>
        <w:bottom w:val="none" w:sz="0" w:space="0" w:color="auto"/>
        <w:right w:val="none" w:sz="0" w:space="0" w:color="auto"/>
      </w:divBdr>
    </w:div>
    <w:div w:id="289091397">
      <w:bodyDiv w:val="1"/>
      <w:marLeft w:val="0"/>
      <w:marRight w:val="0"/>
      <w:marTop w:val="0"/>
      <w:marBottom w:val="0"/>
      <w:divBdr>
        <w:top w:val="none" w:sz="0" w:space="0" w:color="auto"/>
        <w:left w:val="none" w:sz="0" w:space="0" w:color="auto"/>
        <w:bottom w:val="none" w:sz="0" w:space="0" w:color="auto"/>
        <w:right w:val="none" w:sz="0" w:space="0" w:color="auto"/>
      </w:divBdr>
    </w:div>
    <w:div w:id="386341570">
      <w:bodyDiv w:val="1"/>
      <w:marLeft w:val="0"/>
      <w:marRight w:val="0"/>
      <w:marTop w:val="0"/>
      <w:marBottom w:val="0"/>
      <w:divBdr>
        <w:top w:val="none" w:sz="0" w:space="0" w:color="auto"/>
        <w:left w:val="none" w:sz="0" w:space="0" w:color="auto"/>
        <w:bottom w:val="none" w:sz="0" w:space="0" w:color="auto"/>
        <w:right w:val="none" w:sz="0" w:space="0" w:color="auto"/>
      </w:divBdr>
    </w:div>
    <w:div w:id="405299601">
      <w:bodyDiv w:val="1"/>
      <w:marLeft w:val="0"/>
      <w:marRight w:val="0"/>
      <w:marTop w:val="0"/>
      <w:marBottom w:val="0"/>
      <w:divBdr>
        <w:top w:val="none" w:sz="0" w:space="0" w:color="auto"/>
        <w:left w:val="none" w:sz="0" w:space="0" w:color="auto"/>
        <w:bottom w:val="none" w:sz="0" w:space="0" w:color="auto"/>
        <w:right w:val="none" w:sz="0" w:space="0" w:color="auto"/>
      </w:divBdr>
    </w:div>
    <w:div w:id="405690843">
      <w:bodyDiv w:val="1"/>
      <w:marLeft w:val="0"/>
      <w:marRight w:val="0"/>
      <w:marTop w:val="0"/>
      <w:marBottom w:val="0"/>
      <w:divBdr>
        <w:top w:val="none" w:sz="0" w:space="0" w:color="auto"/>
        <w:left w:val="none" w:sz="0" w:space="0" w:color="auto"/>
        <w:bottom w:val="none" w:sz="0" w:space="0" w:color="auto"/>
        <w:right w:val="none" w:sz="0" w:space="0" w:color="auto"/>
      </w:divBdr>
      <w:divsChild>
        <w:div w:id="1204515993">
          <w:marLeft w:val="274"/>
          <w:marRight w:val="0"/>
          <w:marTop w:val="86"/>
          <w:marBottom w:val="0"/>
          <w:divBdr>
            <w:top w:val="none" w:sz="0" w:space="0" w:color="auto"/>
            <w:left w:val="none" w:sz="0" w:space="0" w:color="auto"/>
            <w:bottom w:val="none" w:sz="0" w:space="0" w:color="auto"/>
            <w:right w:val="none" w:sz="0" w:space="0" w:color="auto"/>
          </w:divBdr>
        </w:div>
        <w:div w:id="308171695">
          <w:marLeft w:val="994"/>
          <w:marRight w:val="0"/>
          <w:marTop w:val="86"/>
          <w:marBottom w:val="0"/>
          <w:divBdr>
            <w:top w:val="none" w:sz="0" w:space="0" w:color="auto"/>
            <w:left w:val="none" w:sz="0" w:space="0" w:color="auto"/>
            <w:bottom w:val="none" w:sz="0" w:space="0" w:color="auto"/>
            <w:right w:val="none" w:sz="0" w:space="0" w:color="auto"/>
          </w:divBdr>
        </w:div>
        <w:div w:id="1129668735">
          <w:marLeft w:val="994"/>
          <w:marRight w:val="0"/>
          <w:marTop w:val="86"/>
          <w:marBottom w:val="0"/>
          <w:divBdr>
            <w:top w:val="none" w:sz="0" w:space="0" w:color="auto"/>
            <w:left w:val="none" w:sz="0" w:space="0" w:color="auto"/>
            <w:bottom w:val="none" w:sz="0" w:space="0" w:color="auto"/>
            <w:right w:val="none" w:sz="0" w:space="0" w:color="auto"/>
          </w:divBdr>
        </w:div>
      </w:divsChild>
    </w:div>
    <w:div w:id="453866972">
      <w:bodyDiv w:val="1"/>
      <w:marLeft w:val="0"/>
      <w:marRight w:val="0"/>
      <w:marTop w:val="0"/>
      <w:marBottom w:val="0"/>
      <w:divBdr>
        <w:top w:val="none" w:sz="0" w:space="0" w:color="auto"/>
        <w:left w:val="none" w:sz="0" w:space="0" w:color="auto"/>
        <w:bottom w:val="none" w:sz="0" w:space="0" w:color="auto"/>
        <w:right w:val="none" w:sz="0" w:space="0" w:color="auto"/>
      </w:divBdr>
    </w:div>
    <w:div w:id="518006104">
      <w:bodyDiv w:val="1"/>
      <w:marLeft w:val="0"/>
      <w:marRight w:val="0"/>
      <w:marTop w:val="0"/>
      <w:marBottom w:val="0"/>
      <w:divBdr>
        <w:top w:val="none" w:sz="0" w:space="0" w:color="auto"/>
        <w:left w:val="none" w:sz="0" w:space="0" w:color="auto"/>
        <w:bottom w:val="none" w:sz="0" w:space="0" w:color="auto"/>
        <w:right w:val="none" w:sz="0" w:space="0" w:color="auto"/>
      </w:divBdr>
    </w:div>
    <w:div w:id="551426826">
      <w:bodyDiv w:val="1"/>
      <w:marLeft w:val="0"/>
      <w:marRight w:val="0"/>
      <w:marTop w:val="0"/>
      <w:marBottom w:val="0"/>
      <w:divBdr>
        <w:top w:val="none" w:sz="0" w:space="0" w:color="auto"/>
        <w:left w:val="none" w:sz="0" w:space="0" w:color="auto"/>
        <w:bottom w:val="none" w:sz="0" w:space="0" w:color="auto"/>
        <w:right w:val="none" w:sz="0" w:space="0" w:color="auto"/>
      </w:divBdr>
    </w:div>
    <w:div w:id="662658852">
      <w:bodyDiv w:val="1"/>
      <w:marLeft w:val="0"/>
      <w:marRight w:val="0"/>
      <w:marTop w:val="0"/>
      <w:marBottom w:val="0"/>
      <w:divBdr>
        <w:top w:val="none" w:sz="0" w:space="0" w:color="auto"/>
        <w:left w:val="none" w:sz="0" w:space="0" w:color="auto"/>
        <w:bottom w:val="none" w:sz="0" w:space="0" w:color="auto"/>
        <w:right w:val="none" w:sz="0" w:space="0" w:color="auto"/>
      </w:divBdr>
    </w:div>
    <w:div w:id="666522097">
      <w:bodyDiv w:val="1"/>
      <w:marLeft w:val="0"/>
      <w:marRight w:val="0"/>
      <w:marTop w:val="0"/>
      <w:marBottom w:val="0"/>
      <w:divBdr>
        <w:top w:val="none" w:sz="0" w:space="0" w:color="auto"/>
        <w:left w:val="none" w:sz="0" w:space="0" w:color="auto"/>
        <w:bottom w:val="none" w:sz="0" w:space="0" w:color="auto"/>
        <w:right w:val="none" w:sz="0" w:space="0" w:color="auto"/>
      </w:divBdr>
    </w:div>
    <w:div w:id="675770977">
      <w:bodyDiv w:val="1"/>
      <w:marLeft w:val="0"/>
      <w:marRight w:val="0"/>
      <w:marTop w:val="0"/>
      <w:marBottom w:val="0"/>
      <w:divBdr>
        <w:top w:val="none" w:sz="0" w:space="0" w:color="auto"/>
        <w:left w:val="none" w:sz="0" w:space="0" w:color="auto"/>
        <w:bottom w:val="none" w:sz="0" w:space="0" w:color="auto"/>
        <w:right w:val="none" w:sz="0" w:space="0" w:color="auto"/>
      </w:divBdr>
    </w:div>
    <w:div w:id="681322352">
      <w:bodyDiv w:val="1"/>
      <w:marLeft w:val="0"/>
      <w:marRight w:val="0"/>
      <w:marTop w:val="0"/>
      <w:marBottom w:val="0"/>
      <w:divBdr>
        <w:top w:val="none" w:sz="0" w:space="0" w:color="auto"/>
        <w:left w:val="none" w:sz="0" w:space="0" w:color="auto"/>
        <w:bottom w:val="none" w:sz="0" w:space="0" w:color="auto"/>
        <w:right w:val="none" w:sz="0" w:space="0" w:color="auto"/>
      </w:divBdr>
    </w:div>
    <w:div w:id="694119453">
      <w:bodyDiv w:val="1"/>
      <w:marLeft w:val="0"/>
      <w:marRight w:val="0"/>
      <w:marTop w:val="0"/>
      <w:marBottom w:val="0"/>
      <w:divBdr>
        <w:top w:val="none" w:sz="0" w:space="0" w:color="auto"/>
        <w:left w:val="none" w:sz="0" w:space="0" w:color="auto"/>
        <w:bottom w:val="none" w:sz="0" w:space="0" w:color="auto"/>
        <w:right w:val="none" w:sz="0" w:space="0" w:color="auto"/>
      </w:divBdr>
    </w:div>
    <w:div w:id="695620234">
      <w:bodyDiv w:val="1"/>
      <w:marLeft w:val="0"/>
      <w:marRight w:val="0"/>
      <w:marTop w:val="0"/>
      <w:marBottom w:val="0"/>
      <w:divBdr>
        <w:top w:val="none" w:sz="0" w:space="0" w:color="auto"/>
        <w:left w:val="none" w:sz="0" w:space="0" w:color="auto"/>
        <w:bottom w:val="none" w:sz="0" w:space="0" w:color="auto"/>
        <w:right w:val="none" w:sz="0" w:space="0" w:color="auto"/>
      </w:divBdr>
    </w:div>
    <w:div w:id="769080969">
      <w:bodyDiv w:val="1"/>
      <w:marLeft w:val="0"/>
      <w:marRight w:val="0"/>
      <w:marTop w:val="0"/>
      <w:marBottom w:val="0"/>
      <w:divBdr>
        <w:top w:val="none" w:sz="0" w:space="0" w:color="auto"/>
        <w:left w:val="none" w:sz="0" w:space="0" w:color="auto"/>
        <w:bottom w:val="none" w:sz="0" w:space="0" w:color="auto"/>
        <w:right w:val="none" w:sz="0" w:space="0" w:color="auto"/>
      </w:divBdr>
    </w:div>
    <w:div w:id="770128361">
      <w:bodyDiv w:val="1"/>
      <w:marLeft w:val="0"/>
      <w:marRight w:val="0"/>
      <w:marTop w:val="0"/>
      <w:marBottom w:val="0"/>
      <w:divBdr>
        <w:top w:val="none" w:sz="0" w:space="0" w:color="auto"/>
        <w:left w:val="none" w:sz="0" w:space="0" w:color="auto"/>
        <w:bottom w:val="none" w:sz="0" w:space="0" w:color="auto"/>
        <w:right w:val="none" w:sz="0" w:space="0" w:color="auto"/>
      </w:divBdr>
    </w:div>
    <w:div w:id="789325023">
      <w:bodyDiv w:val="1"/>
      <w:marLeft w:val="0"/>
      <w:marRight w:val="0"/>
      <w:marTop w:val="0"/>
      <w:marBottom w:val="0"/>
      <w:divBdr>
        <w:top w:val="none" w:sz="0" w:space="0" w:color="auto"/>
        <w:left w:val="none" w:sz="0" w:space="0" w:color="auto"/>
        <w:bottom w:val="none" w:sz="0" w:space="0" w:color="auto"/>
        <w:right w:val="none" w:sz="0" w:space="0" w:color="auto"/>
      </w:divBdr>
    </w:div>
    <w:div w:id="828792368">
      <w:bodyDiv w:val="1"/>
      <w:marLeft w:val="0"/>
      <w:marRight w:val="0"/>
      <w:marTop w:val="0"/>
      <w:marBottom w:val="0"/>
      <w:divBdr>
        <w:top w:val="none" w:sz="0" w:space="0" w:color="auto"/>
        <w:left w:val="none" w:sz="0" w:space="0" w:color="auto"/>
        <w:bottom w:val="none" w:sz="0" w:space="0" w:color="auto"/>
        <w:right w:val="none" w:sz="0" w:space="0" w:color="auto"/>
      </w:divBdr>
    </w:div>
    <w:div w:id="872154970">
      <w:bodyDiv w:val="1"/>
      <w:marLeft w:val="0"/>
      <w:marRight w:val="0"/>
      <w:marTop w:val="0"/>
      <w:marBottom w:val="0"/>
      <w:divBdr>
        <w:top w:val="none" w:sz="0" w:space="0" w:color="auto"/>
        <w:left w:val="none" w:sz="0" w:space="0" w:color="auto"/>
        <w:bottom w:val="none" w:sz="0" w:space="0" w:color="auto"/>
        <w:right w:val="none" w:sz="0" w:space="0" w:color="auto"/>
      </w:divBdr>
    </w:div>
    <w:div w:id="964700543">
      <w:bodyDiv w:val="1"/>
      <w:marLeft w:val="0"/>
      <w:marRight w:val="0"/>
      <w:marTop w:val="0"/>
      <w:marBottom w:val="0"/>
      <w:divBdr>
        <w:top w:val="none" w:sz="0" w:space="0" w:color="auto"/>
        <w:left w:val="none" w:sz="0" w:space="0" w:color="auto"/>
        <w:bottom w:val="none" w:sz="0" w:space="0" w:color="auto"/>
        <w:right w:val="none" w:sz="0" w:space="0" w:color="auto"/>
      </w:divBdr>
    </w:div>
    <w:div w:id="972756719">
      <w:bodyDiv w:val="1"/>
      <w:marLeft w:val="0"/>
      <w:marRight w:val="0"/>
      <w:marTop w:val="0"/>
      <w:marBottom w:val="0"/>
      <w:divBdr>
        <w:top w:val="none" w:sz="0" w:space="0" w:color="auto"/>
        <w:left w:val="none" w:sz="0" w:space="0" w:color="auto"/>
        <w:bottom w:val="none" w:sz="0" w:space="0" w:color="auto"/>
        <w:right w:val="none" w:sz="0" w:space="0" w:color="auto"/>
      </w:divBdr>
    </w:div>
    <w:div w:id="1006516830">
      <w:bodyDiv w:val="1"/>
      <w:marLeft w:val="0"/>
      <w:marRight w:val="0"/>
      <w:marTop w:val="0"/>
      <w:marBottom w:val="0"/>
      <w:divBdr>
        <w:top w:val="none" w:sz="0" w:space="0" w:color="auto"/>
        <w:left w:val="none" w:sz="0" w:space="0" w:color="auto"/>
        <w:bottom w:val="none" w:sz="0" w:space="0" w:color="auto"/>
        <w:right w:val="none" w:sz="0" w:space="0" w:color="auto"/>
      </w:divBdr>
    </w:div>
    <w:div w:id="1070889011">
      <w:bodyDiv w:val="1"/>
      <w:marLeft w:val="0"/>
      <w:marRight w:val="0"/>
      <w:marTop w:val="0"/>
      <w:marBottom w:val="0"/>
      <w:divBdr>
        <w:top w:val="none" w:sz="0" w:space="0" w:color="auto"/>
        <w:left w:val="none" w:sz="0" w:space="0" w:color="auto"/>
        <w:bottom w:val="none" w:sz="0" w:space="0" w:color="auto"/>
        <w:right w:val="none" w:sz="0" w:space="0" w:color="auto"/>
      </w:divBdr>
    </w:div>
    <w:div w:id="1143619829">
      <w:bodyDiv w:val="1"/>
      <w:marLeft w:val="0"/>
      <w:marRight w:val="0"/>
      <w:marTop w:val="0"/>
      <w:marBottom w:val="0"/>
      <w:divBdr>
        <w:top w:val="none" w:sz="0" w:space="0" w:color="auto"/>
        <w:left w:val="none" w:sz="0" w:space="0" w:color="auto"/>
        <w:bottom w:val="none" w:sz="0" w:space="0" w:color="auto"/>
        <w:right w:val="none" w:sz="0" w:space="0" w:color="auto"/>
      </w:divBdr>
    </w:div>
    <w:div w:id="1162354811">
      <w:bodyDiv w:val="1"/>
      <w:marLeft w:val="0"/>
      <w:marRight w:val="0"/>
      <w:marTop w:val="0"/>
      <w:marBottom w:val="0"/>
      <w:divBdr>
        <w:top w:val="none" w:sz="0" w:space="0" w:color="auto"/>
        <w:left w:val="none" w:sz="0" w:space="0" w:color="auto"/>
        <w:bottom w:val="none" w:sz="0" w:space="0" w:color="auto"/>
        <w:right w:val="none" w:sz="0" w:space="0" w:color="auto"/>
      </w:divBdr>
      <w:divsChild>
        <w:div w:id="844977833">
          <w:marLeft w:val="720"/>
          <w:marRight w:val="0"/>
          <w:marTop w:val="120"/>
          <w:marBottom w:val="120"/>
          <w:divBdr>
            <w:top w:val="none" w:sz="0" w:space="0" w:color="auto"/>
            <w:left w:val="none" w:sz="0" w:space="0" w:color="auto"/>
            <w:bottom w:val="none" w:sz="0" w:space="0" w:color="auto"/>
            <w:right w:val="none" w:sz="0" w:space="0" w:color="auto"/>
          </w:divBdr>
        </w:div>
      </w:divsChild>
    </w:div>
    <w:div w:id="1183594077">
      <w:bodyDiv w:val="1"/>
      <w:marLeft w:val="0"/>
      <w:marRight w:val="0"/>
      <w:marTop w:val="0"/>
      <w:marBottom w:val="0"/>
      <w:divBdr>
        <w:top w:val="none" w:sz="0" w:space="0" w:color="auto"/>
        <w:left w:val="none" w:sz="0" w:space="0" w:color="auto"/>
        <w:bottom w:val="none" w:sz="0" w:space="0" w:color="auto"/>
        <w:right w:val="none" w:sz="0" w:space="0" w:color="auto"/>
      </w:divBdr>
      <w:divsChild>
        <w:div w:id="1920601407">
          <w:marLeft w:val="720"/>
          <w:marRight w:val="0"/>
          <w:marTop w:val="120"/>
          <w:marBottom w:val="120"/>
          <w:divBdr>
            <w:top w:val="none" w:sz="0" w:space="0" w:color="auto"/>
            <w:left w:val="none" w:sz="0" w:space="0" w:color="auto"/>
            <w:bottom w:val="none" w:sz="0" w:space="0" w:color="auto"/>
            <w:right w:val="none" w:sz="0" w:space="0" w:color="auto"/>
          </w:divBdr>
        </w:div>
      </w:divsChild>
    </w:div>
    <w:div w:id="1251040219">
      <w:bodyDiv w:val="1"/>
      <w:marLeft w:val="0"/>
      <w:marRight w:val="0"/>
      <w:marTop w:val="0"/>
      <w:marBottom w:val="0"/>
      <w:divBdr>
        <w:top w:val="none" w:sz="0" w:space="0" w:color="auto"/>
        <w:left w:val="none" w:sz="0" w:space="0" w:color="auto"/>
        <w:bottom w:val="none" w:sz="0" w:space="0" w:color="auto"/>
        <w:right w:val="none" w:sz="0" w:space="0" w:color="auto"/>
      </w:divBdr>
    </w:div>
    <w:div w:id="1276910392">
      <w:bodyDiv w:val="1"/>
      <w:marLeft w:val="0"/>
      <w:marRight w:val="0"/>
      <w:marTop w:val="0"/>
      <w:marBottom w:val="0"/>
      <w:divBdr>
        <w:top w:val="none" w:sz="0" w:space="0" w:color="auto"/>
        <w:left w:val="none" w:sz="0" w:space="0" w:color="auto"/>
        <w:bottom w:val="none" w:sz="0" w:space="0" w:color="auto"/>
        <w:right w:val="none" w:sz="0" w:space="0" w:color="auto"/>
      </w:divBdr>
    </w:div>
    <w:div w:id="1283148720">
      <w:bodyDiv w:val="1"/>
      <w:marLeft w:val="0"/>
      <w:marRight w:val="0"/>
      <w:marTop w:val="0"/>
      <w:marBottom w:val="0"/>
      <w:divBdr>
        <w:top w:val="none" w:sz="0" w:space="0" w:color="auto"/>
        <w:left w:val="none" w:sz="0" w:space="0" w:color="auto"/>
        <w:bottom w:val="none" w:sz="0" w:space="0" w:color="auto"/>
        <w:right w:val="none" w:sz="0" w:space="0" w:color="auto"/>
      </w:divBdr>
    </w:div>
    <w:div w:id="1333678233">
      <w:bodyDiv w:val="1"/>
      <w:marLeft w:val="0"/>
      <w:marRight w:val="0"/>
      <w:marTop w:val="0"/>
      <w:marBottom w:val="0"/>
      <w:divBdr>
        <w:top w:val="none" w:sz="0" w:space="0" w:color="auto"/>
        <w:left w:val="none" w:sz="0" w:space="0" w:color="auto"/>
        <w:bottom w:val="none" w:sz="0" w:space="0" w:color="auto"/>
        <w:right w:val="none" w:sz="0" w:space="0" w:color="auto"/>
      </w:divBdr>
    </w:div>
    <w:div w:id="1441997018">
      <w:bodyDiv w:val="1"/>
      <w:marLeft w:val="0"/>
      <w:marRight w:val="0"/>
      <w:marTop w:val="0"/>
      <w:marBottom w:val="0"/>
      <w:divBdr>
        <w:top w:val="none" w:sz="0" w:space="0" w:color="auto"/>
        <w:left w:val="none" w:sz="0" w:space="0" w:color="auto"/>
        <w:bottom w:val="none" w:sz="0" w:space="0" w:color="auto"/>
        <w:right w:val="none" w:sz="0" w:space="0" w:color="auto"/>
      </w:divBdr>
      <w:divsChild>
        <w:div w:id="1630209153">
          <w:marLeft w:val="0"/>
          <w:marRight w:val="0"/>
          <w:marTop w:val="0"/>
          <w:marBottom w:val="0"/>
          <w:divBdr>
            <w:top w:val="none" w:sz="0" w:space="0" w:color="auto"/>
            <w:left w:val="none" w:sz="0" w:space="0" w:color="auto"/>
            <w:bottom w:val="none" w:sz="0" w:space="0" w:color="auto"/>
            <w:right w:val="none" w:sz="0" w:space="0" w:color="auto"/>
          </w:divBdr>
          <w:divsChild>
            <w:div w:id="1663778356">
              <w:marLeft w:val="0"/>
              <w:marRight w:val="0"/>
              <w:marTop w:val="0"/>
              <w:marBottom w:val="0"/>
              <w:divBdr>
                <w:top w:val="none" w:sz="0" w:space="0" w:color="auto"/>
                <w:left w:val="none" w:sz="0" w:space="0" w:color="auto"/>
                <w:bottom w:val="none" w:sz="0" w:space="0" w:color="auto"/>
                <w:right w:val="none" w:sz="0" w:space="0" w:color="auto"/>
              </w:divBdr>
              <w:divsChild>
                <w:div w:id="1996454096">
                  <w:marLeft w:val="0"/>
                  <w:marRight w:val="0"/>
                  <w:marTop w:val="0"/>
                  <w:marBottom w:val="0"/>
                  <w:divBdr>
                    <w:top w:val="none" w:sz="0" w:space="0" w:color="auto"/>
                    <w:left w:val="none" w:sz="0" w:space="0" w:color="auto"/>
                    <w:bottom w:val="none" w:sz="0" w:space="0" w:color="auto"/>
                    <w:right w:val="none" w:sz="0" w:space="0" w:color="auto"/>
                  </w:divBdr>
                  <w:divsChild>
                    <w:div w:id="624123263">
                      <w:marLeft w:val="0"/>
                      <w:marRight w:val="0"/>
                      <w:marTop w:val="0"/>
                      <w:marBottom w:val="0"/>
                      <w:divBdr>
                        <w:top w:val="none" w:sz="0" w:space="0" w:color="auto"/>
                        <w:left w:val="none" w:sz="0" w:space="0" w:color="auto"/>
                        <w:bottom w:val="none" w:sz="0" w:space="0" w:color="auto"/>
                        <w:right w:val="none" w:sz="0" w:space="0" w:color="auto"/>
                      </w:divBdr>
                      <w:divsChild>
                        <w:div w:id="1668628469">
                          <w:marLeft w:val="0"/>
                          <w:marRight w:val="0"/>
                          <w:marTop w:val="0"/>
                          <w:marBottom w:val="0"/>
                          <w:divBdr>
                            <w:top w:val="none" w:sz="0" w:space="0" w:color="auto"/>
                            <w:left w:val="none" w:sz="0" w:space="0" w:color="auto"/>
                            <w:bottom w:val="none" w:sz="0" w:space="0" w:color="auto"/>
                            <w:right w:val="none" w:sz="0" w:space="0" w:color="auto"/>
                          </w:divBdr>
                          <w:divsChild>
                            <w:div w:id="286206978">
                              <w:marLeft w:val="0"/>
                              <w:marRight w:val="0"/>
                              <w:marTop w:val="0"/>
                              <w:marBottom w:val="0"/>
                              <w:divBdr>
                                <w:top w:val="none" w:sz="0" w:space="0" w:color="auto"/>
                                <w:left w:val="none" w:sz="0" w:space="0" w:color="auto"/>
                                <w:bottom w:val="none" w:sz="0" w:space="0" w:color="auto"/>
                                <w:right w:val="none" w:sz="0" w:space="0" w:color="auto"/>
                              </w:divBdr>
                              <w:divsChild>
                                <w:div w:id="1051729966">
                                  <w:marLeft w:val="0"/>
                                  <w:marRight w:val="0"/>
                                  <w:marTop w:val="0"/>
                                  <w:marBottom w:val="0"/>
                                  <w:divBdr>
                                    <w:top w:val="none" w:sz="0" w:space="0" w:color="auto"/>
                                    <w:left w:val="none" w:sz="0" w:space="0" w:color="auto"/>
                                    <w:bottom w:val="none" w:sz="0" w:space="0" w:color="auto"/>
                                    <w:right w:val="none" w:sz="0" w:space="0" w:color="auto"/>
                                  </w:divBdr>
                                  <w:divsChild>
                                    <w:div w:id="11760009">
                                      <w:marLeft w:val="0"/>
                                      <w:marRight w:val="0"/>
                                      <w:marTop w:val="0"/>
                                      <w:marBottom w:val="0"/>
                                      <w:divBdr>
                                        <w:top w:val="none" w:sz="0" w:space="0" w:color="auto"/>
                                        <w:left w:val="none" w:sz="0" w:space="0" w:color="auto"/>
                                        <w:bottom w:val="none" w:sz="0" w:space="0" w:color="auto"/>
                                        <w:right w:val="none" w:sz="0" w:space="0" w:color="auto"/>
                                      </w:divBdr>
                                      <w:divsChild>
                                        <w:div w:id="1838498684">
                                          <w:marLeft w:val="0"/>
                                          <w:marRight w:val="0"/>
                                          <w:marTop w:val="0"/>
                                          <w:marBottom w:val="0"/>
                                          <w:divBdr>
                                            <w:top w:val="none" w:sz="0" w:space="0" w:color="auto"/>
                                            <w:left w:val="none" w:sz="0" w:space="0" w:color="auto"/>
                                            <w:bottom w:val="none" w:sz="0" w:space="0" w:color="auto"/>
                                            <w:right w:val="none" w:sz="0" w:space="0" w:color="auto"/>
                                          </w:divBdr>
                                          <w:divsChild>
                                            <w:div w:id="744187847">
                                              <w:marLeft w:val="0"/>
                                              <w:marRight w:val="0"/>
                                              <w:marTop w:val="0"/>
                                              <w:marBottom w:val="0"/>
                                              <w:divBdr>
                                                <w:top w:val="none" w:sz="0" w:space="0" w:color="auto"/>
                                                <w:left w:val="none" w:sz="0" w:space="0" w:color="auto"/>
                                                <w:bottom w:val="none" w:sz="0" w:space="0" w:color="auto"/>
                                                <w:right w:val="none" w:sz="0" w:space="0" w:color="auto"/>
                                              </w:divBdr>
                                              <w:divsChild>
                                                <w:div w:id="944537386">
                                                  <w:marLeft w:val="0"/>
                                                  <w:marRight w:val="0"/>
                                                  <w:marTop w:val="0"/>
                                                  <w:marBottom w:val="0"/>
                                                  <w:divBdr>
                                                    <w:top w:val="none" w:sz="0" w:space="0" w:color="auto"/>
                                                    <w:left w:val="none" w:sz="0" w:space="0" w:color="auto"/>
                                                    <w:bottom w:val="none" w:sz="0" w:space="0" w:color="auto"/>
                                                    <w:right w:val="none" w:sz="0" w:space="0" w:color="auto"/>
                                                  </w:divBdr>
                                                  <w:divsChild>
                                                    <w:div w:id="12813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6682017">
      <w:bodyDiv w:val="1"/>
      <w:marLeft w:val="0"/>
      <w:marRight w:val="0"/>
      <w:marTop w:val="0"/>
      <w:marBottom w:val="0"/>
      <w:divBdr>
        <w:top w:val="none" w:sz="0" w:space="0" w:color="auto"/>
        <w:left w:val="none" w:sz="0" w:space="0" w:color="auto"/>
        <w:bottom w:val="none" w:sz="0" w:space="0" w:color="auto"/>
        <w:right w:val="none" w:sz="0" w:space="0" w:color="auto"/>
      </w:divBdr>
    </w:div>
    <w:div w:id="1552694309">
      <w:bodyDiv w:val="1"/>
      <w:marLeft w:val="0"/>
      <w:marRight w:val="0"/>
      <w:marTop w:val="0"/>
      <w:marBottom w:val="0"/>
      <w:divBdr>
        <w:top w:val="none" w:sz="0" w:space="0" w:color="auto"/>
        <w:left w:val="none" w:sz="0" w:space="0" w:color="auto"/>
        <w:bottom w:val="none" w:sz="0" w:space="0" w:color="auto"/>
        <w:right w:val="none" w:sz="0" w:space="0" w:color="auto"/>
      </w:divBdr>
    </w:div>
    <w:div w:id="1630823963">
      <w:bodyDiv w:val="1"/>
      <w:marLeft w:val="0"/>
      <w:marRight w:val="0"/>
      <w:marTop w:val="0"/>
      <w:marBottom w:val="0"/>
      <w:divBdr>
        <w:top w:val="none" w:sz="0" w:space="0" w:color="auto"/>
        <w:left w:val="none" w:sz="0" w:space="0" w:color="auto"/>
        <w:bottom w:val="none" w:sz="0" w:space="0" w:color="auto"/>
        <w:right w:val="none" w:sz="0" w:space="0" w:color="auto"/>
      </w:divBdr>
    </w:div>
    <w:div w:id="1632976266">
      <w:bodyDiv w:val="1"/>
      <w:marLeft w:val="0"/>
      <w:marRight w:val="0"/>
      <w:marTop w:val="0"/>
      <w:marBottom w:val="0"/>
      <w:divBdr>
        <w:top w:val="none" w:sz="0" w:space="0" w:color="auto"/>
        <w:left w:val="none" w:sz="0" w:space="0" w:color="auto"/>
        <w:bottom w:val="none" w:sz="0" w:space="0" w:color="auto"/>
        <w:right w:val="none" w:sz="0" w:space="0" w:color="auto"/>
      </w:divBdr>
    </w:div>
    <w:div w:id="1638414759">
      <w:bodyDiv w:val="1"/>
      <w:marLeft w:val="0"/>
      <w:marRight w:val="0"/>
      <w:marTop w:val="0"/>
      <w:marBottom w:val="0"/>
      <w:divBdr>
        <w:top w:val="none" w:sz="0" w:space="0" w:color="auto"/>
        <w:left w:val="none" w:sz="0" w:space="0" w:color="auto"/>
        <w:bottom w:val="none" w:sz="0" w:space="0" w:color="auto"/>
        <w:right w:val="none" w:sz="0" w:space="0" w:color="auto"/>
      </w:divBdr>
    </w:div>
    <w:div w:id="1652368631">
      <w:bodyDiv w:val="1"/>
      <w:marLeft w:val="0"/>
      <w:marRight w:val="0"/>
      <w:marTop w:val="0"/>
      <w:marBottom w:val="0"/>
      <w:divBdr>
        <w:top w:val="none" w:sz="0" w:space="0" w:color="auto"/>
        <w:left w:val="none" w:sz="0" w:space="0" w:color="auto"/>
        <w:bottom w:val="none" w:sz="0" w:space="0" w:color="auto"/>
        <w:right w:val="none" w:sz="0" w:space="0" w:color="auto"/>
      </w:divBdr>
    </w:div>
    <w:div w:id="1679962723">
      <w:bodyDiv w:val="1"/>
      <w:marLeft w:val="0"/>
      <w:marRight w:val="0"/>
      <w:marTop w:val="0"/>
      <w:marBottom w:val="0"/>
      <w:divBdr>
        <w:top w:val="none" w:sz="0" w:space="0" w:color="auto"/>
        <w:left w:val="none" w:sz="0" w:space="0" w:color="auto"/>
        <w:bottom w:val="none" w:sz="0" w:space="0" w:color="auto"/>
        <w:right w:val="none" w:sz="0" w:space="0" w:color="auto"/>
      </w:divBdr>
    </w:div>
    <w:div w:id="1698119246">
      <w:bodyDiv w:val="1"/>
      <w:marLeft w:val="0"/>
      <w:marRight w:val="0"/>
      <w:marTop w:val="0"/>
      <w:marBottom w:val="0"/>
      <w:divBdr>
        <w:top w:val="none" w:sz="0" w:space="0" w:color="auto"/>
        <w:left w:val="none" w:sz="0" w:space="0" w:color="auto"/>
        <w:bottom w:val="none" w:sz="0" w:space="0" w:color="auto"/>
        <w:right w:val="none" w:sz="0" w:space="0" w:color="auto"/>
      </w:divBdr>
    </w:div>
    <w:div w:id="1702320897">
      <w:bodyDiv w:val="1"/>
      <w:marLeft w:val="0"/>
      <w:marRight w:val="0"/>
      <w:marTop w:val="0"/>
      <w:marBottom w:val="0"/>
      <w:divBdr>
        <w:top w:val="none" w:sz="0" w:space="0" w:color="auto"/>
        <w:left w:val="none" w:sz="0" w:space="0" w:color="auto"/>
        <w:bottom w:val="none" w:sz="0" w:space="0" w:color="auto"/>
        <w:right w:val="none" w:sz="0" w:space="0" w:color="auto"/>
      </w:divBdr>
      <w:divsChild>
        <w:div w:id="118956360">
          <w:marLeft w:val="0"/>
          <w:marRight w:val="0"/>
          <w:marTop w:val="0"/>
          <w:marBottom w:val="0"/>
          <w:divBdr>
            <w:top w:val="none" w:sz="0" w:space="0" w:color="auto"/>
            <w:left w:val="none" w:sz="0" w:space="0" w:color="auto"/>
            <w:bottom w:val="none" w:sz="0" w:space="0" w:color="auto"/>
            <w:right w:val="none" w:sz="0" w:space="0" w:color="auto"/>
          </w:divBdr>
          <w:divsChild>
            <w:div w:id="559095507">
              <w:marLeft w:val="-300"/>
              <w:marRight w:val="0"/>
              <w:marTop w:val="0"/>
              <w:marBottom w:val="0"/>
              <w:divBdr>
                <w:top w:val="none" w:sz="0" w:space="0" w:color="auto"/>
                <w:left w:val="none" w:sz="0" w:space="0" w:color="auto"/>
                <w:bottom w:val="none" w:sz="0" w:space="0" w:color="auto"/>
                <w:right w:val="none" w:sz="0" w:space="0" w:color="auto"/>
              </w:divBdr>
              <w:divsChild>
                <w:div w:id="945042336">
                  <w:marLeft w:val="0"/>
                  <w:marRight w:val="0"/>
                  <w:marTop w:val="0"/>
                  <w:marBottom w:val="0"/>
                  <w:divBdr>
                    <w:top w:val="none" w:sz="0" w:space="0" w:color="auto"/>
                    <w:left w:val="none" w:sz="0" w:space="0" w:color="auto"/>
                    <w:bottom w:val="none" w:sz="0" w:space="0" w:color="auto"/>
                    <w:right w:val="none" w:sz="0" w:space="0" w:color="auto"/>
                  </w:divBdr>
                  <w:divsChild>
                    <w:div w:id="137333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529805">
      <w:bodyDiv w:val="1"/>
      <w:marLeft w:val="0"/>
      <w:marRight w:val="0"/>
      <w:marTop w:val="0"/>
      <w:marBottom w:val="0"/>
      <w:divBdr>
        <w:top w:val="none" w:sz="0" w:space="0" w:color="auto"/>
        <w:left w:val="none" w:sz="0" w:space="0" w:color="auto"/>
        <w:bottom w:val="none" w:sz="0" w:space="0" w:color="auto"/>
        <w:right w:val="none" w:sz="0" w:space="0" w:color="auto"/>
      </w:divBdr>
    </w:div>
    <w:div w:id="1820032493">
      <w:bodyDiv w:val="1"/>
      <w:marLeft w:val="0"/>
      <w:marRight w:val="0"/>
      <w:marTop w:val="0"/>
      <w:marBottom w:val="0"/>
      <w:divBdr>
        <w:top w:val="none" w:sz="0" w:space="0" w:color="auto"/>
        <w:left w:val="none" w:sz="0" w:space="0" w:color="auto"/>
        <w:bottom w:val="none" w:sz="0" w:space="0" w:color="auto"/>
        <w:right w:val="none" w:sz="0" w:space="0" w:color="auto"/>
      </w:divBdr>
    </w:div>
    <w:div w:id="1846826624">
      <w:bodyDiv w:val="1"/>
      <w:marLeft w:val="0"/>
      <w:marRight w:val="0"/>
      <w:marTop w:val="0"/>
      <w:marBottom w:val="0"/>
      <w:divBdr>
        <w:top w:val="none" w:sz="0" w:space="0" w:color="auto"/>
        <w:left w:val="none" w:sz="0" w:space="0" w:color="auto"/>
        <w:bottom w:val="none" w:sz="0" w:space="0" w:color="auto"/>
        <w:right w:val="none" w:sz="0" w:space="0" w:color="auto"/>
      </w:divBdr>
    </w:div>
    <w:div w:id="1870221974">
      <w:bodyDiv w:val="1"/>
      <w:marLeft w:val="0"/>
      <w:marRight w:val="0"/>
      <w:marTop w:val="0"/>
      <w:marBottom w:val="0"/>
      <w:divBdr>
        <w:top w:val="none" w:sz="0" w:space="0" w:color="auto"/>
        <w:left w:val="none" w:sz="0" w:space="0" w:color="auto"/>
        <w:bottom w:val="none" w:sz="0" w:space="0" w:color="auto"/>
        <w:right w:val="none" w:sz="0" w:space="0" w:color="auto"/>
      </w:divBdr>
    </w:div>
    <w:div w:id="1881237325">
      <w:bodyDiv w:val="1"/>
      <w:marLeft w:val="0"/>
      <w:marRight w:val="0"/>
      <w:marTop w:val="0"/>
      <w:marBottom w:val="0"/>
      <w:divBdr>
        <w:top w:val="none" w:sz="0" w:space="0" w:color="auto"/>
        <w:left w:val="none" w:sz="0" w:space="0" w:color="auto"/>
        <w:bottom w:val="none" w:sz="0" w:space="0" w:color="auto"/>
        <w:right w:val="none" w:sz="0" w:space="0" w:color="auto"/>
      </w:divBdr>
    </w:div>
    <w:div w:id="1948535014">
      <w:bodyDiv w:val="1"/>
      <w:marLeft w:val="0"/>
      <w:marRight w:val="0"/>
      <w:marTop w:val="0"/>
      <w:marBottom w:val="0"/>
      <w:divBdr>
        <w:top w:val="none" w:sz="0" w:space="0" w:color="auto"/>
        <w:left w:val="none" w:sz="0" w:space="0" w:color="auto"/>
        <w:bottom w:val="none" w:sz="0" w:space="0" w:color="auto"/>
        <w:right w:val="none" w:sz="0" w:space="0" w:color="auto"/>
      </w:divBdr>
    </w:div>
    <w:div w:id="2050567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cnsa.fr" TargetMode="External"/><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oupin\AppData\Local\Temp\CNSA_Analyse_statistique.dotx" TargetMode="External"/></Relationships>
</file>

<file path=word/theme/theme1.xml><?xml version="1.0" encoding="utf-8"?>
<a:theme xmlns:a="http://schemas.openxmlformats.org/drawingml/2006/main" name="Thème Office">
  <a:themeElements>
    <a:clrScheme name="CNSA 2014">
      <a:dk1>
        <a:sysClr val="windowText" lastClr="000000"/>
      </a:dk1>
      <a:lt1>
        <a:srgbClr val="FFFFFF"/>
      </a:lt1>
      <a:dk2>
        <a:srgbClr val="93117E"/>
      </a:dk2>
      <a:lt2>
        <a:srgbClr val="B065A1"/>
      </a:lt2>
      <a:accent1>
        <a:srgbClr val="7AB51D"/>
      </a:accent1>
      <a:accent2>
        <a:srgbClr val="D4D701"/>
      </a:accent2>
      <a:accent3>
        <a:srgbClr val="E2007A"/>
      </a:accent3>
      <a:accent4>
        <a:srgbClr val="009EE0"/>
      </a:accent4>
      <a:accent5>
        <a:srgbClr val="F29400"/>
      </a:accent5>
      <a:accent6>
        <a:srgbClr val="707173"/>
      </a:accent6>
      <a:hlink>
        <a:srgbClr val="7AB51D"/>
      </a:hlink>
      <a:folHlink>
        <a:srgbClr val="D4D701"/>
      </a:folHlink>
    </a:clrScheme>
    <a:fontScheme name="DEFAUL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5FBFDD-1BFB-43BE-8626-ECE26D670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CNSA_Analyse_statistique.dotx</Template>
  <TotalTime>2</TotalTime>
  <Pages>10</Pages>
  <Words>3622</Words>
  <Characters>18150</Characters>
  <Application>Microsoft Office Word</Application>
  <DocSecurity>0</DocSecurity>
  <Lines>151</Lines>
  <Paragraphs>43</Paragraphs>
  <ScaleCrop>false</ScaleCrop>
  <HeadingPairs>
    <vt:vector size="2" baseType="variant">
      <vt:variant>
        <vt:lpstr>Titre</vt:lpstr>
      </vt:variant>
      <vt:variant>
        <vt:i4>1</vt:i4>
      </vt:variant>
    </vt:vector>
  </HeadingPairs>
  <TitlesOfParts>
    <vt:vector size="1" baseType="lpstr">
      <vt:lpstr>Analyse statistique</vt:lpstr>
    </vt:vector>
  </TitlesOfParts>
  <Company>CNSA</Company>
  <LinksUpToDate>false</LinksUpToDate>
  <CharactersWithSpaces>21729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Analyse statistique</dc:title>
  <dc:creator>CNSA</dc:creator>
  <cp:lastModifiedBy>CNSA</cp:lastModifiedBy>
  <cp:revision>6</cp:revision>
  <cp:lastPrinted>2017-06-21T08:02:00Z</cp:lastPrinted>
  <dcterms:created xsi:type="dcterms:W3CDTF">2017-06-21T07:05:00Z</dcterms:created>
  <dcterms:modified xsi:type="dcterms:W3CDTF">2017-06-21T08:03:00Z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