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87" w:rsidRDefault="00E71A87" w:rsidP="00C8330D">
      <w:pPr>
        <w:pStyle w:val="Titre"/>
      </w:pPr>
      <w:r>
        <w:t xml:space="preserve">Prestation </w:t>
      </w:r>
      <w:r w:rsidR="005D13E8">
        <w:t>de compensation du handicap</w:t>
      </w:r>
      <w:r w:rsidR="008373EC">
        <w:t> </w:t>
      </w:r>
      <w:r w:rsidR="005D13E8">
        <w:t>201</w:t>
      </w:r>
      <w:r w:rsidR="00540F28">
        <w:t>6</w:t>
      </w:r>
      <w:r>
        <w:t xml:space="preserve"> : </w:t>
      </w:r>
    </w:p>
    <w:p w:rsidR="00167DE7" w:rsidRDefault="009C1A60" w:rsidP="00C8330D">
      <w:pPr>
        <w:pStyle w:val="Titre"/>
      </w:pPr>
      <w:r>
        <w:t>Évolution</w:t>
      </w:r>
      <w:r w:rsidR="00E71A87">
        <w:t xml:space="preserve"> et contenu de la prestation</w:t>
      </w:r>
    </w:p>
    <w:p w:rsidR="006B2328" w:rsidRPr="006B2328" w:rsidRDefault="009E5379" w:rsidP="005C0875">
      <w:pPr>
        <w:pStyle w:val="Date"/>
        <w:framePr w:wrap="around" w:x="8811" w:y="1771"/>
      </w:pPr>
      <w:r w:rsidRPr="000142C8">
        <w:rPr>
          <w:rFonts w:cstheme="minorHAnsi"/>
          <w:sz w:val="22"/>
          <w:szCs w:val="22"/>
        </w:rPr>
        <w:sym w:font="Wingdings 2" w:char="F096"/>
      </w:r>
      <w:r w:rsidRPr="000142C8">
        <w:rPr>
          <w:rFonts w:cstheme="minorHAnsi"/>
          <w:sz w:val="22"/>
          <w:szCs w:val="22"/>
        </w:rPr>
        <w:t xml:space="preserve"> </w:t>
      </w:r>
      <w:r w:rsidR="006D5C32">
        <w:t>Mai</w:t>
      </w:r>
      <w:r w:rsidR="009D43FE">
        <w:t xml:space="preserve"> 2017</w:t>
      </w:r>
    </w:p>
    <w:p w:rsidR="008F0E12" w:rsidRDefault="005F5887" w:rsidP="00387BF9">
      <w:r>
        <w:rPr>
          <w:noProof/>
        </w:rPr>
        <mc:AlternateContent>
          <mc:Choice Requires="wps">
            <w:drawing>
              <wp:inline distT="0" distB="0" distL="0" distR="0" wp14:anchorId="0B773F75" wp14:editId="78CA201A">
                <wp:extent cx="6480175" cy="2546350"/>
                <wp:effectExtent l="0" t="0" r="15875" b="25400"/>
                <wp:docPr id="2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2546350"/>
                        </a:xfrm>
                        <a:prstGeom prst="rect">
                          <a:avLst/>
                        </a:prstGeom>
                        <a:noFill/>
                        <a:ln w="12700">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25462" w:rsidRPr="00387BF9" w:rsidRDefault="00F25462" w:rsidP="00387BF9">
                            <w:pPr>
                              <w:pStyle w:val="Rsum"/>
                            </w:pPr>
                            <w:r w:rsidRPr="00E73362">
                              <w:t>Résumé</w:t>
                            </w:r>
                          </w:p>
                          <w:p w:rsidR="00F25462" w:rsidRPr="00851F95" w:rsidRDefault="00F25462" w:rsidP="008373EC">
                            <w:pPr>
                              <w:rPr>
                                <w:b/>
                              </w:rPr>
                            </w:pPr>
                            <w:r w:rsidRPr="00851F95">
                              <w:rPr>
                                <w:b/>
                              </w:rPr>
                              <w:t>En 2016, les maisons départementales des personnes handicapées (MDPH) ont instruit 292 700 demandes de prestation de compensation du handicap (PCH) dont 12,5 % concernent des demandes de PCH enfants. La croissance des demandes de PCH se poursuit (+ 8 % par rapport à 2015). En 2016, les MDPH ont accordé environ 128 500 prestations de compensation (PCH). Le taux d’accord de PCH poursuit sa diminution.</w:t>
                            </w:r>
                          </w:p>
                          <w:p w:rsidR="00F25462" w:rsidRPr="00851F95" w:rsidRDefault="00F25462" w:rsidP="008373EC">
                            <w:pPr>
                              <w:rPr>
                                <w:b/>
                              </w:rPr>
                            </w:pPr>
                            <w:r w:rsidRPr="00851F95">
                              <w:rPr>
                                <w:b/>
                              </w:rPr>
                              <w:t>En 2016, la prestation de compensation du handicap représente près de 7 % des demandes déposées auprès des MDPH (une part stable depuis 2010), et l’allocation compensatrice pour tierce personne (ACTP) seulement 0,3 %.</w:t>
                            </w:r>
                          </w:p>
                          <w:p w:rsidR="00F25462" w:rsidRPr="00851F95" w:rsidRDefault="00F25462" w:rsidP="00851F95">
                            <w:pPr>
                              <w:rPr>
                                <w:b/>
                              </w:rPr>
                            </w:pPr>
                            <w:r w:rsidRPr="00851F95">
                              <w:rPr>
                                <w:b/>
                              </w:rPr>
                              <w:t>D’après les dernières statistiques trimestrielles disponibles de la Direction de la recherche, des études, de l’évaluation et des statistiques, qui datent de décembre 2015, les conseils départementaux ont versé la prestation de compensation du handicap à 184 000 personnes (soit une augmentation de 6 % depuis décembre 2015).</w:t>
                            </w:r>
                          </w:p>
                        </w:txbxContent>
                      </wps:txbx>
                      <wps:bodyPr rot="0" vert="horz" wrap="square" lIns="180000" tIns="0" rIns="180000" bIns="9000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9" o:spid="_x0000_s1026" type="#_x0000_t202" style="width:510.25pt;height:2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" filled="f" strokecolor="#93117e [3215]" strokeweight="1pt">
                <v:textbox inset="5mm,0,5mm,2.5mm">
                  <w:txbxContent>
                    <w:p w:rsidR="00F25462" w:rsidRPr="00387BF9" w:rsidRDefault="00F25462" w:rsidP="00387BF9">
                      <w:pPr>
                        <w:pStyle w:val="Rsum"/>
                      </w:pPr>
                      <w:r w:rsidRPr="00E73362">
                        <w:t>Résumé</w:t>
                      </w:r>
                    </w:p>
                    <w:p w:rsidR="00F25462" w:rsidRPr="00851F95" w:rsidRDefault="00F25462" w:rsidP="008373EC">
                      <w:pPr>
                        <w:rPr>
                          <w:b/>
                        </w:rPr>
                      </w:pPr>
                      <w:r w:rsidRPr="00851F95">
                        <w:rPr>
                          <w:b/>
                        </w:rPr>
                        <w:t>En 2016, les maisons départementales des personnes handicapées (MDPH) ont instruit 292 700 demandes de prestation de compensation du handicap (PCH) dont 12,5 % concernent des demandes de PCH enfants. La croissance des demandes de PCH se poursuit (+ 8 % par rapport à 2015). En 2016, les MDPH ont accordé environ 128 500 prestations de compensation (PCH). Le taux d’accord de PCH poursuit sa diminution.</w:t>
                      </w:r>
                    </w:p>
                    <w:p w:rsidR="00F25462" w:rsidRPr="00851F95" w:rsidRDefault="00F25462" w:rsidP="008373EC">
                      <w:pPr>
                        <w:rPr>
                          <w:b/>
                        </w:rPr>
                      </w:pPr>
                      <w:r w:rsidRPr="00851F95">
                        <w:rPr>
                          <w:b/>
                        </w:rPr>
                        <w:t>En 2016, la prestation de compensation du handicap représente près de 7 % des demandes déposées auprès des MDPH (une part stable depuis 2010), et l’allocation compensatrice pour tierce personne (ACTP) seulement 0,3 %.</w:t>
                      </w:r>
                    </w:p>
                    <w:p w:rsidR="00F25462" w:rsidRPr="00851F95" w:rsidRDefault="00F25462" w:rsidP="00851F95">
                      <w:pPr>
                        <w:rPr>
                          <w:b/>
                        </w:rPr>
                      </w:pPr>
                      <w:r w:rsidRPr="00851F95">
                        <w:rPr>
                          <w:b/>
                        </w:rPr>
                        <w:t>D’après les dernières statistiques trimestrielles disponibles de la Direction de la recherche, des études, de l’évaluation et des statistiques, qui datent de décembre 2015, les conseils départementaux ont versé la prestation de compensation du handicap à 184 000 personnes (soit une augmentation de 6 % depuis décembre 2015).</w:t>
                      </w:r>
                    </w:p>
                  </w:txbxContent>
                </v:textbox>
                <w10:anchorlock/>
              </v:shape>
            </w:pict>
          </mc:Fallback>
        </mc:AlternateContent>
      </w:r>
    </w:p>
    <w:p w:rsidR="009558A8" w:rsidRDefault="009A3777" w:rsidP="006C67BC">
      <w:pPr>
        <w:pStyle w:val="Titre1"/>
      </w:pPr>
      <w:r w:rsidRPr="009A3777">
        <w:t>Introduction</w:t>
      </w:r>
    </w:p>
    <w:p w:rsidR="00E71A87" w:rsidRDefault="00E71A87" w:rsidP="008373EC">
      <w:r w:rsidRPr="0082515F">
        <w:t xml:space="preserve">Les résultats présentés sont issus </w:t>
      </w:r>
      <w:r w:rsidR="00A06AB9">
        <w:t xml:space="preserve">des </w:t>
      </w:r>
      <w:r w:rsidR="00BD7822">
        <w:t xml:space="preserve">réponses aux </w:t>
      </w:r>
      <w:r w:rsidR="00A06AB9">
        <w:t>questionnaires</w:t>
      </w:r>
      <w:r w:rsidR="006D5C32">
        <w:t xml:space="preserve"> annuels</w:t>
      </w:r>
      <w:r w:rsidR="008373EC">
        <w:t>,</w:t>
      </w:r>
      <w:r w:rsidR="00A06AB9">
        <w:t xml:space="preserve"> recueilli</w:t>
      </w:r>
      <w:r w:rsidR="00BD7822">
        <w:t>e</w:t>
      </w:r>
      <w:r w:rsidR="007170AB">
        <w:t>s par la C</w:t>
      </w:r>
      <w:r w:rsidR="00BD7822">
        <w:t>NSA</w:t>
      </w:r>
      <w:r w:rsidR="007170AB">
        <w:t xml:space="preserve"> auprès des</w:t>
      </w:r>
      <w:r w:rsidRPr="0082515F">
        <w:t xml:space="preserve"> </w:t>
      </w:r>
      <w:r w:rsidR="00D0581A">
        <w:t>m</w:t>
      </w:r>
      <w:r w:rsidRPr="0082515F">
        <w:t xml:space="preserve">aisons départementales des personnes handicapées </w:t>
      </w:r>
      <w:r>
        <w:t>depuis</w:t>
      </w:r>
      <w:r w:rsidR="006D5C32">
        <w:t xml:space="preserve"> janvier 2006, </w:t>
      </w:r>
      <w:r w:rsidR="006D5C32" w:rsidRPr="00981C6D">
        <w:t>date</w:t>
      </w:r>
      <w:r w:rsidRPr="00981C6D">
        <w:t xml:space="preserve"> de l’entrée en vigueur de la prestation de compensation du handicap</w:t>
      </w:r>
      <w:r>
        <w:t xml:space="preserve">. </w:t>
      </w:r>
      <w:r w:rsidR="007170AB">
        <w:t>L’enquête</w:t>
      </w:r>
      <w:r w:rsidRPr="0082515F">
        <w:t xml:space="preserve"> permet </w:t>
      </w:r>
      <w:r w:rsidR="007170AB">
        <w:t xml:space="preserve">pour l’essentiel </w:t>
      </w:r>
      <w:r w:rsidRPr="0082515F">
        <w:t xml:space="preserve">de suivre la montée en charge de la prestation </w:t>
      </w:r>
      <w:r w:rsidR="002436A3">
        <w:t xml:space="preserve">et de </w:t>
      </w:r>
      <w:r w:rsidRPr="0082515F">
        <w:t>disposer d’un suivi de l’activité des MDPH</w:t>
      </w:r>
      <w:r w:rsidR="007170AB">
        <w:t xml:space="preserve"> en termes de décisions et d</w:t>
      </w:r>
      <w:r w:rsidR="006D5C32">
        <w:t>e</w:t>
      </w:r>
      <w:r w:rsidR="007170AB">
        <w:t xml:space="preserve"> contenu de la PCH accordée</w:t>
      </w:r>
      <w:r w:rsidRPr="0082515F">
        <w:t>.</w:t>
      </w:r>
    </w:p>
    <w:p w:rsidR="005812F8" w:rsidRDefault="005812F8">
      <w:pPr>
        <w:spacing w:line="240" w:lineRule="auto"/>
        <w:rPr>
          <w:rFonts w:ascii="Arial" w:hAnsi="Arial" w:cs="Arial"/>
          <w:sz w:val="20"/>
          <w:szCs w:val="20"/>
        </w:rPr>
      </w:pPr>
      <w:r>
        <w:rPr>
          <w:rFonts w:ascii="Arial" w:hAnsi="Arial" w:cs="Arial"/>
          <w:sz w:val="20"/>
          <w:szCs w:val="20"/>
        </w:rPr>
        <w:br w:type="page"/>
      </w:r>
    </w:p>
    <w:p w:rsidR="00AB6163" w:rsidRDefault="00AB6163" w:rsidP="006D506E">
      <w:pPr>
        <w:pStyle w:val="Titre2"/>
      </w:pPr>
      <w:r>
        <w:lastRenderedPageBreak/>
        <w:t xml:space="preserve">Les demandes de </w:t>
      </w:r>
      <w:r w:rsidRPr="006D506E">
        <w:t>prestation</w:t>
      </w:r>
      <w:r>
        <w:t xml:space="preserve"> de compensation : </w:t>
      </w:r>
      <w:r w:rsidRPr="009132B5">
        <w:t xml:space="preserve">une croissance </w:t>
      </w:r>
      <w:r w:rsidR="009132B5">
        <w:t>maintenue</w:t>
      </w:r>
    </w:p>
    <w:p w:rsidR="00AB6163" w:rsidRDefault="00AB6163" w:rsidP="00851F95">
      <w:r w:rsidRPr="00D34CA7">
        <w:t xml:space="preserve">Entre 2006 et 2009, le nombre de demandes de prestation </w:t>
      </w:r>
      <w:r>
        <w:t>de compensation a augmenté de 163 </w:t>
      </w:r>
      <w:r w:rsidRPr="00D34CA7">
        <w:t xml:space="preserve">% passant </w:t>
      </w:r>
      <w:r>
        <w:t>de 70 </w:t>
      </w:r>
      <w:r w:rsidRPr="00D34CA7">
        <w:t>600 à 185</w:t>
      </w:r>
      <w:r>
        <w:t> </w:t>
      </w:r>
      <w:r w:rsidRPr="00D34CA7">
        <w:t>800</w:t>
      </w:r>
      <w:r>
        <w:t> </w:t>
      </w:r>
      <w:r w:rsidRPr="00D34CA7">
        <w:t>demandes</w:t>
      </w:r>
      <w:r>
        <w:t xml:space="preserve">. </w:t>
      </w:r>
      <w:r w:rsidR="00D0581A">
        <w:t xml:space="preserve">Les </w:t>
      </w:r>
      <w:r w:rsidR="00D0581A" w:rsidRPr="00D34CA7">
        <w:t>années</w:t>
      </w:r>
      <w:r w:rsidR="008373EC">
        <w:t> </w:t>
      </w:r>
      <w:r w:rsidR="00D0581A" w:rsidRPr="00D34CA7">
        <w:t>2009 et 2010 marquent une montée en charge</w:t>
      </w:r>
      <w:r w:rsidR="00D0581A">
        <w:t xml:space="preserve"> toujours</w:t>
      </w:r>
      <w:r w:rsidR="00D0581A" w:rsidRPr="00D34CA7">
        <w:t xml:space="preserve"> importante du nombre de demandes</w:t>
      </w:r>
      <w:r w:rsidR="00D0581A">
        <w:t xml:space="preserve"> </w:t>
      </w:r>
      <w:r w:rsidR="00D0581A" w:rsidRPr="00D34CA7">
        <w:t>avec un</w:t>
      </w:r>
      <w:r w:rsidR="00D0581A">
        <w:t xml:space="preserve">e augmentation </w:t>
      </w:r>
      <w:r w:rsidR="00D0581A" w:rsidRPr="00D34CA7">
        <w:t>de 43</w:t>
      </w:r>
      <w:r w:rsidR="00D0581A">
        <w:t> </w:t>
      </w:r>
      <w:r w:rsidR="00D0581A" w:rsidRPr="00D34CA7">
        <w:t>% entre 2008 et 2009 et de 29</w:t>
      </w:r>
      <w:r w:rsidR="00D0581A">
        <w:t> </w:t>
      </w:r>
      <w:r w:rsidR="00D0581A" w:rsidRPr="00D34CA7">
        <w:t>% entre 2009 et 2010.</w:t>
      </w:r>
    </w:p>
    <w:p w:rsidR="00AB6163" w:rsidRPr="005812F8" w:rsidRDefault="008373EC" w:rsidP="00851F95">
      <w:r>
        <w:t>À</w:t>
      </w:r>
      <w:r w:rsidR="00AB6163" w:rsidRPr="009D43FE">
        <w:t xml:space="preserve"> partir de 2011, l’augmentation est </w:t>
      </w:r>
      <w:r w:rsidR="00BD7822">
        <w:t>moins forte tout en restant significative</w:t>
      </w:r>
      <w:r w:rsidR="00BD7822" w:rsidRPr="009D43FE">
        <w:t xml:space="preserve"> </w:t>
      </w:r>
      <w:r w:rsidR="00AB6163" w:rsidRPr="009D43FE">
        <w:t>(+</w:t>
      </w:r>
      <w:r w:rsidR="00D0581A" w:rsidRPr="009D43FE">
        <w:t xml:space="preserve"> </w:t>
      </w:r>
      <w:r w:rsidR="00AB6163" w:rsidRPr="009D43FE">
        <w:t xml:space="preserve">11 % en 2011, </w:t>
      </w:r>
      <w:r w:rsidR="00F47384" w:rsidRPr="009D43FE">
        <w:t>+</w:t>
      </w:r>
      <w:r w:rsidR="00AB6163" w:rsidRPr="009D43FE">
        <w:t xml:space="preserve"> 8 % en 2012</w:t>
      </w:r>
      <w:r w:rsidR="00F47384" w:rsidRPr="009D43FE">
        <w:t>, + 6</w:t>
      </w:r>
      <w:r w:rsidR="001003B0" w:rsidRPr="009D43FE">
        <w:t> </w:t>
      </w:r>
      <w:r w:rsidR="00F47384" w:rsidRPr="009D43FE">
        <w:t>% en 2013</w:t>
      </w:r>
      <w:r w:rsidR="00634B3F" w:rsidRPr="009D43FE">
        <w:t xml:space="preserve"> et en 2014</w:t>
      </w:r>
      <w:r w:rsidR="009D43FE" w:rsidRPr="009D43FE">
        <w:t>,</w:t>
      </w:r>
      <w:r w:rsidR="009D43FE">
        <w:t xml:space="preserve"> </w:t>
      </w:r>
      <w:r w:rsidR="009D43FE" w:rsidRPr="005812F8">
        <w:t xml:space="preserve">+ </w:t>
      </w:r>
      <w:r w:rsidR="009D43FE">
        <w:t>8 </w:t>
      </w:r>
      <w:r w:rsidR="009D43FE" w:rsidRPr="005812F8">
        <w:t>%</w:t>
      </w:r>
      <w:r w:rsidR="009D43FE">
        <w:t xml:space="preserve"> en 2015</w:t>
      </w:r>
      <w:r w:rsidR="00AB6163" w:rsidRPr="005812F8">
        <w:t xml:space="preserve">). </w:t>
      </w:r>
      <w:r w:rsidR="00AB6163" w:rsidRPr="009132B5">
        <w:t>En 201</w:t>
      </w:r>
      <w:r w:rsidR="009D43FE" w:rsidRPr="009132B5">
        <w:t>6</w:t>
      </w:r>
      <w:r w:rsidR="00AB6163" w:rsidRPr="009132B5">
        <w:t xml:space="preserve">, la croissance des demandes </w:t>
      </w:r>
      <w:r w:rsidR="006D5C32">
        <w:t>poursuit le même rythme :</w:t>
      </w:r>
      <w:r w:rsidR="00AB6163" w:rsidRPr="005812F8">
        <w:t xml:space="preserve"> le taux d’évolution </w:t>
      </w:r>
      <w:r w:rsidR="00AB6163" w:rsidRPr="00FE784A">
        <w:t xml:space="preserve">annuel est de </w:t>
      </w:r>
      <w:r w:rsidR="00CD7A8E">
        <w:t>8</w:t>
      </w:r>
      <w:r>
        <w:t> </w:t>
      </w:r>
      <w:r w:rsidR="00AB6163" w:rsidRPr="009132B5">
        <w:t>%</w:t>
      </w:r>
      <w:r>
        <w:t>,</w:t>
      </w:r>
      <w:r w:rsidR="00AB6163" w:rsidRPr="00FE784A">
        <w:t xml:space="preserve"> et on estime à </w:t>
      </w:r>
      <w:r w:rsidR="00AB6163" w:rsidRPr="009132B5">
        <w:t>2</w:t>
      </w:r>
      <w:r w:rsidR="009132B5" w:rsidRPr="009132B5">
        <w:t>9</w:t>
      </w:r>
      <w:r w:rsidR="00CD7A8E">
        <w:t>2</w:t>
      </w:r>
      <w:r>
        <w:t> </w:t>
      </w:r>
      <w:r w:rsidR="00CD7A8E">
        <w:t>7</w:t>
      </w:r>
      <w:r w:rsidR="00634B3F" w:rsidRPr="009132B5">
        <w:t>00</w:t>
      </w:r>
      <w:r w:rsidR="00AB6163" w:rsidRPr="00FE784A">
        <w:t xml:space="preserve"> le nombre de demandes de PCH (adultes-enfants) sur la France entière</w:t>
      </w:r>
      <w:r w:rsidR="00A06AB9">
        <w:t xml:space="preserve"> (hors Mayotte)</w:t>
      </w:r>
      <w:r w:rsidR="00AB6163" w:rsidRPr="00FE784A">
        <w:t>.</w:t>
      </w:r>
    </w:p>
    <w:p w:rsidR="00E85386" w:rsidRDefault="002D6A2F" w:rsidP="006C67BC">
      <w:pPr>
        <w:pStyle w:val="Titre1"/>
      </w:pPr>
      <w:r>
        <w:t>Graphique</w:t>
      </w:r>
      <w:r w:rsidR="008373EC">
        <w:t> </w:t>
      </w:r>
      <w:r>
        <w:t>1</w:t>
      </w:r>
    </w:p>
    <w:p w:rsidR="005431CD" w:rsidRDefault="008373EC" w:rsidP="005431CD">
      <w:pPr>
        <w:pStyle w:val="Titredugraphique"/>
      </w:pPr>
      <w:r>
        <w:t>É</w:t>
      </w:r>
      <w:r w:rsidR="005431CD">
        <w:t>volution mensuelle des demandes de</w:t>
      </w:r>
      <w:r w:rsidR="00F53FF5">
        <w:t xml:space="preserve"> PCH déposées entre 2006 et 2016</w:t>
      </w:r>
    </w:p>
    <w:p w:rsidR="005431CD" w:rsidRDefault="0045699E" w:rsidP="009D379F">
      <w:r w:rsidRPr="0045699E">
        <w:rPr>
          <w:noProof/>
        </w:rPr>
        <w:drawing>
          <wp:inline distT="0" distB="0" distL="0" distR="0" wp14:anchorId="7D3E72EA" wp14:editId="5FCB6362">
            <wp:extent cx="5972810" cy="3902075"/>
            <wp:effectExtent l="0" t="0" r="8890" b="317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72810" cy="3902075"/>
                    </a:xfrm>
                    <a:prstGeom prst="rect">
                      <a:avLst/>
                    </a:prstGeom>
                  </pic:spPr>
                </pic:pic>
              </a:graphicData>
            </a:graphic>
          </wp:inline>
        </w:drawing>
      </w:r>
    </w:p>
    <w:p w:rsidR="005431CD" w:rsidRPr="005431CD" w:rsidRDefault="005431CD" w:rsidP="005431CD">
      <w:pPr>
        <w:rPr>
          <w:sz w:val="16"/>
          <w:szCs w:val="16"/>
        </w:rPr>
      </w:pPr>
      <w:r w:rsidRPr="005431CD">
        <w:rPr>
          <w:sz w:val="16"/>
          <w:szCs w:val="16"/>
        </w:rPr>
        <w:t>Source : Enquête mensuelle PCH, CNSA, données</w:t>
      </w:r>
      <w:r w:rsidR="005E5E71">
        <w:rPr>
          <w:sz w:val="16"/>
          <w:szCs w:val="16"/>
        </w:rPr>
        <w:t xml:space="preserve"> estimées.</w:t>
      </w:r>
    </w:p>
    <w:p w:rsidR="00B372D1" w:rsidRDefault="00B372D1">
      <w:pPr>
        <w:spacing w:line="240" w:lineRule="auto"/>
        <w:rPr>
          <w:rFonts w:ascii="Arial" w:hAnsi="Arial" w:cs="Arial"/>
          <w:sz w:val="20"/>
          <w:szCs w:val="20"/>
        </w:rPr>
      </w:pPr>
      <w:r>
        <w:rPr>
          <w:rFonts w:ascii="Arial" w:hAnsi="Arial" w:cs="Arial"/>
          <w:sz w:val="20"/>
          <w:szCs w:val="20"/>
        </w:rPr>
        <w:br w:type="page"/>
      </w:r>
    </w:p>
    <w:p w:rsidR="00081313" w:rsidRDefault="00B372D1" w:rsidP="008373EC">
      <w:r w:rsidRPr="00F860A4">
        <w:lastRenderedPageBreak/>
        <w:t xml:space="preserve">En moyenne, </w:t>
      </w:r>
      <w:r w:rsidR="007E3B65">
        <w:t>8</w:t>
      </w:r>
      <w:r w:rsidR="00CD7A8E">
        <w:t>30</w:t>
      </w:r>
      <w:r w:rsidRPr="00F860A4">
        <w:t xml:space="preserve"> demandes de PCH pour 100</w:t>
      </w:r>
      <w:r w:rsidR="008373EC">
        <w:t> </w:t>
      </w:r>
      <w:r w:rsidRPr="00F860A4">
        <w:t xml:space="preserve">000 habitants de </w:t>
      </w:r>
      <w:r w:rsidR="008373EC">
        <w:t>vingt</w:t>
      </w:r>
      <w:r w:rsidR="008373EC" w:rsidRPr="00F860A4">
        <w:t xml:space="preserve"> </w:t>
      </w:r>
      <w:r w:rsidRPr="00F860A4">
        <w:t xml:space="preserve">à </w:t>
      </w:r>
      <w:r w:rsidR="008373EC">
        <w:t>cinquante-neuf</w:t>
      </w:r>
      <w:r w:rsidR="008373EC" w:rsidRPr="00F860A4">
        <w:t xml:space="preserve"> </w:t>
      </w:r>
      <w:r w:rsidRPr="00F860A4">
        <w:t>ans</w:t>
      </w:r>
      <w:r w:rsidR="008A6576" w:rsidRPr="009D43FE">
        <w:rPr>
          <w:vertAlign w:val="superscript"/>
        </w:rPr>
        <w:footnoteReference w:id="2"/>
      </w:r>
      <w:r w:rsidRPr="009D43FE">
        <w:rPr>
          <w:vertAlign w:val="superscript"/>
        </w:rPr>
        <w:t xml:space="preserve"> </w:t>
      </w:r>
      <w:r w:rsidRPr="00F860A4">
        <w:t>on</w:t>
      </w:r>
      <w:r w:rsidR="008A6576">
        <w:t>t été déposées en 201</w:t>
      </w:r>
      <w:r w:rsidR="009D43FE">
        <w:t>6</w:t>
      </w:r>
      <w:r w:rsidR="008A6576">
        <w:t xml:space="preserve"> (avec un minimum de </w:t>
      </w:r>
      <w:r w:rsidR="008A6576" w:rsidRPr="007E3B65">
        <w:t>1</w:t>
      </w:r>
      <w:r w:rsidR="007E3B65">
        <w:t>27</w:t>
      </w:r>
      <w:r w:rsidR="008A6576">
        <w:t xml:space="preserve"> demandes et un maximum de </w:t>
      </w:r>
      <w:r w:rsidR="008A6576" w:rsidRPr="007E3B65">
        <w:t>1 </w:t>
      </w:r>
      <w:r w:rsidR="007E3B65">
        <w:t>867</w:t>
      </w:r>
      <w:r w:rsidR="008A6576">
        <w:t xml:space="preserve"> demandes pour 100 000 habitants de cette tranche d’âge). 50</w:t>
      </w:r>
      <w:r w:rsidR="008373EC">
        <w:t> </w:t>
      </w:r>
      <w:r w:rsidR="008A6576">
        <w:t xml:space="preserve">% des </w:t>
      </w:r>
      <w:r w:rsidRPr="00F860A4">
        <w:t>MDPH de l</w:t>
      </w:r>
      <w:r w:rsidR="008373EC">
        <w:t>’</w:t>
      </w:r>
      <w:r w:rsidRPr="00F860A4">
        <w:t xml:space="preserve">échantillon reçoivent </w:t>
      </w:r>
      <w:r w:rsidR="00944E3A">
        <w:t xml:space="preserve">moins de </w:t>
      </w:r>
      <w:r w:rsidRPr="007E3B65">
        <w:t>8</w:t>
      </w:r>
      <w:r w:rsidR="007E3B65">
        <w:t>8</w:t>
      </w:r>
      <w:r w:rsidR="00CD7A8E">
        <w:t>9</w:t>
      </w:r>
      <w:r w:rsidR="008373EC">
        <w:t> </w:t>
      </w:r>
      <w:r w:rsidRPr="00F860A4">
        <w:t>demandes de PCH pour 1</w:t>
      </w:r>
      <w:r w:rsidR="008A6576">
        <w:t>00</w:t>
      </w:r>
      <w:r w:rsidR="008373EC">
        <w:t> </w:t>
      </w:r>
      <w:r w:rsidR="008A6576">
        <w:t xml:space="preserve">000 habitants de </w:t>
      </w:r>
      <w:r w:rsidR="008373EC" w:rsidRPr="00F860A4">
        <w:t xml:space="preserve">de </w:t>
      </w:r>
      <w:r w:rsidR="008373EC">
        <w:t>vingt</w:t>
      </w:r>
      <w:r w:rsidR="008373EC" w:rsidRPr="00F860A4">
        <w:t xml:space="preserve"> à </w:t>
      </w:r>
      <w:r w:rsidR="008373EC">
        <w:t>cinquante-neuf</w:t>
      </w:r>
      <w:r w:rsidR="008373EC" w:rsidRPr="00F860A4">
        <w:t xml:space="preserve"> ans</w:t>
      </w:r>
      <w:r w:rsidR="008373EC">
        <w:t>,</w:t>
      </w:r>
      <w:r w:rsidR="008373EC" w:rsidDel="008373EC">
        <w:t xml:space="preserve"> </w:t>
      </w:r>
      <w:r w:rsidR="008A6576">
        <w:t>et</w:t>
      </w:r>
      <w:r>
        <w:t xml:space="preserve"> </w:t>
      </w:r>
      <w:r w:rsidRPr="00F860A4">
        <w:t>75</w:t>
      </w:r>
      <w:r w:rsidR="008373EC">
        <w:t> </w:t>
      </w:r>
      <w:r w:rsidRPr="00F860A4">
        <w:t xml:space="preserve">% des MDPH </w:t>
      </w:r>
      <w:r w:rsidR="008A6576">
        <w:t xml:space="preserve">en </w:t>
      </w:r>
      <w:r w:rsidRPr="00F860A4">
        <w:t xml:space="preserve">reçoivent </w:t>
      </w:r>
      <w:r w:rsidR="00944E3A">
        <w:t xml:space="preserve">moins de </w:t>
      </w:r>
      <w:r w:rsidR="007E3B65">
        <w:t>1</w:t>
      </w:r>
      <w:r w:rsidR="008373EC">
        <w:t> </w:t>
      </w:r>
      <w:r w:rsidR="007E3B65">
        <w:t>0</w:t>
      </w:r>
      <w:r w:rsidR="00CD7A8E">
        <w:t>45</w:t>
      </w:r>
      <w:r w:rsidRPr="00F860A4">
        <w:t xml:space="preserve"> pour 100</w:t>
      </w:r>
      <w:r w:rsidR="008373EC">
        <w:t> </w:t>
      </w:r>
      <w:r w:rsidRPr="00F860A4">
        <w:t xml:space="preserve">000 habitants </w:t>
      </w:r>
      <w:r w:rsidR="008A6576">
        <w:t xml:space="preserve">de cette même tranche d’âge </w:t>
      </w:r>
      <w:r>
        <w:t>(</w:t>
      </w:r>
      <w:r w:rsidR="00BD7822">
        <w:t>g</w:t>
      </w:r>
      <w:r>
        <w:t>raphique</w:t>
      </w:r>
      <w:r w:rsidR="008373EC">
        <w:t> </w:t>
      </w:r>
      <w:r>
        <w:t>2)</w:t>
      </w:r>
      <w:r w:rsidRPr="00F860A4">
        <w:t>.</w:t>
      </w:r>
      <w:r w:rsidR="00FF495C">
        <w:t xml:space="preserve"> </w:t>
      </w:r>
    </w:p>
    <w:p w:rsidR="0034054D" w:rsidRPr="00F860A4" w:rsidRDefault="0034054D" w:rsidP="008373EC">
      <w:r>
        <w:t xml:space="preserve">Parmi les 90 départements pour lesquels l’information est disponible à la fois en 2015 et en 2016, l’augmentation de l’activité </w:t>
      </w:r>
      <w:r w:rsidR="00CC0ECF">
        <w:t xml:space="preserve">liée à </w:t>
      </w:r>
      <w:r>
        <w:t>la PCH concerne 83</w:t>
      </w:r>
      <w:r w:rsidR="008373EC">
        <w:t> </w:t>
      </w:r>
      <w:r>
        <w:t>% des MDPH de l’échantillon</w:t>
      </w:r>
      <w:r w:rsidR="008373EC">
        <w:t> </w:t>
      </w:r>
      <w:r>
        <w:t>: pour un quart de ces MDPH, l’augmentation des demandes de PCH rapportées à la population est de 5</w:t>
      </w:r>
      <w:r w:rsidR="008373EC">
        <w:t> </w:t>
      </w:r>
      <w:r>
        <w:t>%</w:t>
      </w:r>
      <w:r w:rsidR="00CC0ECF">
        <w:t xml:space="preserve"> maximum ;</w:t>
      </w:r>
      <w:r>
        <w:t xml:space="preserve"> elle est de 8</w:t>
      </w:r>
      <w:r w:rsidR="008373EC">
        <w:t> </w:t>
      </w:r>
      <w:r>
        <w:t>%</w:t>
      </w:r>
      <w:r w:rsidR="00CC0ECF">
        <w:t xml:space="preserve"> maximum</w:t>
      </w:r>
      <w:r>
        <w:t xml:space="preserve"> pour la moitié d’entre elles</w:t>
      </w:r>
      <w:r w:rsidR="00CC0ECF">
        <w:t>,</w:t>
      </w:r>
      <w:r>
        <w:t xml:space="preserve"> et elle est supérieure à 11</w:t>
      </w:r>
      <w:r w:rsidR="008373EC">
        <w:t> </w:t>
      </w:r>
      <w:r>
        <w:t xml:space="preserve">% dans un quart des MDPH. </w:t>
      </w:r>
    </w:p>
    <w:p w:rsidR="00F860A4" w:rsidRDefault="00F860A4" w:rsidP="00F860A4">
      <w:pPr>
        <w:pStyle w:val="Titre1"/>
      </w:pPr>
      <w:r>
        <w:t>Graphique</w:t>
      </w:r>
      <w:r w:rsidR="008373EC">
        <w:t> </w:t>
      </w:r>
      <w:r>
        <w:t>2</w:t>
      </w:r>
    </w:p>
    <w:p w:rsidR="0006543B" w:rsidRDefault="004C634A" w:rsidP="004C634A">
      <w:pPr>
        <w:pStyle w:val="Titredugraphique"/>
      </w:pPr>
      <w:r>
        <w:t xml:space="preserve">Nombre de demandes de PCH </w:t>
      </w:r>
      <w:r w:rsidR="00CC0ECF">
        <w:t xml:space="preserve">déposées, </w:t>
      </w:r>
      <w:r>
        <w:t>rapporté à 100 00</w:t>
      </w:r>
      <w:r w:rsidR="00F53FF5">
        <w:t>0 habitants</w:t>
      </w:r>
    </w:p>
    <w:p w:rsidR="004C634A" w:rsidRDefault="00F53FF5" w:rsidP="004C634A">
      <w:pPr>
        <w:pStyle w:val="Titredugraphique"/>
      </w:pPr>
      <w:proofErr w:type="gramStart"/>
      <w:r>
        <w:t>de</w:t>
      </w:r>
      <w:proofErr w:type="gramEnd"/>
      <w:r>
        <w:t xml:space="preserve"> </w:t>
      </w:r>
      <w:r w:rsidR="00CC0ECF">
        <w:t xml:space="preserve">vingt </w:t>
      </w:r>
      <w:r>
        <w:t xml:space="preserve">à </w:t>
      </w:r>
      <w:r w:rsidR="00CC0ECF">
        <w:t xml:space="preserve">cinquante-neuf </w:t>
      </w:r>
      <w:r>
        <w:t>ans (2016</w:t>
      </w:r>
      <w:r w:rsidR="004C634A">
        <w:t>)</w:t>
      </w:r>
    </w:p>
    <w:p w:rsidR="009D379F" w:rsidRDefault="00F9642B" w:rsidP="009D379F">
      <w:pPr>
        <w:spacing w:line="240" w:lineRule="auto"/>
        <w:rPr>
          <w:rFonts w:ascii="Arial" w:hAnsi="Arial" w:cs="Arial"/>
          <w:sz w:val="20"/>
          <w:szCs w:val="20"/>
        </w:rPr>
      </w:pPr>
      <w:r>
        <w:rPr>
          <w:rFonts w:ascii="Arial" w:hAnsi="Arial" w:cs="Arial"/>
          <w:noProof/>
          <w:sz w:val="20"/>
          <w:szCs w:val="20"/>
        </w:rPr>
        <w:drawing>
          <wp:inline distT="0" distB="0" distL="0" distR="0">
            <wp:extent cx="6472555" cy="4603750"/>
            <wp:effectExtent l="0" t="0" r="4445"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2555" cy="4603750"/>
                    </a:xfrm>
                    <a:prstGeom prst="rect">
                      <a:avLst/>
                    </a:prstGeom>
                    <a:noFill/>
                    <a:ln>
                      <a:noFill/>
                    </a:ln>
                  </pic:spPr>
                </pic:pic>
              </a:graphicData>
            </a:graphic>
          </wp:inline>
        </w:drawing>
      </w:r>
      <w:bookmarkStart w:id="0" w:name="_GoBack"/>
      <w:bookmarkEnd w:id="0"/>
    </w:p>
    <w:p w:rsidR="005C28C5" w:rsidRDefault="005C28C5" w:rsidP="009D379F">
      <w:pPr>
        <w:spacing w:line="240" w:lineRule="auto"/>
        <w:rPr>
          <w:sz w:val="16"/>
          <w:szCs w:val="16"/>
        </w:rPr>
      </w:pPr>
    </w:p>
    <w:p w:rsidR="00F860A4" w:rsidRDefault="008A6576" w:rsidP="009D379F">
      <w:pPr>
        <w:spacing w:line="240" w:lineRule="auto"/>
        <w:rPr>
          <w:rFonts w:ascii="Arial" w:hAnsi="Arial" w:cs="Arial"/>
          <w:sz w:val="20"/>
          <w:szCs w:val="20"/>
        </w:rPr>
      </w:pPr>
      <w:r w:rsidRPr="005431CD">
        <w:rPr>
          <w:sz w:val="16"/>
          <w:szCs w:val="16"/>
        </w:rPr>
        <w:t>So</w:t>
      </w:r>
      <w:r w:rsidRPr="007E3B65">
        <w:rPr>
          <w:sz w:val="16"/>
          <w:szCs w:val="16"/>
        </w:rPr>
        <w:t xml:space="preserve">urce : Enquête mensuelle PCH, CNSA, </w:t>
      </w:r>
      <w:r w:rsidR="004640B5">
        <w:rPr>
          <w:sz w:val="16"/>
          <w:szCs w:val="16"/>
        </w:rPr>
        <w:t>96</w:t>
      </w:r>
      <w:r w:rsidRPr="007E3B65">
        <w:rPr>
          <w:sz w:val="16"/>
          <w:szCs w:val="16"/>
        </w:rPr>
        <w:t xml:space="preserve"> départements.</w:t>
      </w:r>
      <w:r w:rsidR="00301E66">
        <w:rPr>
          <w:sz w:val="16"/>
          <w:szCs w:val="16"/>
        </w:rPr>
        <w:t xml:space="preserve"> </w:t>
      </w:r>
    </w:p>
    <w:p w:rsidR="00CC0ECF" w:rsidRDefault="00CC0ECF">
      <w:pPr>
        <w:spacing w:line="240" w:lineRule="auto"/>
        <w:rPr>
          <w:rFonts w:ascii="Arial" w:hAnsi="Arial" w:cs="Arial"/>
          <w:sz w:val="20"/>
          <w:szCs w:val="20"/>
        </w:rPr>
      </w:pPr>
      <w:r>
        <w:rPr>
          <w:rFonts w:ascii="Arial" w:hAnsi="Arial" w:cs="Arial"/>
          <w:sz w:val="20"/>
          <w:szCs w:val="20"/>
        </w:rPr>
        <w:br w:type="page"/>
      </w:r>
    </w:p>
    <w:p w:rsidR="001A638A" w:rsidRDefault="001A638A" w:rsidP="00851F95">
      <w:r w:rsidRPr="005812F8">
        <w:lastRenderedPageBreak/>
        <w:t>Le profil des demandeurs de PCH évolue depuis 2008 avec la mise en place de la PCH enfants. Depuis le 1</w:t>
      </w:r>
      <w:r w:rsidRPr="00C2786C">
        <w:t>er</w:t>
      </w:r>
      <w:r w:rsidRPr="005812F8">
        <w:t xml:space="preserve"> avril 2008, en alternative aux compléments d’allocation d’éducation de l’enfant handicapé (AEEH), les enfants peuvent bénéficier </w:t>
      </w:r>
      <w:r w:rsidR="00A042AB">
        <w:t xml:space="preserve">de l’ensemble des volets de la PCH </w:t>
      </w:r>
      <w:r w:rsidRPr="005812F8">
        <w:t>(en sus des aménagements de logement, de véhicule et des surcoû</w:t>
      </w:r>
      <w:r w:rsidR="00A042AB">
        <w:t xml:space="preserve">ts liés aux frais de transport). </w:t>
      </w:r>
      <w:r w:rsidR="00D0581A">
        <w:t>L</w:t>
      </w:r>
      <w:r w:rsidRPr="005812F8">
        <w:t>a part des demandes de PCH</w:t>
      </w:r>
      <w:r w:rsidR="005812F8" w:rsidRPr="005812F8">
        <w:t xml:space="preserve"> enfants était de 3,4 % en 2007. Elle atteint </w:t>
      </w:r>
      <w:r w:rsidR="00310893" w:rsidRPr="009A73A8">
        <w:t>12,</w:t>
      </w:r>
      <w:r w:rsidR="009A73A8" w:rsidRPr="009A73A8">
        <w:t>5</w:t>
      </w:r>
      <w:r w:rsidR="001003B0" w:rsidRPr="009A73A8">
        <w:t> </w:t>
      </w:r>
      <w:r w:rsidRPr="009A73A8">
        <w:t>% en 201</w:t>
      </w:r>
      <w:r w:rsidR="009D43FE" w:rsidRPr="009A73A8">
        <w:t>6</w:t>
      </w:r>
      <w:r w:rsidRPr="009A73A8">
        <w:t>.</w:t>
      </w:r>
      <w:r w:rsidR="00561498" w:rsidRPr="005812F8">
        <w:t xml:space="preserve"> </w:t>
      </w:r>
    </w:p>
    <w:p w:rsidR="00CE3776" w:rsidRPr="005812F8" w:rsidRDefault="00F35761" w:rsidP="00851F95">
      <w:r w:rsidRPr="00F35761">
        <w:t>L</w:t>
      </w:r>
      <w:r w:rsidR="00CE3776" w:rsidRPr="00F35761">
        <w:t>a part des PCH attribuées pour des personnes hébergées en établissement médico-social ou sanitaire représente 1</w:t>
      </w:r>
      <w:r w:rsidRPr="00F35761">
        <w:t>0</w:t>
      </w:r>
      <w:r w:rsidR="008373EC">
        <w:t> </w:t>
      </w:r>
      <w:r w:rsidR="00CE3776" w:rsidRPr="00F35761">
        <w:t>% des p</w:t>
      </w:r>
      <w:r w:rsidR="00537270" w:rsidRPr="00F35761">
        <w:t xml:space="preserve">restations attribuées. </w:t>
      </w:r>
    </w:p>
    <w:p w:rsidR="001A638A" w:rsidRDefault="001A638A" w:rsidP="006D506E">
      <w:pPr>
        <w:pStyle w:val="Titre2"/>
      </w:pPr>
      <w:r w:rsidRPr="00561498">
        <w:t>Les décisions de prestation de compensation </w:t>
      </w:r>
      <w:r w:rsidR="00BD7822" w:rsidRPr="006D506E">
        <w:t>en</w:t>
      </w:r>
      <w:r w:rsidR="00BD7822">
        <w:t xml:space="preserve"> 2016</w:t>
      </w:r>
      <w:r w:rsidR="008373EC">
        <w:t> </w:t>
      </w:r>
      <w:r w:rsidRPr="00561498">
        <w:t xml:space="preserve">: une augmentation de </w:t>
      </w:r>
      <w:r w:rsidR="008D5C19">
        <w:t>6</w:t>
      </w:r>
      <w:r w:rsidR="008373EC">
        <w:t> </w:t>
      </w:r>
      <w:r w:rsidRPr="009034A6">
        <w:t>%</w:t>
      </w:r>
      <w:r w:rsidRPr="00561498">
        <w:t xml:space="preserve"> </w:t>
      </w:r>
    </w:p>
    <w:p w:rsidR="001A638A" w:rsidRDefault="001A638A" w:rsidP="00851F95">
      <w:r w:rsidRPr="00C96FB9">
        <w:t xml:space="preserve">En </w:t>
      </w:r>
      <w:r>
        <w:t>201</w:t>
      </w:r>
      <w:r w:rsidR="001D7677">
        <w:t>6</w:t>
      </w:r>
      <w:r w:rsidRPr="00C96FB9">
        <w:t>, l</w:t>
      </w:r>
      <w:r w:rsidRPr="00ED3C43">
        <w:t xml:space="preserve">es </w:t>
      </w:r>
      <w:r w:rsidR="00D0581A">
        <w:t>c</w:t>
      </w:r>
      <w:r w:rsidRPr="00561498">
        <w:t>ommissions des droits et de l</w:t>
      </w:r>
      <w:r w:rsidR="008373EC">
        <w:t>’</w:t>
      </w:r>
      <w:r w:rsidRPr="00561498">
        <w:t>autonomie des personnes handicapées (CDAPH), instances décisionnaires des MDPH</w:t>
      </w:r>
      <w:r w:rsidR="00D0581A">
        <w:t>,</w:t>
      </w:r>
      <w:r w:rsidRPr="00561498">
        <w:t xml:space="preserve"> ont pris environ </w:t>
      </w:r>
      <w:r w:rsidR="007D6D3A" w:rsidRPr="009034A6">
        <w:rPr>
          <w:b/>
        </w:rPr>
        <w:t>2</w:t>
      </w:r>
      <w:r w:rsidR="009034A6" w:rsidRPr="009034A6">
        <w:rPr>
          <w:b/>
        </w:rPr>
        <w:t>8</w:t>
      </w:r>
      <w:r w:rsidR="0045699E">
        <w:rPr>
          <w:b/>
        </w:rPr>
        <w:t xml:space="preserve">4 000 </w:t>
      </w:r>
      <w:r w:rsidRPr="00561498">
        <w:rPr>
          <w:b/>
        </w:rPr>
        <w:t>décisions</w:t>
      </w:r>
      <w:r w:rsidRPr="009034A6">
        <w:rPr>
          <w:b/>
        </w:rPr>
        <w:t xml:space="preserve"> </w:t>
      </w:r>
      <w:r w:rsidRPr="00561498">
        <w:t xml:space="preserve">de PCH. </w:t>
      </w:r>
      <w:r w:rsidR="006D5C32">
        <w:t>L’activité de</w:t>
      </w:r>
      <w:r w:rsidR="00BD7822">
        <w:t>s</w:t>
      </w:r>
      <w:r w:rsidR="006D5C32">
        <w:t xml:space="preserve"> CDAPH </w:t>
      </w:r>
      <w:r w:rsidR="00BD7822">
        <w:t xml:space="preserve">en matière de PCH </w:t>
      </w:r>
      <w:r w:rsidR="006D5C32">
        <w:t>se maintient</w:t>
      </w:r>
      <w:r w:rsidR="0091044B" w:rsidRPr="0091044B">
        <w:t xml:space="preserve"> </w:t>
      </w:r>
      <w:r w:rsidR="00BD7822">
        <w:t xml:space="preserve">à un niveau élevé </w:t>
      </w:r>
      <w:r w:rsidR="0091044B" w:rsidRPr="0091044B">
        <w:t>(</w:t>
      </w:r>
      <w:r w:rsidR="00B94F25" w:rsidRPr="0091044B">
        <w:t>+ </w:t>
      </w:r>
      <w:r w:rsidR="00EA5634">
        <w:t>6</w:t>
      </w:r>
      <w:r w:rsidR="00B94F25" w:rsidRPr="0091044B">
        <w:t> %</w:t>
      </w:r>
      <w:r w:rsidR="00B94F25">
        <w:t xml:space="preserve"> en 201</w:t>
      </w:r>
      <w:r w:rsidR="001D7677">
        <w:t xml:space="preserve">6 contre </w:t>
      </w:r>
      <w:r w:rsidR="001D7677" w:rsidRPr="0091044B">
        <w:t>+ </w:t>
      </w:r>
      <w:r w:rsidR="001D7677" w:rsidRPr="009034A6">
        <w:t>10</w:t>
      </w:r>
      <w:r w:rsidR="001D7677" w:rsidRPr="0091044B">
        <w:t> %</w:t>
      </w:r>
      <w:r w:rsidR="001D7677">
        <w:t xml:space="preserve"> en 2015</w:t>
      </w:r>
      <w:r w:rsidR="00CC0ECF">
        <w:t>,</w:t>
      </w:r>
      <w:r w:rsidR="00B94F25">
        <w:t xml:space="preserve"> </w:t>
      </w:r>
      <w:r w:rsidR="00B94F25" w:rsidRPr="0091044B">
        <w:t>+ </w:t>
      </w:r>
      <w:r w:rsidR="00B94F25">
        <w:t>7</w:t>
      </w:r>
      <w:r w:rsidR="00B94F25" w:rsidRPr="0091044B">
        <w:t> % en 2014 </w:t>
      </w:r>
      <w:r w:rsidR="00B94F25">
        <w:t xml:space="preserve">et </w:t>
      </w:r>
      <w:r w:rsidR="00714C24" w:rsidRPr="0091044B">
        <w:t>+ 4 % en 2013</w:t>
      </w:r>
      <w:r w:rsidR="0091044B" w:rsidRPr="0091044B">
        <w:t xml:space="preserve">) </w:t>
      </w:r>
      <w:r w:rsidR="00CC0ECF">
        <w:t xml:space="preserve">– </w:t>
      </w:r>
      <w:r w:rsidR="00BD7822">
        <w:t>g</w:t>
      </w:r>
      <w:r w:rsidR="001D6FA2">
        <w:t>raphique 3</w:t>
      </w:r>
      <w:r w:rsidR="0091044B" w:rsidRPr="0091044B">
        <w:t>.</w:t>
      </w:r>
      <w:r w:rsidR="0091044B">
        <w:t xml:space="preserve"> </w:t>
      </w:r>
      <w:r w:rsidRPr="00561498">
        <w:t xml:space="preserve">La part des décisions de PCH dans l’ensemble des décisions prises par les CDAPH reste </w:t>
      </w:r>
      <w:r w:rsidR="00714C24">
        <w:t xml:space="preserve">quant à elle très </w:t>
      </w:r>
      <w:r w:rsidR="00B94F25">
        <w:t xml:space="preserve">stable </w:t>
      </w:r>
      <w:r w:rsidR="00B94F25" w:rsidRPr="009034A6">
        <w:t>(7 %).</w:t>
      </w:r>
    </w:p>
    <w:p w:rsidR="001A638A" w:rsidRDefault="001A638A" w:rsidP="00851F95">
      <w:r w:rsidRPr="00013F3D">
        <w:t xml:space="preserve">Au cours </w:t>
      </w:r>
      <w:r>
        <w:t>de l’année 201</w:t>
      </w:r>
      <w:r w:rsidR="001D7677">
        <w:t>6</w:t>
      </w:r>
      <w:r>
        <w:t>, en moyenne</w:t>
      </w:r>
      <w:r w:rsidRPr="00561498">
        <w:t xml:space="preserve">, </w:t>
      </w:r>
      <w:r w:rsidR="0091044B" w:rsidRPr="009034A6">
        <w:t>2</w:t>
      </w:r>
      <w:r w:rsidR="009034A6" w:rsidRPr="009034A6">
        <w:t>3</w:t>
      </w:r>
      <w:r w:rsidR="008373EC">
        <w:t> </w:t>
      </w:r>
      <w:r w:rsidR="0045699E">
        <w:t>6</w:t>
      </w:r>
      <w:r w:rsidR="003E3D4B" w:rsidRPr="009034A6">
        <w:t>00</w:t>
      </w:r>
      <w:r w:rsidRPr="00561498">
        <w:t> décisions relatives à la prestation de compensat</w:t>
      </w:r>
      <w:r w:rsidR="00561498">
        <w:t>ion ont été prises chaque mois</w:t>
      </w:r>
      <w:r w:rsidR="00D0581A">
        <w:t>.</w:t>
      </w:r>
      <w:r w:rsidR="00561498">
        <w:t xml:space="preserve"> </w:t>
      </w:r>
      <w:r w:rsidR="00714C24">
        <w:t xml:space="preserve">Les </w:t>
      </w:r>
      <w:r w:rsidRPr="00561498">
        <w:t xml:space="preserve">PCH enfants </w:t>
      </w:r>
      <w:r w:rsidRPr="00F35761">
        <w:t>représente</w:t>
      </w:r>
      <w:r w:rsidR="00106A7C" w:rsidRPr="00F35761">
        <w:t>nt</w:t>
      </w:r>
      <w:r w:rsidRPr="00F35761">
        <w:t xml:space="preserve"> </w:t>
      </w:r>
      <w:r w:rsidR="00561498" w:rsidRPr="00F35761">
        <w:t>1</w:t>
      </w:r>
      <w:r w:rsidR="00F35761" w:rsidRPr="00F35761">
        <w:t>1</w:t>
      </w:r>
      <w:r w:rsidRPr="00F35761">
        <w:t> % du</w:t>
      </w:r>
      <w:r w:rsidRPr="00561498">
        <w:t xml:space="preserve"> total des décisions PCH prises en 201</w:t>
      </w:r>
      <w:r w:rsidR="001D7677">
        <w:t>6</w:t>
      </w:r>
      <w:r w:rsidR="00561498">
        <w:t>.</w:t>
      </w:r>
      <w:r>
        <w:t xml:space="preserve"> </w:t>
      </w:r>
      <w:r w:rsidR="00DE2E2F">
        <w:t xml:space="preserve">Les décisions pour une PCH en établissement </w:t>
      </w:r>
      <w:r w:rsidR="00DE2E2F" w:rsidRPr="0075603F">
        <w:t xml:space="preserve">représentent </w:t>
      </w:r>
      <w:r w:rsidR="0075603F" w:rsidRPr="0075603F">
        <w:t>6</w:t>
      </w:r>
      <w:r w:rsidR="008373EC">
        <w:t> </w:t>
      </w:r>
      <w:r w:rsidR="00DE2E2F" w:rsidRPr="0075603F">
        <w:t>%</w:t>
      </w:r>
      <w:r w:rsidR="00DE2E2F">
        <w:t xml:space="preserve"> d</w:t>
      </w:r>
      <w:r w:rsidR="008A6576">
        <w:t>es décisions</w:t>
      </w:r>
      <w:r w:rsidR="00CC0ECF">
        <w:t xml:space="preserve"> de PCH</w:t>
      </w:r>
      <w:r w:rsidR="008A6576">
        <w:t xml:space="preserve"> prises</w:t>
      </w:r>
      <w:r w:rsidR="0075603F">
        <w:t>.</w:t>
      </w:r>
    </w:p>
    <w:p w:rsidR="001A638A" w:rsidRDefault="0091703E" w:rsidP="0091703E">
      <w:pPr>
        <w:pStyle w:val="Titre1"/>
      </w:pPr>
      <w:r>
        <w:t>Graphique</w:t>
      </w:r>
      <w:r w:rsidR="008373EC">
        <w:t> </w:t>
      </w:r>
      <w:r w:rsidR="001D6FA2">
        <w:t>3</w:t>
      </w:r>
    </w:p>
    <w:p w:rsidR="002E7304" w:rsidRDefault="008373EC" w:rsidP="004C634A">
      <w:pPr>
        <w:pStyle w:val="Titredugraphique"/>
      </w:pPr>
      <w:r>
        <w:t>É</w:t>
      </w:r>
      <w:r w:rsidR="004C634A">
        <w:t>volution des décisions prises en m</w:t>
      </w:r>
      <w:r w:rsidR="00E770DC">
        <w:t>atière de PCH entre 2006 et 2016</w:t>
      </w:r>
    </w:p>
    <w:p w:rsidR="004C634A" w:rsidRDefault="0045699E" w:rsidP="009D379F">
      <w:r w:rsidRPr="0045699E">
        <w:rPr>
          <w:noProof/>
        </w:rPr>
        <w:drawing>
          <wp:inline distT="0" distB="0" distL="0" distR="0" wp14:anchorId="18B0817E" wp14:editId="46647EE9">
            <wp:extent cx="5972810" cy="3902075"/>
            <wp:effectExtent l="0" t="0" r="8890" b="317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72810" cy="3902075"/>
                    </a:xfrm>
                    <a:prstGeom prst="rect">
                      <a:avLst/>
                    </a:prstGeom>
                  </pic:spPr>
                </pic:pic>
              </a:graphicData>
            </a:graphic>
          </wp:inline>
        </w:drawing>
      </w:r>
    </w:p>
    <w:p w:rsidR="004C634A" w:rsidRPr="004C634A" w:rsidRDefault="004C634A" w:rsidP="004C634A">
      <w:r w:rsidRPr="005431CD">
        <w:rPr>
          <w:sz w:val="16"/>
          <w:szCs w:val="16"/>
        </w:rPr>
        <w:t xml:space="preserve">Source : Enquête mensuelle PCH, CNSA, données </w:t>
      </w:r>
      <w:r w:rsidR="009C6367">
        <w:rPr>
          <w:sz w:val="16"/>
          <w:szCs w:val="16"/>
        </w:rPr>
        <w:t>estimées.</w:t>
      </w:r>
    </w:p>
    <w:p w:rsidR="004C3D44" w:rsidRDefault="004C3D44" w:rsidP="00CC0ECF">
      <w:pPr>
        <w:rPr>
          <w:rFonts w:eastAsiaTheme="majorEastAsia"/>
        </w:rPr>
      </w:pPr>
      <w:r>
        <w:br w:type="page"/>
      </w:r>
    </w:p>
    <w:p w:rsidR="001A638A" w:rsidRDefault="001A638A" w:rsidP="001A638A">
      <w:pPr>
        <w:pStyle w:val="Titre2"/>
      </w:pPr>
      <w:r w:rsidRPr="00484066">
        <w:lastRenderedPageBreak/>
        <w:t xml:space="preserve">En </w:t>
      </w:r>
      <w:r>
        <w:t>201</w:t>
      </w:r>
      <w:r w:rsidR="001D7677">
        <w:t>6</w:t>
      </w:r>
      <w:r w:rsidRPr="00484066">
        <w:t>,</w:t>
      </w:r>
      <w:r>
        <w:t xml:space="preserve"> </w:t>
      </w:r>
      <w:r w:rsidR="00C026AB" w:rsidRPr="0012042F">
        <w:t xml:space="preserve">un peu </w:t>
      </w:r>
      <w:r w:rsidRPr="0012042F">
        <w:t>moins d’une décision sur deux</w:t>
      </w:r>
      <w:r>
        <w:t xml:space="preserve"> a donné lieu à un accord de PCH</w:t>
      </w:r>
    </w:p>
    <w:p w:rsidR="001A638A" w:rsidRDefault="001A638A" w:rsidP="00CC0ECF">
      <w:r w:rsidRPr="00851F95">
        <w:rPr>
          <w:b/>
        </w:rPr>
        <w:t>En 201</w:t>
      </w:r>
      <w:r w:rsidR="00CF19D2" w:rsidRPr="00851F95">
        <w:rPr>
          <w:b/>
        </w:rPr>
        <w:t>6</w:t>
      </w:r>
      <w:r w:rsidRPr="00851F95">
        <w:rPr>
          <w:b/>
        </w:rPr>
        <w:t xml:space="preserve">, on estime à </w:t>
      </w:r>
      <w:r w:rsidR="007D6D3A" w:rsidRPr="00851F95">
        <w:rPr>
          <w:b/>
        </w:rPr>
        <w:t>1</w:t>
      </w:r>
      <w:r w:rsidR="00ED3847" w:rsidRPr="00851F95">
        <w:rPr>
          <w:b/>
        </w:rPr>
        <w:t>2</w:t>
      </w:r>
      <w:r w:rsidR="0071304C" w:rsidRPr="00851F95">
        <w:rPr>
          <w:b/>
        </w:rPr>
        <w:t>8</w:t>
      </w:r>
      <w:r w:rsidR="008373EC" w:rsidRPr="00851F95">
        <w:rPr>
          <w:b/>
        </w:rPr>
        <w:t> </w:t>
      </w:r>
      <w:r w:rsidR="0071304C" w:rsidRPr="00851F95">
        <w:rPr>
          <w:b/>
        </w:rPr>
        <w:t>5</w:t>
      </w:r>
      <w:r w:rsidR="00ED3847" w:rsidRPr="00851F95">
        <w:rPr>
          <w:b/>
        </w:rPr>
        <w:t>00</w:t>
      </w:r>
      <w:r w:rsidRPr="00851F95">
        <w:rPr>
          <w:b/>
        </w:rPr>
        <w:t xml:space="preserve"> le nombre d’accords </w:t>
      </w:r>
      <w:r w:rsidR="00D0581A" w:rsidRPr="00851F95">
        <w:rPr>
          <w:b/>
        </w:rPr>
        <w:t xml:space="preserve">de </w:t>
      </w:r>
      <w:r w:rsidRPr="00851F95">
        <w:rPr>
          <w:b/>
        </w:rPr>
        <w:t>PCH</w:t>
      </w:r>
      <w:r w:rsidR="005812F8" w:rsidRPr="00851F95">
        <w:rPr>
          <w:b/>
        </w:rPr>
        <w:t xml:space="preserve">. </w:t>
      </w:r>
      <w:r w:rsidR="003D09FF" w:rsidRPr="00851F95">
        <w:rPr>
          <w:b/>
        </w:rPr>
        <w:t>En</w:t>
      </w:r>
      <w:r w:rsidR="00880FD2" w:rsidRPr="00851F95">
        <w:rPr>
          <w:b/>
        </w:rPr>
        <w:t xml:space="preserve"> diminution depuis 2009,</w:t>
      </w:r>
      <w:r w:rsidR="00CC0ECF">
        <w:rPr>
          <w:b/>
        </w:rPr>
        <w:t xml:space="preserve"> </w:t>
      </w:r>
      <w:r w:rsidR="00880FD2" w:rsidRPr="00851F95">
        <w:rPr>
          <w:b/>
        </w:rPr>
        <w:t>l</w:t>
      </w:r>
      <w:r w:rsidRPr="00851F95">
        <w:rPr>
          <w:b/>
        </w:rPr>
        <w:t xml:space="preserve">e taux d’attribution de la prestation de compensation (adultes et enfants) </w:t>
      </w:r>
      <w:r w:rsidR="001F40D8">
        <w:t xml:space="preserve">est estimé à </w:t>
      </w:r>
      <w:r w:rsidR="00373396" w:rsidRPr="00A8664C">
        <w:t>4</w:t>
      </w:r>
      <w:r w:rsidR="00A8664C">
        <w:t>5</w:t>
      </w:r>
      <w:r w:rsidR="008373EC">
        <w:t> </w:t>
      </w:r>
      <w:r w:rsidRPr="001F40D8">
        <w:t>% en 201</w:t>
      </w:r>
      <w:r w:rsidR="00CF19D2">
        <w:t>6</w:t>
      </w:r>
      <w:r w:rsidR="00944E3A">
        <w:t xml:space="preserve"> </w:t>
      </w:r>
      <w:r w:rsidR="006D5C32">
        <w:t>(contre 46</w:t>
      </w:r>
      <w:r w:rsidR="008373EC">
        <w:t> </w:t>
      </w:r>
      <w:r w:rsidR="006D5C32">
        <w:t xml:space="preserve">% en 2015) </w:t>
      </w:r>
      <w:r w:rsidR="00944E3A">
        <w:t xml:space="preserve">avec respectivement un taux d’accord de </w:t>
      </w:r>
      <w:r w:rsidR="00944E3A" w:rsidRPr="00A8664C">
        <w:t>4</w:t>
      </w:r>
      <w:r w:rsidR="00A8664C" w:rsidRPr="00A8664C">
        <w:t>6</w:t>
      </w:r>
      <w:r w:rsidR="008373EC">
        <w:t> </w:t>
      </w:r>
      <w:r w:rsidR="00944E3A" w:rsidRPr="00A8664C">
        <w:t>%</w:t>
      </w:r>
      <w:r w:rsidR="00944E3A">
        <w:t xml:space="preserve"> </w:t>
      </w:r>
      <w:r w:rsidR="003D09FF">
        <w:t xml:space="preserve">pour la </w:t>
      </w:r>
      <w:r w:rsidR="00DC629C">
        <w:t xml:space="preserve">PCH </w:t>
      </w:r>
      <w:r w:rsidR="00944E3A">
        <w:t xml:space="preserve">adultes et </w:t>
      </w:r>
      <w:r w:rsidR="00CC0ECF">
        <w:t xml:space="preserve">de </w:t>
      </w:r>
      <w:r w:rsidR="008D5C19">
        <w:t>40</w:t>
      </w:r>
      <w:r w:rsidR="008373EC">
        <w:t> </w:t>
      </w:r>
      <w:r w:rsidR="00944E3A" w:rsidRPr="00A8664C">
        <w:t>%</w:t>
      </w:r>
      <w:r w:rsidR="00DC629C">
        <w:t xml:space="preserve"> </w:t>
      </w:r>
      <w:r w:rsidR="003D09FF">
        <w:t xml:space="preserve">pour la </w:t>
      </w:r>
      <w:r w:rsidR="00DC629C">
        <w:t xml:space="preserve">PCH enfants </w:t>
      </w:r>
      <w:r w:rsidRPr="001F40D8">
        <w:t>(</w:t>
      </w:r>
      <w:r w:rsidR="003D09FF">
        <w:t>g</w:t>
      </w:r>
      <w:r w:rsidRPr="001F40D8">
        <w:t>raphique </w:t>
      </w:r>
      <w:r w:rsidR="001D6FA2">
        <w:t>4</w:t>
      </w:r>
      <w:r w:rsidRPr="001F40D8">
        <w:t>). Les pratiques départementales (</w:t>
      </w:r>
      <w:r w:rsidR="00A02D0A">
        <w:t xml:space="preserve">information des personnes et des partenaires, </w:t>
      </w:r>
      <w:r w:rsidRPr="001F40D8">
        <w:t>orientation des demandes, dialogue préalable avec les personne</w:t>
      </w:r>
      <w:r w:rsidR="00A02D0A">
        <w:t>s</w:t>
      </w:r>
      <w:r w:rsidRPr="001F40D8">
        <w:t xml:space="preserve">) et la nature des demandes (premières demandes, renouvellements) </w:t>
      </w:r>
      <w:r w:rsidR="00D0581A">
        <w:t>ont pro</w:t>
      </w:r>
      <w:r w:rsidRPr="001F40D8">
        <w:t>bablement</w:t>
      </w:r>
      <w:r w:rsidR="00D0581A">
        <w:t xml:space="preserve"> un impact</w:t>
      </w:r>
      <w:r w:rsidRPr="001F40D8">
        <w:t xml:space="preserve"> </w:t>
      </w:r>
      <w:r w:rsidR="00944E3A">
        <w:t xml:space="preserve">sur </w:t>
      </w:r>
      <w:r w:rsidR="003D09FF">
        <w:t>la nature</w:t>
      </w:r>
      <w:r>
        <w:t xml:space="preserve"> des décisions prises en CDAPH</w:t>
      </w:r>
      <w:r w:rsidRPr="00E61D75">
        <w:t xml:space="preserve">. </w:t>
      </w:r>
    </w:p>
    <w:p w:rsidR="003C1CD2" w:rsidRDefault="001A638A" w:rsidP="00CC0ECF">
      <w:r>
        <w:t xml:space="preserve">Le taux d’accord </w:t>
      </w:r>
      <w:r w:rsidR="00D0581A">
        <w:t>était</w:t>
      </w:r>
      <w:r>
        <w:t xml:space="preserve"> plus élevé </w:t>
      </w:r>
      <w:r w:rsidR="003D09FF">
        <w:t>au cours des</w:t>
      </w:r>
      <w:r>
        <w:t xml:space="preserve"> premières années de la montée en charge de la prestation</w:t>
      </w:r>
      <w:r w:rsidR="00CC0ECF">
        <w:t>,</w:t>
      </w:r>
      <w:r>
        <w:t xml:space="preserve"> </w:t>
      </w:r>
      <w:r w:rsidR="007227AD">
        <w:t xml:space="preserve">notamment </w:t>
      </w:r>
      <w:r>
        <w:t xml:space="preserve">en raison de la nature du public demandeur : </w:t>
      </w:r>
      <w:r w:rsidR="00A21E5C">
        <w:t>les</w:t>
      </w:r>
      <w:r>
        <w:t xml:space="preserve"> personnes très lourdement handicapées visé</w:t>
      </w:r>
      <w:r w:rsidR="003D09FF">
        <w:t>es</w:t>
      </w:r>
      <w:r>
        <w:t xml:space="preserve"> par la circulaire du 11 mars 2005</w:t>
      </w:r>
      <w:r w:rsidR="00537270" w:rsidRPr="008D5C19">
        <w:rPr>
          <w:vertAlign w:val="superscript"/>
        </w:rPr>
        <w:footnoteReference w:id="3"/>
      </w:r>
      <w:r>
        <w:t xml:space="preserve"> ainsi que les personnes </w:t>
      </w:r>
      <w:r w:rsidR="00D0581A">
        <w:t>ayant</w:t>
      </w:r>
      <w:r>
        <w:t xml:space="preserve"> choisi de basculer au début du dispositif de l’ACTP à la PCH</w:t>
      </w:r>
      <w:r w:rsidR="006B5565" w:rsidRPr="00856DEC">
        <w:rPr>
          <w:vertAlign w:val="superscript"/>
        </w:rPr>
        <w:footnoteReference w:id="4"/>
      </w:r>
      <w:r>
        <w:t xml:space="preserve">. </w:t>
      </w:r>
      <w:r w:rsidR="007227AD" w:rsidRPr="00B2044C">
        <w:t>De plus, d</w:t>
      </w:r>
      <w:r w:rsidRPr="00B2044C">
        <w:t xml:space="preserve">epuis 2006, l’évolution des pratiques d’évaluation et d’attribution des MDPH </w:t>
      </w:r>
      <w:r w:rsidR="007F4922" w:rsidRPr="00B2044C">
        <w:t xml:space="preserve">résulte </w:t>
      </w:r>
      <w:r w:rsidRPr="00B2044C">
        <w:t xml:space="preserve">également </w:t>
      </w:r>
      <w:r w:rsidR="007F4922" w:rsidRPr="00B2044C">
        <w:t>d’une</w:t>
      </w:r>
      <w:r w:rsidRPr="00B2044C">
        <w:t xml:space="preserve"> meilleure appropriation du cadre réglementaire</w:t>
      </w:r>
      <w:r w:rsidR="00CC0ECF">
        <w:t>,</w:t>
      </w:r>
      <w:r w:rsidRPr="00B2044C">
        <w:t xml:space="preserve"> </w:t>
      </w:r>
      <w:r w:rsidR="007F4922" w:rsidRPr="00B2044C">
        <w:t>en particulier de</w:t>
      </w:r>
      <w:r w:rsidRPr="00B2044C">
        <w:t xml:space="preserve"> l’éligibilité </w:t>
      </w:r>
      <w:r w:rsidR="005C3651" w:rsidRPr="00B2044C">
        <w:t>à la prestation</w:t>
      </w:r>
      <w:r w:rsidR="007F4922" w:rsidRPr="00B2044C">
        <w:t>.</w:t>
      </w:r>
      <w:r w:rsidR="007F4922" w:rsidRPr="00B2044C" w:rsidDel="007F4922">
        <w:t xml:space="preserve"> </w:t>
      </w:r>
    </w:p>
    <w:p w:rsidR="00C25BEE" w:rsidRDefault="004C634A" w:rsidP="00CC0ECF">
      <w:r>
        <w:t>Quand la PCH est attribuée aux personnes hébergées en établissement médico-social ou sanitaire, elle l’est</w:t>
      </w:r>
      <w:r w:rsidR="007227AD">
        <w:t>, à l’exception de l’aide humaine (élément</w:t>
      </w:r>
      <w:r w:rsidR="008373EC">
        <w:t> </w:t>
      </w:r>
      <w:r w:rsidR="007227AD">
        <w:t>1 de la PCH),</w:t>
      </w:r>
      <w:r>
        <w:t xml:space="preserve"> pour compenser à titre individuel des besoins non couverts par l’établissement dans le cadre de ses missions. </w:t>
      </w:r>
      <w:r w:rsidR="0037273B">
        <w:t>L</w:t>
      </w:r>
      <w:r w:rsidR="00EC4AE4">
        <w:t xml:space="preserve">e taux d’accord de la PCH est de </w:t>
      </w:r>
      <w:r w:rsidR="0037273B" w:rsidRPr="0037273B">
        <w:t>80</w:t>
      </w:r>
      <w:r w:rsidR="008373EC">
        <w:t> </w:t>
      </w:r>
      <w:r w:rsidR="00EC4AE4" w:rsidRPr="0037273B">
        <w:t>%</w:t>
      </w:r>
      <w:r w:rsidR="00EC4AE4">
        <w:t xml:space="preserve"> chez les personnes </w:t>
      </w:r>
      <w:r w:rsidR="00EC4AE4" w:rsidRPr="00EC4AE4">
        <w:t>hébergées en établissement médico-social ou sanitaire</w:t>
      </w:r>
      <w:r w:rsidR="00EC4AE4">
        <w:t xml:space="preserve">. </w:t>
      </w:r>
      <w:r w:rsidR="00CC0ECF" w:rsidRPr="002934AA">
        <w:t>C</w:t>
      </w:r>
      <w:r w:rsidR="00C25BEE" w:rsidRPr="002934AA">
        <w:t xml:space="preserve">es personnes </w:t>
      </w:r>
      <w:r w:rsidR="009C6367" w:rsidRPr="002934AA">
        <w:t>bénéficient</w:t>
      </w:r>
      <w:r w:rsidR="00C25BEE" w:rsidRPr="002934AA">
        <w:t xml:space="preserve"> d’un montant journalier </w:t>
      </w:r>
      <w:r w:rsidR="00F25462" w:rsidRPr="002934AA">
        <w:t>d</w:t>
      </w:r>
      <w:r w:rsidR="00C25BEE" w:rsidRPr="002934AA">
        <w:t>’aide humaine</w:t>
      </w:r>
      <w:r w:rsidR="00C25BEE" w:rsidRPr="002934AA">
        <w:rPr>
          <w:vertAlign w:val="superscript"/>
        </w:rPr>
        <w:footnoteReference w:id="5"/>
      </w:r>
      <w:r w:rsidR="00C25BEE" w:rsidRPr="002934AA">
        <w:t> </w:t>
      </w:r>
      <w:r w:rsidR="003D09FF" w:rsidRPr="002934AA">
        <w:t>pour la PCH</w:t>
      </w:r>
      <w:r w:rsidR="008373EC" w:rsidRPr="002934AA">
        <w:t> </w:t>
      </w:r>
      <w:r w:rsidR="00C25BEE" w:rsidRPr="002934AA">
        <w:t xml:space="preserve">: dans la pratique, </w:t>
      </w:r>
      <w:r w:rsidR="002934AA" w:rsidRPr="002934AA">
        <w:t>70 % des MDPH notifient</w:t>
      </w:r>
      <w:r w:rsidR="00C25BEE" w:rsidRPr="002934AA">
        <w:t xml:space="preserve"> des droits </w:t>
      </w:r>
      <w:r w:rsidR="007F4922" w:rsidRPr="002934AA">
        <w:t xml:space="preserve">portant sur une </w:t>
      </w:r>
      <w:r w:rsidR="00C25BEE" w:rsidRPr="002934AA">
        <w:t>aide humaine en établissement qu</w:t>
      </w:r>
      <w:r w:rsidR="008373EC" w:rsidRPr="002934AA">
        <w:t>’</w:t>
      </w:r>
      <w:r w:rsidR="00C25BEE" w:rsidRPr="002934AA">
        <w:t>il y ait ou non</w:t>
      </w:r>
      <w:r w:rsidR="002934AA" w:rsidRPr="002934AA">
        <w:t xml:space="preserve"> un</w:t>
      </w:r>
      <w:r w:rsidR="00C25BEE" w:rsidRPr="002934AA">
        <w:t xml:space="preserve"> retour à domicile</w:t>
      </w:r>
      <w:r w:rsidR="002934AA" w:rsidRPr="002934AA">
        <w:t> ;</w:t>
      </w:r>
      <w:r w:rsidR="00C25BEE" w:rsidRPr="002934AA">
        <w:t xml:space="preserve"> </w:t>
      </w:r>
      <w:r w:rsidR="002934AA" w:rsidRPr="002934AA">
        <w:t xml:space="preserve">23 % d’entre elles le font </w:t>
      </w:r>
      <w:r w:rsidR="00C25BEE" w:rsidRPr="002934AA">
        <w:t xml:space="preserve">uniquement </w:t>
      </w:r>
      <w:r w:rsidR="002934AA" w:rsidRPr="002934AA">
        <w:t>si</w:t>
      </w:r>
      <w:r w:rsidR="00C25BEE" w:rsidRPr="002934AA">
        <w:t xml:space="preserve"> des retour</w:t>
      </w:r>
      <w:r w:rsidR="002934AA" w:rsidRPr="002934AA">
        <w:t>s</w:t>
      </w:r>
      <w:r w:rsidR="00C25BEE" w:rsidRPr="002934AA">
        <w:t xml:space="preserve"> à domicile </w:t>
      </w:r>
      <w:r w:rsidR="002934AA" w:rsidRPr="002934AA">
        <w:t xml:space="preserve">sont </w:t>
      </w:r>
      <w:r w:rsidR="00C25BEE" w:rsidRPr="002934AA">
        <w:t>prévus</w:t>
      </w:r>
      <w:r w:rsidR="002934AA" w:rsidRPr="002934AA">
        <w:t>.</w:t>
      </w:r>
      <w:r w:rsidR="00421A57" w:rsidRPr="002934AA">
        <w:t xml:space="preserve"> </w:t>
      </w:r>
      <w:r w:rsidR="002934AA" w:rsidRPr="002934AA">
        <w:t>L</w:t>
      </w:r>
      <w:r w:rsidR="00F25462" w:rsidRPr="002934AA">
        <w:t xml:space="preserve">a notification des droits en aide humaine </w:t>
      </w:r>
      <w:r w:rsidR="00421A57" w:rsidRPr="002934AA">
        <w:t xml:space="preserve">n’est </w:t>
      </w:r>
      <w:r w:rsidR="003D09FF" w:rsidRPr="002934AA">
        <w:t xml:space="preserve">pas </w:t>
      </w:r>
      <w:r w:rsidR="00421A57" w:rsidRPr="002934AA">
        <w:t xml:space="preserve">mise en œuvre </w:t>
      </w:r>
      <w:r w:rsidR="00C25BEE" w:rsidRPr="002934AA">
        <w:t>dans 7</w:t>
      </w:r>
      <w:r w:rsidR="008373EC" w:rsidRPr="002934AA">
        <w:t> </w:t>
      </w:r>
      <w:r w:rsidR="00C25BEE" w:rsidRPr="002934AA">
        <w:t>% des cas.</w:t>
      </w:r>
      <w:r w:rsidR="00C25BEE">
        <w:t xml:space="preserve"> </w:t>
      </w:r>
    </w:p>
    <w:p w:rsidR="00C25BEE" w:rsidRDefault="00C25BEE" w:rsidP="00C25BEE">
      <w:pPr>
        <w:pStyle w:val="Titre1"/>
      </w:pPr>
      <w:r>
        <w:lastRenderedPageBreak/>
        <w:t>Graphique</w:t>
      </w:r>
      <w:r w:rsidR="008373EC">
        <w:t> </w:t>
      </w:r>
      <w:r>
        <w:t>4</w:t>
      </w:r>
    </w:p>
    <w:p w:rsidR="00C25BEE" w:rsidRPr="00FF73FE" w:rsidRDefault="008373EC" w:rsidP="00C25BEE">
      <w:pPr>
        <w:pStyle w:val="Titredugraphique"/>
      </w:pPr>
      <w:r>
        <w:t>É</w:t>
      </w:r>
      <w:r w:rsidR="00C25BEE">
        <w:t>volution du taux d’accord de PCH de 2008 à 2016</w:t>
      </w:r>
    </w:p>
    <w:p w:rsidR="00C25BEE" w:rsidRDefault="00C25BEE" w:rsidP="00C25BEE">
      <w:pPr>
        <w:pStyle w:val="pucecarre"/>
        <w:numPr>
          <w:ilvl w:val="0"/>
          <w:numId w:val="0"/>
        </w:numPr>
        <w:spacing w:before="120"/>
        <w:jc w:val="both"/>
        <w:rPr>
          <w:rFonts w:ascii="Arial" w:hAnsi="Arial" w:cs="Arial"/>
          <w:sz w:val="20"/>
          <w:szCs w:val="20"/>
        </w:rPr>
      </w:pPr>
      <w:r w:rsidRPr="00F52C09">
        <w:rPr>
          <w:noProof/>
        </w:rPr>
        <w:drawing>
          <wp:inline distT="0" distB="0" distL="0" distR="0" wp14:anchorId="42739AD7" wp14:editId="6808115B">
            <wp:extent cx="5972810" cy="3904615"/>
            <wp:effectExtent l="0" t="0" r="8890" b="635"/>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72810" cy="3904615"/>
                    </a:xfrm>
                    <a:prstGeom prst="rect">
                      <a:avLst/>
                    </a:prstGeom>
                  </pic:spPr>
                </pic:pic>
              </a:graphicData>
            </a:graphic>
          </wp:inline>
        </w:drawing>
      </w:r>
    </w:p>
    <w:p w:rsidR="00C25BEE" w:rsidRDefault="00C25BEE" w:rsidP="00C25BEE">
      <w:pPr>
        <w:rPr>
          <w:sz w:val="16"/>
          <w:szCs w:val="16"/>
        </w:rPr>
      </w:pPr>
      <w:r w:rsidRPr="005431CD">
        <w:rPr>
          <w:sz w:val="16"/>
          <w:szCs w:val="16"/>
        </w:rPr>
        <w:t>Sourc</w:t>
      </w:r>
      <w:r>
        <w:rPr>
          <w:sz w:val="16"/>
          <w:szCs w:val="16"/>
        </w:rPr>
        <w:t>e : Enquête mensuelle PCH, CNSA</w:t>
      </w:r>
    </w:p>
    <w:p w:rsidR="001A638A" w:rsidRPr="003A3BE0" w:rsidRDefault="002436A3" w:rsidP="003A3BE0">
      <w:pPr>
        <w:pStyle w:val="Titre2"/>
      </w:pPr>
      <w:r>
        <w:t>La répartition</w:t>
      </w:r>
      <w:r w:rsidR="00CE1C96">
        <w:t xml:space="preserve"> des éléments accordés en PCH varie selon l’âge et le lieu de vie</w:t>
      </w:r>
    </w:p>
    <w:p w:rsidR="001A638A" w:rsidRDefault="00FF73FE" w:rsidP="00851F95">
      <w:r>
        <w:t>L’enquête permet</w:t>
      </w:r>
      <w:r w:rsidR="001A638A">
        <w:t xml:space="preserve"> de connaître les différents éléments de la prestation de compensation attribués par la CDAPH chaque mois. Au nombre de cinq, ces éléments sont attribués en fonction de la situation de la personne et de ses besoins de compensation. </w:t>
      </w:r>
    </w:p>
    <w:p w:rsidR="00EC6E96" w:rsidRDefault="001D6FA2" w:rsidP="00851F95">
      <w:r>
        <w:t>Les graphiques 5</w:t>
      </w:r>
      <w:r w:rsidR="00944E3A">
        <w:t>a, 5b et 5c</w:t>
      </w:r>
      <w:r w:rsidR="00B35BC7" w:rsidRPr="00044A79">
        <w:t xml:space="preserve"> fourni</w:t>
      </w:r>
      <w:r>
        <w:t>ssen</w:t>
      </w:r>
      <w:r w:rsidR="00B35BC7" w:rsidRPr="00044A79">
        <w:t>t une photographie de la répartition des différents éléments de compensation</w:t>
      </w:r>
      <w:r w:rsidR="00B35BC7">
        <w:t xml:space="preserve"> attribués par la CDAPH</w:t>
      </w:r>
      <w:r w:rsidR="00946D6F">
        <w:t>,</w:t>
      </w:r>
      <w:r w:rsidR="00B35BC7">
        <w:t xml:space="preserve"> par public. </w:t>
      </w:r>
    </w:p>
    <w:p w:rsidR="00F56333" w:rsidRDefault="001A638A" w:rsidP="00851F95">
      <w:r w:rsidRPr="00A65C7C">
        <w:t xml:space="preserve">L’aide humaine représente </w:t>
      </w:r>
      <w:r w:rsidR="00C25B20" w:rsidRPr="00C25B20">
        <w:t>45</w:t>
      </w:r>
      <w:r w:rsidRPr="00C25B20">
        <w:t> % des</w:t>
      </w:r>
      <w:r w:rsidRPr="00A65C7C">
        <w:t xml:space="preserve"> éléments accordés en 201</w:t>
      </w:r>
      <w:r w:rsidR="00CF19D2">
        <w:t>6</w:t>
      </w:r>
      <w:r w:rsidR="000B56F6" w:rsidRPr="00A65C7C">
        <w:t xml:space="preserve">. C’est </w:t>
      </w:r>
      <w:r w:rsidR="00E810E9" w:rsidRPr="00A65C7C">
        <w:t>l’élément le plus fréquemment accordé po</w:t>
      </w:r>
      <w:r w:rsidR="00AC1BD0" w:rsidRPr="00A65C7C">
        <w:t>ur le public éligible à la PCH</w:t>
      </w:r>
      <w:r w:rsidR="00946D6F">
        <w:t>,</w:t>
      </w:r>
      <w:r w:rsidR="00AC1BD0" w:rsidRPr="00A65C7C">
        <w:t xml:space="preserve"> à la fois pour les personnes qui sont à domicile </w:t>
      </w:r>
      <w:r w:rsidR="00946D6F">
        <w:t>et</w:t>
      </w:r>
      <w:r w:rsidR="00946D6F" w:rsidRPr="00A65C7C">
        <w:t xml:space="preserve"> </w:t>
      </w:r>
      <w:r w:rsidR="00AC1BD0" w:rsidRPr="00A65C7C">
        <w:t>en établissement</w:t>
      </w:r>
      <w:r w:rsidR="008373EC">
        <w:t>,</w:t>
      </w:r>
      <w:r w:rsidR="00AC1BD0" w:rsidRPr="00A65C7C">
        <w:t xml:space="preserve"> et ce quel que soit l’âge.</w:t>
      </w:r>
      <w:r w:rsidR="00F56333" w:rsidRPr="00A65C7C">
        <w:t xml:space="preserve"> </w:t>
      </w:r>
      <w:r w:rsidR="00D937B6" w:rsidRPr="00A65C7C">
        <w:t xml:space="preserve">Un forfait d’aide humaine </w:t>
      </w:r>
      <w:r w:rsidR="007227AD" w:rsidRPr="00A65C7C">
        <w:t>peut-être accordé</w:t>
      </w:r>
      <w:r w:rsidR="00D937B6" w:rsidRPr="00A65C7C">
        <w:t xml:space="preserve"> sous conditions aux personnes présentant un handicap visuel ou auditif. </w:t>
      </w:r>
      <w:r w:rsidR="008373EC">
        <w:t>À</w:t>
      </w:r>
      <w:r w:rsidR="003F0FC9" w:rsidRPr="00A65C7C">
        <w:t xml:space="preserve"> domicile</w:t>
      </w:r>
      <w:r w:rsidR="003F0FC9" w:rsidRPr="00FE784A">
        <w:t>, l</w:t>
      </w:r>
      <w:r w:rsidR="00F56333" w:rsidRPr="00FE784A">
        <w:t xml:space="preserve">es forfaits cécité ou surdité </w:t>
      </w:r>
      <w:r w:rsidR="00F56333" w:rsidRPr="009E70EA">
        <w:t xml:space="preserve">représentent </w:t>
      </w:r>
      <w:r w:rsidR="009E70EA" w:rsidRPr="009E70EA">
        <w:t>9</w:t>
      </w:r>
      <w:r w:rsidR="003F0FC9" w:rsidRPr="009E70EA">
        <w:t> </w:t>
      </w:r>
      <w:r w:rsidR="00F56333" w:rsidRPr="009E70EA">
        <w:t>% de l’aide</w:t>
      </w:r>
      <w:r w:rsidR="00F56333" w:rsidRPr="00FE784A">
        <w:t xml:space="preserve"> humaine accordé</w:t>
      </w:r>
      <w:r w:rsidR="0069177E" w:rsidRPr="00FE784A">
        <w:t>e</w:t>
      </w:r>
      <w:r w:rsidR="003F0FC9" w:rsidRPr="00FE784A">
        <w:t xml:space="preserve"> ; leur part est bien moindre en </w:t>
      </w:r>
      <w:r w:rsidR="003F0FC9" w:rsidRPr="00370B5D">
        <w:t>établissement (</w:t>
      </w:r>
      <w:r w:rsidR="00370B5D" w:rsidRPr="00370B5D">
        <w:t>3</w:t>
      </w:r>
      <w:r w:rsidR="003F0FC9" w:rsidRPr="00370B5D">
        <w:t> %)</w:t>
      </w:r>
      <w:r w:rsidR="00F56333" w:rsidRPr="00370B5D">
        <w:t xml:space="preserve">. </w:t>
      </w:r>
      <w:r w:rsidR="00944E3A" w:rsidRPr="00370B5D">
        <w:t>Le forfait surdité</w:t>
      </w:r>
      <w:r w:rsidR="00944E3A">
        <w:t xml:space="preserve"> </w:t>
      </w:r>
      <w:r w:rsidR="00944E3A" w:rsidRPr="009E70EA">
        <w:t>représente 6</w:t>
      </w:r>
      <w:r w:rsidR="009E70EA" w:rsidRPr="009E70EA">
        <w:t>3</w:t>
      </w:r>
      <w:r w:rsidR="008373EC">
        <w:t> </w:t>
      </w:r>
      <w:r w:rsidR="00944E3A" w:rsidRPr="009E70EA">
        <w:t>%</w:t>
      </w:r>
      <w:r w:rsidR="00944E3A">
        <w:t xml:space="preserve"> des forfaits cécité ou surdité. </w:t>
      </w:r>
    </w:p>
    <w:p w:rsidR="002436A3" w:rsidRPr="00537270" w:rsidRDefault="002436A3" w:rsidP="00851F95">
      <w:r w:rsidRPr="00537270">
        <w:t xml:space="preserve">Les charges spécifiques sont les dépenses permanentes et prévisibles liées au handicap et n’ouvrant pas droit à une prise en charge au titre d’un des autres éléments de la PCH. </w:t>
      </w:r>
      <w:r w:rsidRPr="002436A3">
        <w:t xml:space="preserve">Elles peuvent répondre, par exemple, à des besoins </w:t>
      </w:r>
      <w:r w:rsidR="00946D6F">
        <w:t>de</w:t>
      </w:r>
      <w:r w:rsidRPr="002436A3">
        <w:t xml:space="preserve"> financement de la prise en charge thérapeutique ou rééducative régulière assurée par un professionnel médical ou paramédical diplômé ou au financement de protections, d’alèses, de bavoirs jetables.</w:t>
      </w:r>
    </w:p>
    <w:p w:rsidR="00946D6F" w:rsidRDefault="002436A3" w:rsidP="00851F95">
      <w:r w:rsidRPr="00537270">
        <w:t xml:space="preserve">Les charges exceptionnelles se distinguent des charges spécifiques par le fait que les dépenses sont ponctuelles. Elles </w:t>
      </w:r>
      <w:r w:rsidR="002934AA">
        <w:t>permettent</w:t>
      </w:r>
      <w:r w:rsidRPr="00537270">
        <w:t>, par exemple, de couvrir des besoins liés à des frais de garde (crèche après l’âge de trois ans), au financement des frais de séjours adaptés ou des frais de stage</w:t>
      </w:r>
      <w:r>
        <w:t>s</w:t>
      </w:r>
      <w:r w:rsidRPr="00537270">
        <w:t xml:space="preserve"> de formation pour la famille (comme </w:t>
      </w:r>
      <w:r w:rsidR="002934AA">
        <w:t>la langue des signes</w:t>
      </w:r>
      <w:r w:rsidRPr="002934AA">
        <w:t>).</w:t>
      </w:r>
    </w:p>
    <w:p w:rsidR="00946D6F" w:rsidRDefault="00946D6F" w:rsidP="002934AA">
      <w:r>
        <w:br w:type="page"/>
      </w:r>
    </w:p>
    <w:p w:rsidR="00246E2C" w:rsidRDefault="009B2AD7" w:rsidP="00946D6F">
      <w:r w:rsidRPr="002934AA">
        <w:lastRenderedPageBreak/>
        <w:t>L</w:t>
      </w:r>
      <w:r w:rsidR="005B5301" w:rsidRPr="002934AA">
        <w:t xml:space="preserve">es charges spécifiques et exceptionnelles </w:t>
      </w:r>
      <w:r w:rsidRPr="002934AA">
        <w:t xml:space="preserve">sont plus fréquemment accordées pour répondre aux besoins des enfants </w:t>
      </w:r>
      <w:r w:rsidR="005B5301" w:rsidRPr="002934AA">
        <w:t>(28,</w:t>
      </w:r>
      <w:r w:rsidR="00C25B20" w:rsidRPr="002934AA">
        <w:t>6</w:t>
      </w:r>
      <w:r w:rsidR="008373EC" w:rsidRPr="002934AA">
        <w:t> </w:t>
      </w:r>
      <w:r w:rsidR="005B5301" w:rsidRPr="002934AA">
        <w:t xml:space="preserve">% contre </w:t>
      </w:r>
      <w:r w:rsidR="00C25B20" w:rsidRPr="002934AA">
        <w:t>21</w:t>
      </w:r>
      <w:r w:rsidR="008373EC" w:rsidRPr="002934AA">
        <w:t> </w:t>
      </w:r>
      <w:r w:rsidR="005B5301" w:rsidRPr="002934AA">
        <w:t>% en moyenne).</w:t>
      </w:r>
      <w:r w:rsidR="005B5301">
        <w:t xml:space="preserve"> </w:t>
      </w:r>
      <w:r w:rsidR="00246E2C">
        <w:t xml:space="preserve">La place </w:t>
      </w:r>
      <w:r w:rsidR="005A78F7">
        <w:t>particulièrement importante</w:t>
      </w:r>
      <w:r w:rsidR="00246E2C">
        <w:t xml:space="preserve"> qu’occupe </w:t>
      </w:r>
      <w:r w:rsidR="005A78F7">
        <w:t>le financement de</w:t>
      </w:r>
      <w:r w:rsidR="00246E2C">
        <w:t xml:space="preserve"> charges spécifiques et exceptionnelles </w:t>
      </w:r>
      <w:r w:rsidR="001003B0">
        <w:t>pour les</w:t>
      </w:r>
      <w:r w:rsidR="005A78F7">
        <w:t xml:space="preserve"> enfants</w:t>
      </w:r>
      <w:r w:rsidR="00246E2C">
        <w:t xml:space="preserve"> est également </w:t>
      </w:r>
      <w:r w:rsidR="006B5565">
        <w:t xml:space="preserve">constatée </w:t>
      </w:r>
      <w:r w:rsidR="00246E2C">
        <w:t>dans les derniers résultats publiés par la D</w:t>
      </w:r>
      <w:r w:rsidR="001003B0">
        <w:t>REES</w:t>
      </w:r>
      <w:r w:rsidR="00BA6FA4">
        <w:rPr>
          <w:rStyle w:val="Appelnotedebasdep"/>
          <w:rFonts w:ascii="Arial" w:hAnsi="Arial" w:cs="Arial"/>
          <w:sz w:val="20"/>
          <w:szCs w:val="20"/>
        </w:rPr>
        <w:footnoteReference w:id="6"/>
      </w:r>
      <w:r w:rsidR="00246E2C">
        <w:t> </w:t>
      </w:r>
      <w:r w:rsidR="00246E2C" w:rsidRPr="00C25B20">
        <w:t>: en décembre 201</w:t>
      </w:r>
      <w:r w:rsidR="005B5301" w:rsidRPr="00C25B20">
        <w:t>5</w:t>
      </w:r>
      <w:r w:rsidR="00246E2C" w:rsidRPr="00C25B20">
        <w:t xml:space="preserve">, </w:t>
      </w:r>
      <w:r w:rsidR="001003B0" w:rsidRPr="00C25B20">
        <w:t xml:space="preserve">95 % </w:t>
      </w:r>
      <w:r w:rsidR="00246E2C" w:rsidRPr="00C25B20">
        <w:t>des enfants bénéficiaires de la PCH ont perçu un vers</w:t>
      </w:r>
      <w:r w:rsidR="005B5301" w:rsidRPr="00C25B20">
        <w:t>ement pour de l’aide humaine, 42</w:t>
      </w:r>
      <w:r w:rsidR="001003B0" w:rsidRPr="00C25B20">
        <w:t> </w:t>
      </w:r>
      <w:r w:rsidR="00246E2C" w:rsidRPr="00C25B20">
        <w:t xml:space="preserve">% pour des charges spécifiques ou exceptionnelles (contre </w:t>
      </w:r>
      <w:r w:rsidR="001003B0" w:rsidRPr="00C25B20">
        <w:t xml:space="preserve">19 % </w:t>
      </w:r>
      <w:r w:rsidR="00F90981" w:rsidRPr="00C25B20">
        <w:t xml:space="preserve">des bénéficiaires </w:t>
      </w:r>
      <w:r w:rsidR="00627721" w:rsidRPr="00C25B20">
        <w:t>quel que soit leur âge</w:t>
      </w:r>
      <w:r w:rsidR="00246E2C" w:rsidRPr="00C25B20">
        <w:t>), 6</w:t>
      </w:r>
      <w:r w:rsidR="001003B0" w:rsidRPr="00C25B20">
        <w:t> </w:t>
      </w:r>
      <w:r w:rsidR="00246E2C" w:rsidRPr="00C25B20">
        <w:t>% pour l’élément</w:t>
      </w:r>
      <w:r w:rsidR="008373EC">
        <w:t> </w:t>
      </w:r>
      <w:r w:rsidR="00246E2C" w:rsidRPr="00C25B20">
        <w:t xml:space="preserve">3 </w:t>
      </w:r>
      <w:r w:rsidR="00F90981" w:rsidRPr="00C25B20">
        <w:t xml:space="preserve">à savoir les aménagements du logement, du véhicule et les surcoûts liés aux frais de transport </w:t>
      </w:r>
      <w:r w:rsidR="00246E2C" w:rsidRPr="00C25B20">
        <w:t>(contre 8</w:t>
      </w:r>
      <w:r w:rsidR="001003B0" w:rsidRPr="00C25B20">
        <w:t> </w:t>
      </w:r>
      <w:r w:rsidR="00246E2C" w:rsidRPr="00C25B20">
        <w:t>%</w:t>
      </w:r>
      <w:r w:rsidR="00F90981" w:rsidRPr="00C25B20">
        <w:t xml:space="preserve"> des bénéficiaires de la PCH</w:t>
      </w:r>
      <w:r w:rsidR="00246E2C" w:rsidRPr="00C25B20">
        <w:t>)</w:t>
      </w:r>
      <w:r w:rsidR="00946D6F">
        <w:t>,</w:t>
      </w:r>
      <w:r w:rsidR="00246E2C" w:rsidRPr="00C25B20">
        <w:t xml:space="preserve"> et enfin </w:t>
      </w:r>
      <w:r w:rsidR="001003B0" w:rsidRPr="00C25B20">
        <w:t xml:space="preserve">1 % </w:t>
      </w:r>
      <w:r w:rsidR="007227AD" w:rsidRPr="00C25B20">
        <w:t xml:space="preserve">des enfants bénéficiaires de la PCH ont perçu un versement pour de </w:t>
      </w:r>
      <w:r w:rsidR="00F90981" w:rsidRPr="00C25B20">
        <w:t>l’aide technique</w:t>
      </w:r>
      <w:r w:rsidR="005B5301" w:rsidRPr="00C25B20">
        <w:t xml:space="preserve"> et la même part pour </w:t>
      </w:r>
      <w:r w:rsidR="007227AD" w:rsidRPr="00C25B20">
        <w:t xml:space="preserve">de </w:t>
      </w:r>
      <w:r w:rsidR="005B5301" w:rsidRPr="00C25B20">
        <w:t>l’aide animalière.</w:t>
      </w:r>
    </w:p>
    <w:p w:rsidR="00FF3955" w:rsidRDefault="00822E19" w:rsidP="00946D6F">
      <w:pPr>
        <w:rPr>
          <w:highlight w:val="yellow"/>
        </w:rPr>
      </w:pPr>
      <w:r>
        <w:t xml:space="preserve">En établissement, </w:t>
      </w:r>
      <w:r w:rsidR="00C25B20">
        <w:t xml:space="preserve">hors aide humaine, </w:t>
      </w:r>
      <w:r w:rsidR="007227AD">
        <w:t xml:space="preserve">la compensation </w:t>
      </w:r>
      <w:r>
        <w:t xml:space="preserve">la plus répandue par rapport </w:t>
      </w:r>
      <w:r w:rsidR="00CE3776">
        <w:t>au domicile</w:t>
      </w:r>
      <w:r>
        <w:t xml:space="preserve"> concerne l’élément</w:t>
      </w:r>
      <w:r w:rsidR="008373EC">
        <w:t> </w:t>
      </w:r>
      <w:r>
        <w:t xml:space="preserve">3 et </w:t>
      </w:r>
      <w:r w:rsidR="00537270">
        <w:t>en particulier</w:t>
      </w:r>
      <w:r>
        <w:t xml:space="preserve"> les surcoûts liés aux frais de transport (ils représentent </w:t>
      </w:r>
      <w:r w:rsidR="00C25B20" w:rsidRPr="00C25B20">
        <w:t>22</w:t>
      </w:r>
      <w:r w:rsidR="008373EC">
        <w:t> </w:t>
      </w:r>
      <w:r w:rsidRPr="00C25B20">
        <w:t>% des</w:t>
      </w:r>
      <w:r>
        <w:t xml:space="preserve"> éléments accordés en établissement </w:t>
      </w:r>
      <w:r w:rsidRPr="00C25B20">
        <w:t>contre 7</w:t>
      </w:r>
      <w:r w:rsidR="008373EC">
        <w:t> </w:t>
      </w:r>
      <w:r w:rsidRPr="00C25B20">
        <w:t>% dans</w:t>
      </w:r>
      <w:r>
        <w:t xml:space="preserve"> l’ensemble). Les aménagements du logement y sont </w:t>
      </w:r>
      <w:r w:rsidR="00537270">
        <w:t>plus rares</w:t>
      </w:r>
      <w:r>
        <w:t xml:space="preserve"> (</w:t>
      </w:r>
      <w:r w:rsidR="00C25B20" w:rsidRPr="00C25B20">
        <w:t>0</w:t>
      </w:r>
      <w:r w:rsidR="00946D6F">
        <w:t>,</w:t>
      </w:r>
      <w:r w:rsidR="00C25B20" w:rsidRPr="00C25B20">
        <w:t>6</w:t>
      </w:r>
      <w:r w:rsidR="008373EC">
        <w:t> </w:t>
      </w:r>
      <w:r w:rsidRPr="00C25B20">
        <w:t>% contre 5</w:t>
      </w:r>
      <w:r w:rsidR="008373EC">
        <w:t> </w:t>
      </w:r>
      <w:r w:rsidRPr="00C25B20">
        <w:t>%</w:t>
      </w:r>
      <w:r>
        <w:t xml:space="preserve"> dans l’ensemble) </w:t>
      </w:r>
      <w:r w:rsidR="008B308C">
        <w:t>tout comme</w:t>
      </w:r>
      <w:r>
        <w:t xml:space="preserve"> les aménagements du véhicule </w:t>
      </w:r>
      <w:r w:rsidRPr="00C25B20">
        <w:t>(</w:t>
      </w:r>
      <w:r w:rsidR="00627721" w:rsidRPr="00C25B20">
        <w:t>moins d</w:t>
      </w:r>
      <w:r w:rsidR="00210BE9">
        <w:t>’</w:t>
      </w:r>
      <w:r w:rsidRPr="00C25B20">
        <w:t>1</w:t>
      </w:r>
      <w:r w:rsidR="008373EC">
        <w:t> </w:t>
      </w:r>
      <w:r w:rsidRPr="00C25B20">
        <w:t xml:space="preserve">% contre </w:t>
      </w:r>
      <w:r w:rsidR="00C25B20" w:rsidRPr="00C25B20">
        <w:t>3</w:t>
      </w:r>
      <w:r w:rsidR="008373EC">
        <w:t> </w:t>
      </w:r>
      <w:r w:rsidRPr="00C25B20">
        <w:t>%).</w:t>
      </w:r>
      <w:r w:rsidR="00FF3955" w:rsidRPr="00FF3955">
        <w:rPr>
          <w:highlight w:val="yellow"/>
        </w:rPr>
        <w:t xml:space="preserve"> </w:t>
      </w:r>
    </w:p>
    <w:p w:rsidR="00D06D32" w:rsidRDefault="00D06D32" w:rsidP="00946D6F">
      <w:r w:rsidRPr="00C2786C">
        <w:t>Il peut exister un écart entre l</w:t>
      </w:r>
      <w:r w:rsidR="003A7AB8" w:rsidRPr="00C2786C">
        <w:t xml:space="preserve">es mesures de compensation prévues par </w:t>
      </w:r>
      <w:r w:rsidRPr="00C2786C">
        <w:t xml:space="preserve">la décision prise par la CDAPH et la réalisation effective du plan de compensation dans la mesure où le </w:t>
      </w:r>
      <w:r w:rsidR="00946D6F">
        <w:t>c</w:t>
      </w:r>
      <w:r w:rsidRPr="00C2786C">
        <w:t xml:space="preserve">onseil départemental finançant la prestation peut en modifier seul </w:t>
      </w:r>
      <w:r w:rsidR="003A7AB8" w:rsidRPr="00C2786C">
        <w:t>certains</w:t>
      </w:r>
      <w:r w:rsidRPr="00C2786C">
        <w:t xml:space="preserve"> éléments (par exemple, modifier le statut de l’aidant sur demande de la personne </w:t>
      </w:r>
      <w:r w:rsidR="00946D6F">
        <w:t xml:space="preserve">– </w:t>
      </w:r>
      <w:r w:rsidRPr="00C2786C">
        <w:t>article</w:t>
      </w:r>
      <w:r w:rsidR="008373EC">
        <w:t> </w:t>
      </w:r>
      <w:r w:rsidRPr="00C2786C">
        <w:t>D.</w:t>
      </w:r>
      <w:r w:rsidR="00946D6F">
        <w:t> </w:t>
      </w:r>
      <w:r w:rsidRPr="00C2786C">
        <w:t>245-63 du CASF</w:t>
      </w:r>
      <w:r w:rsidR="00946D6F">
        <w:t xml:space="preserve"> –</w:t>
      </w:r>
      <w:r w:rsidRPr="00C2786C">
        <w:t xml:space="preserve"> ou modifier les tarifs applicables à l’aide humaine si ceux-ci évoluent en cours de droit </w:t>
      </w:r>
      <w:r w:rsidR="00946D6F">
        <w:t xml:space="preserve">– </w:t>
      </w:r>
      <w:r w:rsidRPr="00C2786C">
        <w:t>R.</w:t>
      </w:r>
      <w:r w:rsidR="00946D6F">
        <w:t> </w:t>
      </w:r>
      <w:r w:rsidRPr="00C2786C">
        <w:t>245-63 du CASF).</w:t>
      </w:r>
    </w:p>
    <w:p w:rsidR="00C2786C" w:rsidRDefault="00C2786C">
      <w:pPr>
        <w:spacing w:line="240" w:lineRule="auto"/>
        <w:rPr>
          <w:rFonts w:ascii="Arial Black" w:eastAsiaTheme="majorEastAsia" w:hAnsi="Arial Black" w:cstheme="majorBidi"/>
          <w:b/>
          <w:bCs/>
          <w:color w:val="FFFFFF" w:themeColor="background1"/>
          <w:sz w:val="24"/>
          <w:szCs w:val="28"/>
          <w:bdr w:val="single" w:sz="12" w:space="0" w:color="B065A1" w:themeColor="background2"/>
          <w:shd w:val="clear" w:color="auto" w:fill="B065A1" w:themeFill="background2"/>
        </w:rPr>
      </w:pPr>
      <w:r>
        <w:br w:type="page"/>
      </w:r>
    </w:p>
    <w:p w:rsidR="009D379F" w:rsidRDefault="009D379F" w:rsidP="009D379F">
      <w:pPr>
        <w:pStyle w:val="Titre1"/>
      </w:pPr>
      <w:r>
        <w:lastRenderedPageBreak/>
        <w:t>Graphiques</w:t>
      </w:r>
      <w:r w:rsidR="008373EC">
        <w:t> </w:t>
      </w:r>
      <w:r>
        <w:t>5</w:t>
      </w:r>
    </w:p>
    <w:p w:rsidR="009D379F" w:rsidRDefault="009D379F" w:rsidP="00C812F9">
      <w:pPr>
        <w:pStyle w:val="Titredugraphique"/>
      </w:pPr>
      <w:r>
        <w:t xml:space="preserve">Répartition des </w:t>
      </w:r>
      <w:r w:rsidRPr="00C812F9">
        <w:t>éléments</w:t>
      </w:r>
      <w:r>
        <w:t xml:space="preserve"> de la PCH attribués en 2016 (%)</w:t>
      </w:r>
    </w:p>
    <w:p w:rsidR="00C812F9" w:rsidRPr="00C812F9" w:rsidRDefault="00C812F9" w:rsidP="00C812F9"/>
    <w:p w:rsidR="009D379F" w:rsidRPr="00C812F9" w:rsidRDefault="009D379F" w:rsidP="00851F95">
      <w:pPr>
        <w:pStyle w:val="Titredugraphique"/>
      </w:pPr>
      <w:r w:rsidRPr="00C812F9">
        <w:t>Graphique</w:t>
      </w:r>
      <w:r w:rsidR="008373EC" w:rsidRPr="00C812F9">
        <w:t> </w:t>
      </w:r>
      <w:r w:rsidRPr="00C812F9">
        <w:t>5</w:t>
      </w:r>
      <w:r w:rsidR="00C812F9">
        <w:t>a</w:t>
      </w:r>
      <w:r w:rsidRPr="00C812F9">
        <w:t> : Tout public</w:t>
      </w:r>
    </w:p>
    <w:p w:rsidR="009D379F" w:rsidRDefault="009D379F" w:rsidP="009D379F">
      <w:pPr>
        <w:jc w:val="center"/>
        <w:rPr>
          <w:rFonts w:cs="Aharoni"/>
          <w:b/>
          <w:i/>
          <w:color w:val="707173" w:themeColor="accent6"/>
          <w:sz w:val="18"/>
          <w:szCs w:val="18"/>
        </w:rPr>
      </w:pPr>
      <w:r w:rsidRPr="00CD05CA">
        <w:rPr>
          <w:noProof/>
        </w:rPr>
        <w:drawing>
          <wp:inline distT="0" distB="0" distL="0" distR="0" wp14:anchorId="64BBC38D" wp14:editId="1249F342">
            <wp:extent cx="3985711" cy="2464904"/>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990979" cy="2468162"/>
                    </a:xfrm>
                    <a:prstGeom prst="rect">
                      <a:avLst/>
                    </a:prstGeom>
                  </pic:spPr>
                </pic:pic>
              </a:graphicData>
            </a:graphic>
          </wp:inline>
        </w:drawing>
      </w:r>
    </w:p>
    <w:p w:rsidR="009D379F" w:rsidRDefault="009D379F" w:rsidP="00851F95">
      <w:pPr>
        <w:pStyle w:val="Titredugraphique"/>
      </w:pPr>
      <w:r>
        <w:t>Graphique</w:t>
      </w:r>
      <w:r w:rsidR="008373EC">
        <w:t> </w:t>
      </w:r>
      <w:r>
        <w:t>5</w:t>
      </w:r>
      <w:r w:rsidR="00C812F9">
        <w:t>b</w:t>
      </w:r>
      <w:r>
        <w:t xml:space="preserve"> : </w:t>
      </w:r>
      <w:r w:rsidRPr="00121113">
        <w:t>Public enfants</w:t>
      </w:r>
    </w:p>
    <w:p w:rsidR="009D379F" w:rsidRDefault="009D379F" w:rsidP="009D379F">
      <w:pPr>
        <w:jc w:val="center"/>
        <w:rPr>
          <w:rFonts w:cs="Aharoni"/>
          <w:b/>
          <w:i/>
          <w:color w:val="707173" w:themeColor="accent6"/>
          <w:sz w:val="18"/>
          <w:szCs w:val="18"/>
        </w:rPr>
      </w:pPr>
      <w:r w:rsidRPr="00CD05CA">
        <w:rPr>
          <w:noProof/>
        </w:rPr>
        <w:drawing>
          <wp:inline distT="0" distB="0" distL="0" distR="0" wp14:anchorId="0471EE3B" wp14:editId="21CCF586">
            <wp:extent cx="4023359" cy="2790908"/>
            <wp:effectExtent l="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023096" cy="2790725"/>
                    </a:xfrm>
                    <a:prstGeom prst="rect">
                      <a:avLst/>
                    </a:prstGeom>
                  </pic:spPr>
                </pic:pic>
              </a:graphicData>
            </a:graphic>
          </wp:inline>
        </w:drawing>
      </w:r>
    </w:p>
    <w:p w:rsidR="009D379F" w:rsidRPr="00C2786C" w:rsidRDefault="009D379F" w:rsidP="009D379F">
      <w:pPr>
        <w:spacing w:line="240" w:lineRule="auto"/>
        <w:rPr>
          <w:rFonts w:cs="Aharoni"/>
          <w:b/>
          <w:i/>
          <w:color w:val="707173" w:themeColor="accent6"/>
          <w:sz w:val="6"/>
          <w:szCs w:val="6"/>
        </w:rPr>
      </w:pPr>
    </w:p>
    <w:p w:rsidR="009D379F" w:rsidRPr="00851F95" w:rsidRDefault="009D379F" w:rsidP="00851F95">
      <w:pPr>
        <w:pStyle w:val="Titredugraphique"/>
        <w:rPr>
          <w:b w:val="0"/>
        </w:rPr>
      </w:pPr>
      <w:r w:rsidRPr="00851F95">
        <w:t>Graphique</w:t>
      </w:r>
      <w:r w:rsidR="008373EC" w:rsidRPr="00851F95">
        <w:t> </w:t>
      </w:r>
      <w:r w:rsidRPr="00851F95">
        <w:t>5</w:t>
      </w:r>
      <w:r w:rsidR="00C812F9">
        <w:t>c</w:t>
      </w:r>
      <w:r w:rsidRPr="00851F95">
        <w:t> : En établissement</w:t>
      </w:r>
    </w:p>
    <w:p w:rsidR="009D379F" w:rsidRDefault="009D379F" w:rsidP="009D379F">
      <w:pPr>
        <w:jc w:val="center"/>
        <w:rPr>
          <w:rFonts w:ascii="Arial" w:hAnsi="Arial" w:cs="Arial"/>
          <w:sz w:val="20"/>
          <w:szCs w:val="20"/>
        </w:rPr>
      </w:pPr>
      <w:r w:rsidRPr="00CD05CA">
        <w:rPr>
          <w:noProof/>
        </w:rPr>
        <w:drawing>
          <wp:inline distT="0" distB="0" distL="0" distR="0" wp14:anchorId="2F11A45C" wp14:editId="52DB3217">
            <wp:extent cx="4190338" cy="2591453"/>
            <wp:effectExtent l="0" t="0" r="127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193342" cy="2593311"/>
                    </a:xfrm>
                    <a:prstGeom prst="rect">
                      <a:avLst/>
                    </a:prstGeom>
                  </pic:spPr>
                </pic:pic>
              </a:graphicData>
            </a:graphic>
          </wp:inline>
        </w:drawing>
      </w:r>
    </w:p>
    <w:p w:rsidR="00C026AB" w:rsidRDefault="00C026AB" w:rsidP="00C026AB">
      <w:pPr>
        <w:pStyle w:val="Titre2"/>
      </w:pPr>
      <w:r>
        <w:lastRenderedPageBreak/>
        <w:t>Des</w:t>
      </w:r>
      <w:r w:rsidRPr="003A3BE0">
        <w:t xml:space="preserve"> </w:t>
      </w:r>
      <w:r w:rsidR="001A638A" w:rsidRPr="003A3BE0">
        <w:t xml:space="preserve">montants moyens </w:t>
      </w:r>
      <w:r>
        <w:t>variables selo</w:t>
      </w:r>
      <w:r w:rsidR="004851A1">
        <w:t>n les éléments de la PCH en 201</w:t>
      </w:r>
      <w:r w:rsidR="00B776BB">
        <w:t>6</w:t>
      </w:r>
    </w:p>
    <w:p w:rsidR="001A638A" w:rsidRPr="00686217" w:rsidRDefault="0028129C" w:rsidP="00C812F9">
      <w:r w:rsidRPr="00686217">
        <w:t>Au niveau national, l</w:t>
      </w:r>
      <w:r w:rsidR="001A638A" w:rsidRPr="00686217">
        <w:t xml:space="preserve">e montant moyen attribué mensuellement pour les aides humaines est de </w:t>
      </w:r>
      <w:r w:rsidR="001A638A" w:rsidRPr="00C45AD3">
        <w:t>8</w:t>
      </w:r>
      <w:r w:rsidR="00C45AD3">
        <w:t>56</w:t>
      </w:r>
      <w:r w:rsidR="001A638A" w:rsidRPr="00686217">
        <w:t> </w:t>
      </w:r>
      <w:r w:rsidR="00525064" w:rsidRPr="00686217">
        <w:t>euros</w:t>
      </w:r>
      <w:r w:rsidR="001A638A" w:rsidRPr="00686217">
        <w:t xml:space="preserve"> en 201</w:t>
      </w:r>
      <w:r w:rsidR="00D667E4">
        <w:t>6</w:t>
      </w:r>
      <w:r w:rsidR="001D6FA2" w:rsidRPr="00686217">
        <w:t xml:space="preserve"> (</w:t>
      </w:r>
      <w:r w:rsidR="00FF3955">
        <w:t>g</w:t>
      </w:r>
      <w:r w:rsidR="001D6FA2" w:rsidRPr="00686217">
        <w:t>raphique</w:t>
      </w:r>
      <w:r w:rsidR="008373EC">
        <w:t> </w:t>
      </w:r>
      <w:r w:rsidR="001D6FA2" w:rsidRPr="00686217">
        <w:t>6)</w:t>
      </w:r>
      <w:r w:rsidR="001A638A" w:rsidRPr="00686217">
        <w:t xml:space="preserve">. </w:t>
      </w:r>
      <w:r w:rsidR="003A3C5C" w:rsidRPr="00C45AD3">
        <w:t>50</w:t>
      </w:r>
      <w:r w:rsidR="008373EC">
        <w:t> </w:t>
      </w:r>
      <w:r w:rsidR="003A3C5C" w:rsidRPr="00C45AD3">
        <w:t>%</w:t>
      </w:r>
      <w:r w:rsidR="003A3C5C" w:rsidRPr="00686217">
        <w:t xml:space="preserve"> des MDPH attribuent un montant moyen d’aide humaine inférieur à </w:t>
      </w:r>
      <w:r w:rsidR="003A3C5C" w:rsidRPr="0062647D">
        <w:t>82</w:t>
      </w:r>
      <w:r w:rsidR="00C45AD3">
        <w:t>3</w:t>
      </w:r>
      <w:r w:rsidR="00C812F9">
        <w:t> </w:t>
      </w:r>
      <w:r w:rsidR="003A3C5C" w:rsidRPr="00686217">
        <w:t>euros</w:t>
      </w:r>
      <w:r w:rsidR="00C812F9">
        <w:t>,</w:t>
      </w:r>
      <w:r w:rsidR="003A3C5C" w:rsidRPr="00686217">
        <w:t xml:space="preserve"> </w:t>
      </w:r>
      <w:r w:rsidR="009630DB" w:rsidRPr="00686217">
        <w:t>et</w:t>
      </w:r>
      <w:r w:rsidR="003A3C5C" w:rsidRPr="00686217">
        <w:t xml:space="preserve"> 75</w:t>
      </w:r>
      <w:r w:rsidR="008373EC">
        <w:t> </w:t>
      </w:r>
      <w:r w:rsidR="003A3C5C" w:rsidRPr="00686217">
        <w:t xml:space="preserve">% des MDPH attribuent un montant moyen inférieur à </w:t>
      </w:r>
      <w:r w:rsidR="00C45AD3">
        <w:t>1</w:t>
      </w:r>
      <w:r w:rsidR="00C812F9">
        <w:t> </w:t>
      </w:r>
      <w:r w:rsidR="00C45AD3">
        <w:t>018</w:t>
      </w:r>
      <w:r w:rsidR="00C812F9">
        <w:t> </w:t>
      </w:r>
      <w:r w:rsidR="003A3C5C" w:rsidRPr="00686217">
        <w:t xml:space="preserve">euros. </w:t>
      </w:r>
      <w:r w:rsidR="001A638A" w:rsidRPr="00686217">
        <w:t>La PCH permet de recourir à des aidants professionnels (prestataire, mandataire, gré à gré) et/ou à des aidants familiaux. Le montant moyen de l’aide humaine peut être expliqué par la configuration de l’aide préconisée par l’équipe pluridisciplinaire, les quatre statuts d’aidants n’étant pas associés aux mêmes tarifs</w:t>
      </w:r>
      <w:r w:rsidR="001A638A" w:rsidRPr="00C026AB">
        <w:rPr>
          <w:vertAlign w:val="superscript"/>
        </w:rPr>
        <w:footnoteReference w:id="7"/>
      </w:r>
      <w:r w:rsidR="001A638A" w:rsidRPr="00686217">
        <w:t xml:space="preserve">. Le montant moyen d’aide humaine accordé peut également être expliqué par les pratiques locales et </w:t>
      </w:r>
      <w:r w:rsidR="00525064" w:rsidRPr="00686217">
        <w:t xml:space="preserve">par les </w:t>
      </w:r>
      <w:r w:rsidR="001A638A" w:rsidRPr="00686217">
        <w:t xml:space="preserve">orientations de prise en charge du handicap selon le lieu de vie (à domicile et/ou en établissement), ainsi que par la configuration locale de l’offre. </w:t>
      </w:r>
    </w:p>
    <w:p w:rsidR="003A3C5C" w:rsidRPr="00686217" w:rsidRDefault="009C38B9" w:rsidP="00C812F9">
      <w:r>
        <w:t>L</w:t>
      </w:r>
      <w:r w:rsidR="00525064" w:rsidRPr="00686217">
        <w:t>e montant accordé pour</w:t>
      </w:r>
      <w:r w:rsidR="001A638A" w:rsidRPr="00686217">
        <w:t xml:space="preserve"> les aides techniques </w:t>
      </w:r>
      <w:r w:rsidR="00525064" w:rsidRPr="00686217">
        <w:t>est, en moyenne,</w:t>
      </w:r>
      <w:r w:rsidR="001A638A" w:rsidRPr="00686217">
        <w:t xml:space="preserve"> </w:t>
      </w:r>
      <w:r w:rsidR="00285CF8" w:rsidRPr="00686217">
        <w:t xml:space="preserve">de </w:t>
      </w:r>
      <w:r w:rsidR="00C45AD3" w:rsidRPr="00C45AD3">
        <w:t>87</w:t>
      </w:r>
      <w:r w:rsidR="00686217" w:rsidRPr="00C45AD3">
        <w:t>5</w:t>
      </w:r>
      <w:r w:rsidR="001A638A" w:rsidRPr="00686217">
        <w:t> </w:t>
      </w:r>
      <w:r w:rsidR="00525064" w:rsidRPr="00686217">
        <w:t>euros</w:t>
      </w:r>
      <w:r w:rsidR="001A638A" w:rsidRPr="00686217">
        <w:t xml:space="preserve"> en 201</w:t>
      </w:r>
      <w:r w:rsidR="00E6097D">
        <w:t>6</w:t>
      </w:r>
      <w:r w:rsidR="003C30F2" w:rsidRPr="00686217">
        <w:t xml:space="preserve">. Les aides techniques sont </w:t>
      </w:r>
      <w:r w:rsidR="00D937B6" w:rsidRPr="00686217">
        <w:t>dans 9</w:t>
      </w:r>
      <w:r w:rsidR="00C9046F">
        <w:t>6</w:t>
      </w:r>
      <w:r w:rsidR="008373EC">
        <w:t> </w:t>
      </w:r>
      <w:r w:rsidR="00D937B6" w:rsidRPr="00686217">
        <w:t xml:space="preserve">% des cas </w:t>
      </w:r>
      <w:r w:rsidR="00686217" w:rsidRPr="00686217">
        <w:t>versée</w:t>
      </w:r>
      <w:r w:rsidR="0002156C">
        <w:t>s</w:t>
      </w:r>
      <w:r w:rsidR="00686217" w:rsidRPr="00686217">
        <w:t xml:space="preserve"> ponctuellement</w:t>
      </w:r>
      <w:r w:rsidR="003C30F2" w:rsidRPr="00686217">
        <w:t xml:space="preserve">. </w:t>
      </w:r>
      <w:r w:rsidR="00EF74C6" w:rsidRPr="00686217">
        <w:t>50</w:t>
      </w:r>
      <w:r w:rsidR="008373EC">
        <w:t> </w:t>
      </w:r>
      <w:r w:rsidR="00EF74C6" w:rsidRPr="00686217">
        <w:t xml:space="preserve">% des MDPH attribuent un montant moyen pour ces aides techniques inférieur à </w:t>
      </w:r>
      <w:r w:rsidR="00C9046F">
        <w:t>868</w:t>
      </w:r>
      <w:r w:rsidR="00EF74C6" w:rsidRPr="00686217">
        <w:t xml:space="preserve"> euros</w:t>
      </w:r>
      <w:r w:rsidR="008373EC">
        <w:t> </w:t>
      </w:r>
      <w:r w:rsidR="00EF74C6" w:rsidRPr="00686217">
        <w:t xml:space="preserve">; </w:t>
      </w:r>
      <w:r w:rsidR="000037E5" w:rsidRPr="00686217">
        <w:t>les trois quarts</w:t>
      </w:r>
      <w:r w:rsidR="00EF74C6" w:rsidRPr="00686217">
        <w:t xml:space="preserve"> attribuent un montant moyen inf</w:t>
      </w:r>
      <w:r w:rsidR="000037E5" w:rsidRPr="00686217">
        <w:t xml:space="preserve">érieur à </w:t>
      </w:r>
      <w:r w:rsidR="000037E5" w:rsidRPr="00C9046F">
        <w:t>1</w:t>
      </w:r>
      <w:r w:rsidR="004904D7">
        <w:t> </w:t>
      </w:r>
      <w:r w:rsidR="000037E5" w:rsidRPr="00C9046F">
        <w:t>0</w:t>
      </w:r>
      <w:r w:rsidR="00C9046F">
        <w:t>11</w:t>
      </w:r>
      <w:r w:rsidR="004904D7">
        <w:t xml:space="preserve"> </w:t>
      </w:r>
      <w:r w:rsidR="000037E5" w:rsidRPr="00686217">
        <w:t>euros</w:t>
      </w:r>
      <w:r w:rsidR="00EF74C6" w:rsidRPr="00686217">
        <w:t>.</w:t>
      </w:r>
    </w:p>
    <w:p w:rsidR="000037E5" w:rsidRPr="00686217" w:rsidRDefault="003C30F2" w:rsidP="00C812F9">
      <w:r w:rsidRPr="00686217">
        <w:t xml:space="preserve">Le montant moyen </w:t>
      </w:r>
      <w:r w:rsidR="00F77B09" w:rsidRPr="00C9046F">
        <w:t>accordé pour l’</w:t>
      </w:r>
      <w:r w:rsidR="001A638A" w:rsidRPr="00C9046F">
        <w:t xml:space="preserve">aménagement de logement </w:t>
      </w:r>
      <w:r w:rsidRPr="00C9046F">
        <w:t>est de</w:t>
      </w:r>
      <w:r w:rsidR="001A638A" w:rsidRPr="00C9046F">
        <w:t xml:space="preserve"> </w:t>
      </w:r>
      <w:r w:rsidR="00686217" w:rsidRPr="00C9046F">
        <w:t>3</w:t>
      </w:r>
      <w:r w:rsidR="00C9046F" w:rsidRPr="00C9046F">
        <w:t> </w:t>
      </w:r>
      <w:r w:rsidR="00686217" w:rsidRPr="00C9046F">
        <w:t>0</w:t>
      </w:r>
      <w:r w:rsidR="00C9046F" w:rsidRPr="00C9046F">
        <w:t xml:space="preserve">83 </w:t>
      </w:r>
      <w:r w:rsidR="00525064" w:rsidRPr="00C9046F">
        <w:t>euros</w:t>
      </w:r>
      <w:r w:rsidR="00EF74C6" w:rsidRPr="00C9046F">
        <w:t> ;</w:t>
      </w:r>
      <w:r w:rsidR="003A3BE0" w:rsidRPr="00C9046F">
        <w:t xml:space="preserve"> </w:t>
      </w:r>
      <w:r w:rsidR="008B308C" w:rsidRPr="00C9046F">
        <w:t>la moitié</w:t>
      </w:r>
      <w:r w:rsidR="00EF74C6" w:rsidRPr="00C9046F">
        <w:t xml:space="preserve"> des MDPH attribuent un montant moyen </w:t>
      </w:r>
      <w:r w:rsidR="009B2AD7">
        <w:t>pour l</w:t>
      </w:r>
      <w:r w:rsidR="00C812F9">
        <w:t>’</w:t>
      </w:r>
      <w:r w:rsidR="00EF74C6" w:rsidRPr="00C9046F">
        <w:t>aménagement du l</w:t>
      </w:r>
      <w:r w:rsidR="000037E5" w:rsidRPr="00C9046F">
        <w:t xml:space="preserve">ogement inférieur à </w:t>
      </w:r>
      <w:r w:rsidR="00C9046F" w:rsidRPr="00C9046F">
        <w:t>3</w:t>
      </w:r>
      <w:r w:rsidR="00C812F9">
        <w:t> </w:t>
      </w:r>
      <w:r w:rsidR="00C9046F" w:rsidRPr="00C9046F">
        <w:t>047</w:t>
      </w:r>
      <w:r w:rsidR="000037E5" w:rsidRPr="00C9046F">
        <w:t xml:space="preserve"> euros</w:t>
      </w:r>
      <w:r w:rsidR="008373EC">
        <w:t> </w:t>
      </w:r>
      <w:r w:rsidR="00EF74C6" w:rsidRPr="00C9046F">
        <w:t xml:space="preserve">; </w:t>
      </w:r>
      <w:r w:rsidR="008B308C" w:rsidRPr="00C9046F">
        <w:t>les trois quart</w:t>
      </w:r>
      <w:r w:rsidR="008373EC">
        <w:t>s</w:t>
      </w:r>
      <w:r w:rsidR="00EF74C6" w:rsidRPr="00C9046F">
        <w:t xml:space="preserve"> des MDPH attribuent un montant moyen inférieur </w:t>
      </w:r>
      <w:r w:rsidR="00AD4D28">
        <w:t xml:space="preserve">à </w:t>
      </w:r>
      <w:r w:rsidR="00EF74C6" w:rsidRPr="00C9046F">
        <w:t>3</w:t>
      </w:r>
      <w:r w:rsidR="00C812F9">
        <w:t> </w:t>
      </w:r>
      <w:r w:rsidR="00C9046F" w:rsidRPr="00C9046F">
        <w:t>380</w:t>
      </w:r>
      <w:r w:rsidR="00EF74C6" w:rsidRPr="00C9046F">
        <w:t xml:space="preserve"> euros.</w:t>
      </w:r>
      <w:r w:rsidR="00EF74C6" w:rsidRPr="00686217">
        <w:t xml:space="preserve"> </w:t>
      </w:r>
    </w:p>
    <w:p w:rsidR="00EF74C6" w:rsidRPr="00686217" w:rsidRDefault="00EF74C6" w:rsidP="00C812F9">
      <w:r w:rsidRPr="00686217">
        <w:t xml:space="preserve">Le montant moyen accordé pour un aménagement du véhicule s’élève à </w:t>
      </w:r>
      <w:r w:rsidRPr="0062647D">
        <w:t>2</w:t>
      </w:r>
      <w:r w:rsidR="00C812F9">
        <w:t> </w:t>
      </w:r>
      <w:r w:rsidR="0062647D">
        <w:t>612</w:t>
      </w:r>
      <w:r w:rsidRPr="00686217">
        <w:t xml:space="preserve"> euros en moyenne. 50</w:t>
      </w:r>
      <w:r w:rsidR="008373EC">
        <w:t> </w:t>
      </w:r>
      <w:r w:rsidRPr="00686217">
        <w:t xml:space="preserve">% des MDPH attribuent un montant moyen </w:t>
      </w:r>
      <w:r w:rsidR="009B2AD7">
        <w:t>pour l’</w:t>
      </w:r>
      <w:r w:rsidRPr="00686217">
        <w:t xml:space="preserve">aménagement du véhicule inférieur à </w:t>
      </w:r>
      <w:r w:rsidRPr="0062647D">
        <w:t xml:space="preserve">2 </w:t>
      </w:r>
      <w:r w:rsidR="0062647D">
        <w:t>758</w:t>
      </w:r>
      <w:r w:rsidRPr="00686217">
        <w:t xml:space="preserve"> euros</w:t>
      </w:r>
      <w:r w:rsidR="008373EC">
        <w:t> </w:t>
      </w:r>
      <w:r w:rsidRPr="00686217">
        <w:t>; 75</w:t>
      </w:r>
      <w:r w:rsidR="008373EC">
        <w:t> </w:t>
      </w:r>
      <w:r w:rsidRPr="00686217">
        <w:t>% des MDPH attribuent un montant</w:t>
      </w:r>
      <w:r w:rsidR="000037E5" w:rsidRPr="00686217">
        <w:t xml:space="preserve"> moyen inférieur à </w:t>
      </w:r>
      <w:r w:rsidR="000037E5" w:rsidRPr="0062647D">
        <w:t>2</w:t>
      </w:r>
      <w:r w:rsidR="00C812F9">
        <w:t> </w:t>
      </w:r>
      <w:r w:rsidR="0062647D">
        <w:t>957</w:t>
      </w:r>
      <w:r w:rsidR="000037E5" w:rsidRPr="00686217">
        <w:t xml:space="preserve"> euros.</w:t>
      </w:r>
    </w:p>
    <w:p w:rsidR="00EF74C6" w:rsidRPr="00686217" w:rsidRDefault="00285CF8" w:rsidP="00C812F9">
      <w:r w:rsidRPr="00686217">
        <w:t>L</w:t>
      </w:r>
      <w:r w:rsidR="00F77B09" w:rsidRPr="00686217">
        <w:t xml:space="preserve">es surcoûts </w:t>
      </w:r>
      <w:r w:rsidR="00C812F9">
        <w:t xml:space="preserve">liés aux </w:t>
      </w:r>
      <w:r w:rsidR="001A638A" w:rsidRPr="0062647D">
        <w:t xml:space="preserve">frais de transport </w:t>
      </w:r>
      <w:r w:rsidRPr="0062647D">
        <w:t xml:space="preserve">mensuels </w:t>
      </w:r>
      <w:r w:rsidR="00686217" w:rsidRPr="0062647D">
        <w:t xml:space="preserve">représentent </w:t>
      </w:r>
      <w:r w:rsidR="0062647D" w:rsidRPr="0062647D">
        <w:t>88</w:t>
      </w:r>
      <w:r w:rsidR="008373EC">
        <w:t> </w:t>
      </w:r>
      <w:r w:rsidR="00686217" w:rsidRPr="0062647D">
        <w:t xml:space="preserve">% des surcoûts liés aux frais de transport. Ils sont </w:t>
      </w:r>
      <w:r w:rsidRPr="0062647D">
        <w:t xml:space="preserve">accordés à hauteur de </w:t>
      </w:r>
      <w:r w:rsidR="0062647D" w:rsidRPr="0062647D">
        <w:t>14</w:t>
      </w:r>
      <w:r w:rsidR="003C30F2" w:rsidRPr="0062647D">
        <w:t>6</w:t>
      </w:r>
      <w:r w:rsidR="001A638A" w:rsidRPr="0062647D">
        <w:t> </w:t>
      </w:r>
      <w:r w:rsidR="00525064" w:rsidRPr="0062647D">
        <w:t>euros</w:t>
      </w:r>
      <w:r w:rsidR="001A638A" w:rsidRPr="0062647D">
        <w:t xml:space="preserve"> </w:t>
      </w:r>
      <w:r w:rsidR="00686217" w:rsidRPr="0062647D">
        <w:t xml:space="preserve">en moyenne et </w:t>
      </w:r>
      <w:r w:rsidRPr="0062647D">
        <w:t>par mois</w:t>
      </w:r>
      <w:r w:rsidR="001A638A" w:rsidRPr="0062647D">
        <w:t>.</w:t>
      </w:r>
      <w:r w:rsidR="00EF74C6" w:rsidRPr="0062647D">
        <w:t xml:space="preserve"> La moitié des MDPH attribuent des surcoûts liés aux frais de transport mensuels inférieur à 13</w:t>
      </w:r>
      <w:r w:rsidR="0062647D" w:rsidRPr="0062647D">
        <w:t>8</w:t>
      </w:r>
      <w:r w:rsidR="00C812F9">
        <w:t> </w:t>
      </w:r>
      <w:r w:rsidR="00EF74C6" w:rsidRPr="0062647D">
        <w:t>euros</w:t>
      </w:r>
      <w:r w:rsidR="008373EC">
        <w:t> </w:t>
      </w:r>
      <w:r w:rsidR="00EF74C6" w:rsidRPr="0062647D">
        <w:t>; trois quart</w:t>
      </w:r>
      <w:r w:rsidR="008373EC">
        <w:t>s</w:t>
      </w:r>
      <w:r w:rsidR="00EF74C6" w:rsidRPr="0062647D">
        <w:t xml:space="preserve"> </w:t>
      </w:r>
      <w:r w:rsidR="009630DB" w:rsidRPr="0062647D">
        <w:t>d’entre elles</w:t>
      </w:r>
      <w:r w:rsidR="00EF74C6" w:rsidRPr="0062647D">
        <w:t xml:space="preserve"> attribuent un montant moyen inférieur à 15</w:t>
      </w:r>
      <w:r w:rsidR="0062647D" w:rsidRPr="0062647D">
        <w:t>7</w:t>
      </w:r>
      <w:r w:rsidR="00EF74C6" w:rsidRPr="0062647D">
        <w:t xml:space="preserve"> euros</w:t>
      </w:r>
      <w:r w:rsidR="000037E5" w:rsidRPr="0062647D">
        <w:t>.</w:t>
      </w:r>
    </w:p>
    <w:p w:rsidR="001A638A" w:rsidRDefault="003C30F2" w:rsidP="00C812F9">
      <w:r w:rsidRPr="00686217">
        <w:t>Les</w:t>
      </w:r>
      <w:r w:rsidR="00F55C3A">
        <w:t xml:space="preserve"> frais de transport ponctuels </w:t>
      </w:r>
      <w:r w:rsidRPr="00686217">
        <w:t xml:space="preserve">représentent </w:t>
      </w:r>
      <w:r w:rsidRPr="00430F6B">
        <w:t>1</w:t>
      </w:r>
      <w:r w:rsidR="00430F6B">
        <w:t>2</w:t>
      </w:r>
      <w:r w:rsidR="008373EC">
        <w:t> </w:t>
      </w:r>
      <w:r w:rsidRPr="00686217">
        <w:t>% des frais de transport accordés</w:t>
      </w:r>
      <w:r w:rsidR="00285CF8" w:rsidRPr="00686217">
        <w:t xml:space="preserve"> </w:t>
      </w:r>
      <w:r w:rsidR="00F55C3A">
        <w:t>(parmi les frais de transport accordés avec un versement ponctuel ou mensuel). L</w:t>
      </w:r>
      <w:r w:rsidR="00285CF8" w:rsidRPr="00686217">
        <w:t>e montant</w:t>
      </w:r>
      <w:r w:rsidRPr="00686217">
        <w:t xml:space="preserve"> moyen </w:t>
      </w:r>
      <w:r w:rsidR="00285CF8" w:rsidRPr="00686217">
        <w:t xml:space="preserve">est </w:t>
      </w:r>
      <w:r w:rsidRPr="00686217">
        <w:t xml:space="preserve">de </w:t>
      </w:r>
      <w:r w:rsidR="008B308C" w:rsidRPr="00430F6B">
        <w:t>3</w:t>
      </w:r>
      <w:r w:rsidR="00430F6B" w:rsidRPr="00430F6B">
        <w:t> </w:t>
      </w:r>
      <w:r w:rsidR="00430F6B">
        <w:t xml:space="preserve">069 </w:t>
      </w:r>
      <w:r w:rsidRPr="00686217">
        <w:t>euros</w:t>
      </w:r>
      <w:r w:rsidR="00285CF8" w:rsidRPr="00686217">
        <w:t xml:space="preserve"> pour cet élément.</w:t>
      </w:r>
      <w:r w:rsidR="00EF74C6" w:rsidRPr="00686217">
        <w:t xml:space="preserve"> 50</w:t>
      </w:r>
      <w:r w:rsidR="008373EC">
        <w:t> </w:t>
      </w:r>
      <w:r w:rsidR="00EF74C6" w:rsidRPr="00686217">
        <w:t xml:space="preserve">% des MDPH attribuent un montant moyen des surcoûts liés aux frais de transport ponctuels inférieur à </w:t>
      </w:r>
      <w:r w:rsidR="00430F6B" w:rsidRPr="00430F6B">
        <w:t>321</w:t>
      </w:r>
      <w:r w:rsidR="00EF74C6" w:rsidRPr="00686217">
        <w:t xml:space="preserve"> euros</w:t>
      </w:r>
      <w:r w:rsidR="008373EC">
        <w:t> </w:t>
      </w:r>
      <w:r w:rsidR="00EF74C6" w:rsidRPr="00686217">
        <w:t>; 75</w:t>
      </w:r>
      <w:r w:rsidR="008373EC">
        <w:t> </w:t>
      </w:r>
      <w:r w:rsidR="00EF74C6" w:rsidRPr="00686217">
        <w:t xml:space="preserve">% des MDPH attribuent un montant moyen inférieur à </w:t>
      </w:r>
      <w:r w:rsidR="00430F6B">
        <w:t>535</w:t>
      </w:r>
      <w:r w:rsidR="00EF74C6" w:rsidRPr="00686217">
        <w:t xml:space="preserve"> euros</w:t>
      </w:r>
      <w:r w:rsidR="00E6097D">
        <w:t>.</w:t>
      </w:r>
    </w:p>
    <w:p w:rsidR="009C38B9" w:rsidRDefault="000F733A" w:rsidP="00C812F9">
      <w:r w:rsidRPr="00686217">
        <w:t>Le montant moyen de l’élément</w:t>
      </w:r>
      <w:r w:rsidR="008373EC">
        <w:t> </w:t>
      </w:r>
      <w:r w:rsidRPr="00686217">
        <w:t xml:space="preserve">4 </w:t>
      </w:r>
      <w:r w:rsidR="00F169E9">
        <w:t xml:space="preserve">relatif aux charges spécifiques et exceptionnelles </w:t>
      </w:r>
      <w:r w:rsidR="008E4906" w:rsidRPr="00686217">
        <w:t xml:space="preserve">s’élève à </w:t>
      </w:r>
      <w:r w:rsidR="00686217" w:rsidRPr="00430F6B">
        <w:t>2</w:t>
      </w:r>
      <w:r w:rsidR="00430F6B">
        <w:t>55</w:t>
      </w:r>
      <w:r w:rsidRPr="00686217">
        <w:t> </w:t>
      </w:r>
      <w:r w:rsidR="00525064" w:rsidRPr="00686217">
        <w:t>euros</w:t>
      </w:r>
      <w:r w:rsidR="00686217">
        <w:t xml:space="preserve"> en 201</w:t>
      </w:r>
      <w:r w:rsidR="00E6097D">
        <w:t>6</w:t>
      </w:r>
      <w:r w:rsidR="008E4906" w:rsidRPr="00686217">
        <w:t xml:space="preserve">. Les charges spécifiques </w:t>
      </w:r>
      <w:r w:rsidR="00BE035C">
        <w:t>attribuée</w:t>
      </w:r>
      <w:r w:rsidR="0002156C">
        <w:t>s</w:t>
      </w:r>
      <w:r w:rsidR="00BE035C">
        <w:t xml:space="preserve"> mensuellement </w:t>
      </w:r>
      <w:r w:rsidR="008E4906" w:rsidRPr="00686217">
        <w:t xml:space="preserve">représentent </w:t>
      </w:r>
      <w:r w:rsidR="008E4906" w:rsidRPr="00430F6B">
        <w:t>6</w:t>
      </w:r>
      <w:r w:rsidR="00430F6B" w:rsidRPr="00430F6B">
        <w:t>7</w:t>
      </w:r>
      <w:r w:rsidR="008373EC">
        <w:t> </w:t>
      </w:r>
      <w:r w:rsidR="008E4906" w:rsidRPr="00430F6B">
        <w:t>%</w:t>
      </w:r>
      <w:r w:rsidR="008E4906" w:rsidRPr="00686217">
        <w:t xml:space="preserve"> des éléments accordés au titre de l’élément</w:t>
      </w:r>
      <w:r w:rsidR="008373EC">
        <w:t> </w:t>
      </w:r>
      <w:r w:rsidR="008E4906" w:rsidRPr="00686217">
        <w:t>4</w:t>
      </w:r>
      <w:r w:rsidR="00E70315" w:rsidRPr="00686217">
        <w:t xml:space="preserve"> avec un</w:t>
      </w:r>
      <w:r w:rsidR="001A638A" w:rsidRPr="00686217">
        <w:t xml:space="preserve"> montant moyen attribué </w:t>
      </w:r>
      <w:r w:rsidRPr="00686217">
        <w:t xml:space="preserve">de </w:t>
      </w:r>
      <w:r w:rsidR="00A9125C" w:rsidRPr="00430F6B">
        <w:t>6</w:t>
      </w:r>
      <w:r w:rsidR="00430F6B">
        <w:t>1</w:t>
      </w:r>
      <w:r w:rsidRPr="00686217">
        <w:t xml:space="preserve"> euros</w:t>
      </w:r>
      <w:r w:rsidR="0002156C">
        <w:t>.</w:t>
      </w:r>
      <w:r w:rsidR="0060663E" w:rsidRPr="00686217">
        <w:t xml:space="preserve"> </w:t>
      </w:r>
      <w:r w:rsidR="0002156C">
        <w:t xml:space="preserve">S’agissant </w:t>
      </w:r>
      <w:r w:rsidR="008E4906" w:rsidRPr="00686217">
        <w:t>des charges exceptionnelles</w:t>
      </w:r>
      <w:r w:rsidR="00BE035C">
        <w:t xml:space="preserve"> attribuées ponctuellement</w:t>
      </w:r>
      <w:r w:rsidR="0002156C">
        <w:t xml:space="preserve">, ce montant moyen est de </w:t>
      </w:r>
      <w:r w:rsidR="00430F6B">
        <w:t>658</w:t>
      </w:r>
      <w:r w:rsidR="0002156C">
        <w:t xml:space="preserve"> euros</w:t>
      </w:r>
      <w:r w:rsidR="0060663E" w:rsidRPr="00686217">
        <w:t>.</w:t>
      </w:r>
      <w:r w:rsidR="009C38B9">
        <w:t xml:space="preserve"> </w:t>
      </w:r>
    </w:p>
    <w:p w:rsidR="001A638A" w:rsidRPr="00686217" w:rsidRDefault="00A9125C" w:rsidP="00C812F9">
      <w:r>
        <w:t>Enfin, l</w:t>
      </w:r>
      <w:r w:rsidR="00F77B09" w:rsidRPr="00686217">
        <w:t xml:space="preserve">es aides animalières </w:t>
      </w:r>
      <w:r w:rsidR="002934AA">
        <w:t xml:space="preserve">sont </w:t>
      </w:r>
      <w:r w:rsidR="00F77B09" w:rsidRPr="00686217">
        <w:t>plus rare</w:t>
      </w:r>
      <w:r w:rsidR="00F169E9">
        <w:t>ment</w:t>
      </w:r>
      <w:r w:rsidR="009B2AD7">
        <w:t xml:space="preserve"> accordées</w:t>
      </w:r>
      <w:r w:rsidR="001A3C3D">
        <w:t>,</w:t>
      </w:r>
      <w:r w:rsidR="002934AA">
        <w:t xml:space="preserve"> pour</w:t>
      </w:r>
      <w:r>
        <w:t xml:space="preserve"> </w:t>
      </w:r>
      <w:r w:rsidR="002934AA">
        <w:t>un</w:t>
      </w:r>
      <w:r>
        <w:t xml:space="preserve"> montant moyen </w:t>
      </w:r>
      <w:r w:rsidR="00F77B09" w:rsidRPr="00686217">
        <w:t xml:space="preserve">de </w:t>
      </w:r>
      <w:r w:rsidR="00430F6B">
        <w:t>52</w:t>
      </w:r>
      <w:r w:rsidR="008E4906" w:rsidRPr="00686217">
        <w:t xml:space="preserve"> euros</w:t>
      </w:r>
      <w:r w:rsidR="009630DB" w:rsidRPr="00686217">
        <w:t>.</w:t>
      </w:r>
    </w:p>
    <w:p w:rsidR="009C38B9" w:rsidRDefault="009C38B9" w:rsidP="009C38B9">
      <w:pPr>
        <w:pStyle w:val="Titre1"/>
      </w:pPr>
      <w:r>
        <w:lastRenderedPageBreak/>
        <w:t>Graphique</w:t>
      </w:r>
      <w:r w:rsidR="008373EC">
        <w:t> </w:t>
      </w:r>
      <w:r>
        <w:t>6</w:t>
      </w:r>
    </w:p>
    <w:p w:rsidR="009C38B9" w:rsidRDefault="009C38B9" w:rsidP="00C812F9">
      <w:pPr>
        <w:pStyle w:val="Titredugraphique"/>
      </w:pPr>
      <w:r>
        <w:t xml:space="preserve">Les montants moyens attribués par </w:t>
      </w:r>
      <w:r w:rsidRPr="00C812F9">
        <w:t>élément</w:t>
      </w:r>
      <w:r>
        <w:t xml:space="preserve"> de la PCH en 2016 (%)</w:t>
      </w:r>
    </w:p>
    <w:p w:rsidR="009C38B9" w:rsidRDefault="009C38B9" w:rsidP="009C38B9">
      <w:pPr>
        <w:spacing w:line="240" w:lineRule="auto"/>
      </w:pPr>
      <w:r w:rsidRPr="00C45AD3">
        <w:rPr>
          <w:noProof/>
        </w:rPr>
        <w:drawing>
          <wp:inline distT="0" distB="0" distL="0" distR="0" wp14:anchorId="3E1D7FF0" wp14:editId="0CC1DD07">
            <wp:extent cx="6090699" cy="3981683"/>
            <wp:effectExtent l="0" t="0" r="5715"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095415" cy="3984766"/>
                    </a:xfrm>
                    <a:prstGeom prst="rect">
                      <a:avLst/>
                    </a:prstGeom>
                  </pic:spPr>
                </pic:pic>
              </a:graphicData>
            </a:graphic>
          </wp:inline>
        </w:drawing>
      </w:r>
    </w:p>
    <w:p w:rsidR="009C38B9" w:rsidRDefault="009C38B9" w:rsidP="009C38B9">
      <w:pPr>
        <w:rPr>
          <w:sz w:val="16"/>
          <w:szCs w:val="16"/>
        </w:rPr>
      </w:pPr>
      <w:r w:rsidRPr="005431CD">
        <w:rPr>
          <w:sz w:val="16"/>
          <w:szCs w:val="16"/>
        </w:rPr>
        <w:t>Sourc</w:t>
      </w:r>
      <w:r>
        <w:rPr>
          <w:sz w:val="16"/>
          <w:szCs w:val="16"/>
        </w:rPr>
        <w:t>e : Enquête mensuelle PCH, CNSA</w:t>
      </w:r>
    </w:p>
    <w:p w:rsidR="00E641BB" w:rsidRPr="006B5565" w:rsidRDefault="00513645" w:rsidP="00B6396E">
      <w:pPr>
        <w:pStyle w:val="Titre2"/>
        <w:jc w:val="both"/>
      </w:pPr>
      <w:r w:rsidRPr="006B5565">
        <w:t>En 201</w:t>
      </w:r>
      <w:r w:rsidR="00E6097D">
        <w:t>6</w:t>
      </w:r>
      <w:r w:rsidRPr="006B5565">
        <w:t xml:space="preserve">, les bénéficiaires de la </w:t>
      </w:r>
      <w:r w:rsidRPr="008017A9">
        <w:t>PCH</w:t>
      </w:r>
      <w:r w:rsidR="00FB4E4D">
        <w:t xml:space="preserve"> </w:t>
      </w:r>
      <w:r w:rsidR="007E2BEA" w:rsidRPr="006B5565">
        <w:t>représentent</w:t>
      </w:r>
      <w:r w:rsidR="006579E6" w:rsidRPr="006B5565">
        <w:t xml:space="preserve"> le principal public des</w:t>
      </w:r>
      <w:r w:rsidR="007E2BEA" w:rsidRPr="006B5565">
        <w:t xml:space="preserve"> fonds d</w:t>
      </w:r>
      <w:r w:rsidR="006579E6" w:rsidRPr="006B5565">
        <w:t>épartementaux</w:t>
      </w:r>
      <w:r w:rsidR="007E2BEA" w:rsidRPr="006B5565">
        <w:t xml:space="preserve"> de c</w:t>
      </w:r>
      <w:r w:rsidR="006579E6" w:rsidRPr="006B5565">
        <w:t>ompensation</w:t>
      </w:r>
    </w:p>
    <w:p w:rsidR="007E2BEA" w:rsidRPr="007E2BEA" w:rsidRDefault="007E2BEA" w:rsidP="00FB4E4D">
      <w:r w:rsidRPr="007E2BEA">
        <w:t xml:space="preserve">Le </w:t>
      </w:r>
      <w:r w:rsidRPr="008017A9">
        <w:t>FDC (fonds départemental de compensation</w:t>
      </w:r>
      <w:r w:rsidRPr="007E2BEA">
        <w:t>), qui s’est substitué au dispositif des sites pour la vie autonome, est chargé d</w:t>
      </w:r>
      <w:r w:rsidR="008373EC">
        <w:t>’</w:t>
      </w:r>
      <w:r w:rsidRPr="007E2BEA">
        <w:t xml:space="preserve">accorder des aides financières extra-légales destinées à des personnes en situation de handicap pour faire face à un besoin de compensation. </w:t>
      </w:r>
    </w:p>
    <w:p w:rsidR="007E2BEA" w:rsidRPr="007E2BEA" w:rsidRDefault="00131180" w:rsidP="00FB4E4D">
      <w:r w:rsidRPr="00BA4F8E">
        <w:t>L</w:t>
      </w:r>
      <w:r w:rsidR="007E2BEA" w:rsidRPr="00BA4F8E">
        <w:t xml:space="preserve">es fonds de compensation </w:t>
      </w:r>
      <w:r w:rsidR="007F4922" w:rsidRPr="00BA4F8E">
        <w:t xml:space="preserve">sont régis par </w:t>
      </w:r>
      <w:r w:rsidR="007E2BEA" w:rsidRPr="00BA4F8E">
        <w:t>de</w:t>
      </w:r>
      <w:r w:rsidR="007F4922" w:rsidRPr="00BA4F8E">
        <w:t>s</w:t>
      </w:r>
      <w:r w:rsidR="007E2BEA" w:rsidRPr="00BA4F8E">
        <w:t xml:space="preserve"> règlements intérieurs propres </w:t>
      </w:r>
      <w:r w:rsidR="009B2AD7" w:rsidRPr="00BA4F8E">
        <w:t xml:space="preserve">dans lesquels </w:t>
      </w:r>
      <w:r w:rsidR="007F4922" w:rsidRPr="00BA4F8E">
        <w:t>sont</w:t>
      </w:r>
      <w:r w:rsidR="007E2BEA" w:rsidRPr="00BA4F8E">
        <w:t xml:space="preserve"> détermin</w:t>
      </w:r>
      <w:r w:rsidR="007F4922" w:rsidRPr="00BA4F8E">
        <w:t>és</w:t>
      </w:r>
      <w:r w:rsidR="007E2BEA" w:rsidRPr="00BA4F8E">
        <w:t xml:space="preserve"> </w:t>
      </w:r>
      <w:r w:rsidR="00BA4F8E">
        <w:t>les publics concerné</w:t>
      </w:r>
      <w:r w:rsidR="007E2BEA" w:rsidRPr="00BA4F8E">
        <w:t>s par l’action du fonds (</w:t>
      </w:r>
      <w:r w:rsidR="007F4922" w:rsidRPr="00BA4F8E">
        <w:t xml:space="preserve">qui peuvent être </w:t>
      </w:r>
      <w:r w:rsidR="007E2BEA" w:rsidRPr="00BA4F8E">
        <w:t>bénéficiaires de la PCH ou non).</w:t>
      </w:r>
    </w:p>
    <w:p w:rsidR="00DE6645" w:rsidRPr="00291BBC" w:rsidRDefault="004A3A5A" w:rsidP="00FB4E4D">
      <w:pPr>
        <w:rPr>
          <w:rStyle w:val="Attribut-NonGrasNonItalique"/>
          <w:rFonts w:asciiTheme="majorHAnsi" w:eastAsiaTheme="majorEastAsia" w:hAnsiTheme="majorHAnsi" w:cstheme="majorHAnsi"/>
          <w:sz w:val="20"/>
          <w:szCs w:val="20"/>
        </w:rPr>
      </w:pPr>
      <w:r>
        <w:rPr>
          <w:rStyle w:val="Attribut-NonGrasNonItalique"/>
          <w:rFonts w:asciiTheme="majorHAnsi" w:eastAsiaTheme="majorEastAsia" w:hAnsiTheme="majorHAnsi" w:cstheme="majorHAnsi"/>
          <w:sz w:val="20"/>
          <w:szCs w:val="20"/>
        </w:rPr>
        <w:t>En</w:t>
      </w:r>
      <w:r w:rsidR="00DE6645" w:rsidRPr="00291BBC">
        <w:rPr>
          <w:rStyle w:val="Attribut-NonGrasNonItalique"/>
          <w:rFonts w:asciiTheme="majorHAnsi" w:eastAsiaTheme="majorEastAsia" w:hAnsiTheme="majorHAnsi" w:cstheme="majorHAnsi"/>
          <w:sz w:val="20"/>
          <w:szCs w:val="20"/>
        </w:rPr>
        <w:t xml:space="preserve"> 201</w:t>
      </w:r>
      <w:r w:rsidR="00E6097D">
        <w:rPr>
          <w:rStyle w:val="Attribut-NonGrasNonItalique"/>
          <w:rFonts w:asciiTheme="majorHAnsi" w:eastAsiaTheme="majorEastAsia" w:hAnsiTheme="majorHAnsi" w:cstheme="majorHAnsi"/>
          <w:sz w:val="20"/>
          <w:szCs w:val="20"/>
        </w:rPr>
        <w:t>6</w:t>
      </w:r>
      <w:r w:rsidR="00DE6645" w:rsidRPr="00291BBC">
        <w:rPr>
          <w:rStyle w:val="Attribut-NonGrasNonItalique"/>
          <w:rFonts w:asciiTheme="majorHAnsi" w:eastAsiaTheme="majorEastAsia" w:hAnsiTheme="majorHAnsi" w:cstheme="majorHAnsi"/>
          <w:sz w:val="20"/>
          <w:szCs w:val="20"/>
        </w:rPr>
        <w:t xml:space="preserve">, </w:t>
      </w:r>
      <w:r w:rsidR="00352406">
        <w:rPr>
          <w:rStyle w:val="Attribut-NonGrasNonItalique"/>
          <w:rFonts w:asciiTheme="majorHAnsi" w:eastAsiaTheme="majorEastAsia" w:hAnsiTheme="majorHAnsi" w:cstheme="majorHAnsi"/>
          <w:sz w:val="20"/>
          <w:szCs w:val="20"/>
        </w:rPr>
        <w:t xml:space="preserve">le fonds de compensation est intervenu auprès de bénéficiaires de la PCH </w:t>
      </w:r>
      <w:r w:rsidR="007102FE">
        <w:rPr>
          <w:rStyle w:val="Attribut-NonGrasNonItalique"/>
          <w:rFonts w:asciiTheme="majorHAnsi" w:eastAsiaTheme="majorEastAsia" w:hAnsiTheme="majorHAnsi" w:cstheme="majorHAnsi"/>
          <w:sz w:val="20"/>
          <w:szCs w:val="20"/>
        </w:rPr>
        <w:t xml:space="preserve">dans </w:t>
      </w:r>
      <w:r w:rsidR="00193998">
        <w:rPr>
          <w:rStyle w:val="Attribut-NonGrasNonItalique"/>
          <w:rFonts w:asciiTheme="majorHAnsi" w:eastAsiaTheme="majorEastAsia" w:hAnsiTheme="majorHAnsi" w:cstheme="majorHAnsi"/>
          <w:sz w:val="20"/>
          <w:szCs w:val="20"/>
        </w:rPr>
        <w:t>92</w:t>
      </w:r>
      <w:r w:rsidR="008373EC">
        <w:rPr>
          <w:rStyle w:val="Attribut-NonGrasNonItalique"/>
          <w:rFonts w:asciiTheme="majorHAnsi" w:eastAsiaTheme="majorEastAsia" w:hAnsiTheme="majorHAnsi" w:cstheme="majorHAnsi"/>
          <w:sz w:val="20"/>
          <w:szCs w:val="20"/>
        </w:rPr>
        <w:t> </w:t>
      </w:r>
      <w:r w:rsidR="007102FE">
        <w:rPr>
          <w:rStyle w:val="Attribut-NonGrasNonItalique"/>
          <w:rFonts w:asciiTheme="majorHAnsi" w:eastAsiaTheme="majorEastAsia" w:hAnsiTheme="majorHAnsi" w:cstheme="majorHAnsi"/>
          <w:sz w:val="20"/>
          <w:szCs w:val="20"/>
        </w:rPr>
        <w:t>% des cas</w:t>
      </w:r>
      <w:r w:rsidR="00DE6645" w:rsidRPr="00291BBC">
        <w:rPr>
          <w:rStyle w:val="Attribut-NonGrasNonItalique"/>
          <w:rFonts w:asciiTheme="majorHAnsi" w:eastAsiaTheme="majorEastAsia" w:hAnsiTheme="majorHAnsi" w:cstheme="majorHAnsi"/>
          <w:sz w:val="20"/>
          <w:szCs w:val="20"/>
        </w:rPr>
        <w:t xml:space="preserve"> (</w:t>
      </w:r>
      <w:r w:rsidR="00AF0D25" w:rsidRPr="00291BBC">
        <w:rPr>
          <w:rStyle w:val="Attribut-NonGrasNonItalique"/>
          <w:rFonts w:asciiTheme="majorHAnsi" w:eastAsiaTheme="majorEastAsia" w:hAnsiTheme="majorHAnsi" w:cstheme="majorHAnsi"/>
          <w:sz w:val="20"/>
          <w:szCs w:val="20"/>
        </w:rPr>
        <w:t xml:space="preserve">résultat obtenu auprès de </w:t>
      </w:r>
      <w:r w:rsidR="00131180" w:rsidRPr="00193998">
        <w:rPr>
          <w:rStyle w:val="Attribut-NonGrasNonItalique"/>
          <w:rFonts w:asciiTheme="majorHAnsi" w:eastAsiaTheme="majorEastAsia" w:hAnsiTheme="majorHAnsi" w:cstheme="majorHAnsi"/>
          <w:sz w:val="20"/>
          <w:szCs w:val="20"/>
        </w:rPr>
        <w:t>6</w:t>
      </w:r>
      <w:r w:rsidR="00296B03">
        <w:rPr>
          <w:rStyle w:val="Attribut-NonGrasNonItalique"/>
          <w:rFonts w:asciiTheme="majorHAnsi" w:eastAsiaTheme="majorEastAsia" w:hAnsiTheme="majorHAnsi" w:cstheme="majorHAnsi"/>
          <w:sz w:val="20"/>
          <w:szCs w:val="20"/>
        </w:rPr>
        <w:t>9</w:t>
      </w:r>
      <w:r w:rsidR="00AF0D25" w:rsidRPr="00193998">
        <w:rPr>
          <w:rStyle w:val="Attribut-NonGrasNonItalique"/>
          <w:rFonts w:asciiTheme="majorHAnsi" w:eastAsiaTheme="majorEastAsia" w:hAnsiTheme="majorHAnsi" w:cstheme="majorHAnsi"/>
          <w:sz w:val="20"/>
          <w:szCs w:val="20"/>
        </w:rPr>
        <w:t xml:space="preserve"> MDPH</w:t>
      </w:r>
      <w:r w:rsidR="00DE6645" w:rsidRPr="00291BBC">
        <w:rPr>
          <w:rStyle w:val="Attribut-NonGrasNonItalique"/>
          <w:rFonts w:asciiTheme="majorHAnsi" w:eastAsiaTheme="majorEastAsia" w:hAnsiTheme="majorHAnsi" w:cstheme="majorHAnsi"/>
          <w:sz w:val="20"/>
          <w:szCs w:val="20"/>
        </w:rPr>
        <w:t xml:space="preserve">). </w:t>
      </w:r>
    </w:p>
    <w:p w:rsidR="00AF0D25" w:rsidRDefault="00AF0D25" w:rsidP="00FB4E4D">
      <w:pPr>
        <w:rPr>
          <w:rStyle w:val="Attribut-NonGrasNonItalique"/>
          <w:rFonts w:asciiTheme="majorHAnsi" w:eastAsiaTheme="majorEastAsia" w:hAnsiTheme="majorHAnsi" w:cstheme="majorHAnsi"/>
          <w:sz w:val="20"/>
          <w:szCs w:val="20"/>
        </w:rPr>
      </w:pPr>
      <w:r w:rsidRPr="00291BBC">
        <w:rPr>
          <w:rStyle w:val="Attribut-NonGrasNonItalique"/>
          <w:rFonts w:asciiTheme="majorHAnsi" w:eastAsiaTheme="majorEastAsia" w:hAnsiTheme="majorHAnsi" w:cstheme="majorHAnsi"/>
          <w:sz w:val="20"/>
          <w:szCs w:val="20"/>
        </w:rPr>
        <w:t xml:space="preserve">Ce taux est variable selon les départements : </w:t>
      </w:r>
    </w:p>
    <w:p w:rsidR="00C668B5" w:rsidRPr="00C668B5" w:rsidRDefault="00C668B5" w:rsidP="00FB4E4D">
      <w:pPr>
        <w:pStyle w:val="Listepuces"/>
        <w:rPr>
          <w:rStyle w:val="Attribut-NonGrasNonItalique"/>
          <w:rFonts w:asciiTheme="majorHAnsi" w:eastAsiaTheme="majorEastAsia" w:hAnsiTheme="majorHAnsi" w:cstheme="majorHAnsi"/>
          <w:sz w:val="20"/>
          <w:szCs w:val="20"/>
        </w:rPr>
      </w:pPr>
      <w:r w:rsidRPr="00C668B5">
        <w:rPr>
          <w:rStyle w:val="Attribut-NonGrasNonItalique"/>
          <w:rFonts w:asciiTheme="majorHAnsi" w:eastAsiaTheme="majorEastAsia" w:hAnsiTheme="majorHAnsi" w:cstheme="majorHAnsi"/>
          <w:sz w:val="20"/>
          <w:szCs w:val="20"/>
        </w:rPr>
        <w:t xml:space="preserve">dans </w:t>
      </w:r>
      <w:r w:rsidR="00193998">
        <w:rPr>
          <w:rStyle w:val="Attribut-NonGrasNonItalique"/>
          <w:rFonts w:asciiTheme="majorHAnsi" w:eastAsiaTheme="majorEastAsia" w:hAnsiTheme="majorHAnsi" w:cstheme="majorHAnsi"/>
          <w:sz w:val="20"/>
          <w:szCs w:val="20"/>
        </w:rPr>
        <w:t>37</w:t>
      </w:r>
      <w:r w:rsidRPr="00C668B5">
        <w:rPr>
          <w:rStyle w:val="Attribut-NonGrasNonItalique"/>
          <w:rFonts w:asciiTheme="majorHAnsi" w:eastAsiaTheme="majorEastAsia" w:hAnsiTheme="majorHAnsi" w:cstheme="majorHAnsi"/>
          <w:sz w:val="20"/>
          <w:szCs w:val="20"/>
        </w:rPr>
        <w:t xml:space="preserve"> départements de l’échantillon (soit </w:t>
      </w:r>
      <w:r w:rsidR="00193998">
        <w:rPr>
          <w:rStyle w:val="Attribut-NonGrasNonItalique"/>
          <w:rFonts w:asciiTheme="majorHAnsi" w:eastAsiaTheme="majorEastAsia" w:hAnsiTheme="majorHAnsi" w:cstheme="majorHAnsi"/>
          <w:sz w:val="20"/>
          <w:szCs w:val="20"/>
        </w:rPr>
        <w:t>5</w:t>
      </w:r>
      <w:r w:rsidR="00296B03">
        <w:rPr>
          <w:rStyle w:val="Attribut-NonGrasNonItalique"/>
          <w:rFonts w:asciiTheme="majorHAnsi" w:eastAsiaTheme="majorEastAsia" w:hAnsiTheme="majorHAnsi" w:cstheme="majorHAnsi"/>
          <w:sz w:val="20"/>
          <w:szCs w:val="20"/>
        </w:rPr>
        <w:t>4</w:t>
      </w:r>
      <w:r w:rsidR="008373EC">
        <w:rPr>
          <w:rStyle w:val="Attribut-NonGrasNonItalique"/>
          <w:rFonts w:asciiTheme="majorHAnsi" w:eastAsiaTheme="majorEastAsia" w:hAnsiTheme="majorHAnsi" w:cstheme="majorHAnsi"/>
          <w:sz w:val="20"/>
          <w:szCs w:val="20"/>
        </w:rPr>
        <w:t> </w:t>
      </w:r>
      <w:r w:rsidRPr="00C668B5">
        <w:rPr>
          <w:rStyle w:val="Attribut-NonGrasNonItalique"/>
          <w:rFonts w:asciiTheme="majorHAnsi" w:eastAsiaTheme="majorEastAsia" w:hAnsiTheme="majorHAnsi" w:cstheme="majorHAnsi"/>
          <w:sz w:val="20"/>
          <w:szCs w:val="20"/>
        </w:rPr>
        <w:t>%</w:t>
      </w:r>
      <w:r w:rsidR="00296B03">
        <w:rPr>
          <w:rStyle w:val="Attribut-NonGrasNonItalique"/>
          <w:rFonts w:asciiTheme="majorHAnsi" w:eastAsiaTheme="majorEastAsia" w:hAnsiTheme="majorHAnsi" w:cstheme="majorHAnsi"/>
          <w:sz w:val="20"/>
          <w:szCs w:val="20"/>
        </w:rPr>
        <w:t xml:space="preserve"> des MDPH de l’échantillon</w:t>
      </w:r>
      <w:r w:rsidRPr="00C668B5">
        <w:rPr>
          <w:rStyle w:val="Attribut-NonGrasNonItalique"/>
          <w:rFonts w:asciiTheme="majorHAnsi" w:eastAsiaTheme="majorEastAsia" w:hAnsiTheme="majorHAnsi" w:cstheme="majorHAnsi"/>
          <w:sz w:val="20"/>
          <w:szCs w:val="20"/>
        </w:rPr>
        <w:t xml:space="preserve">), </w:t>
      </w:r>
      <w:r w:rsidR="00EE420B">
        <w:rPr>
          <w:rStyle w:val="Attribut-NonGrasNonItalique"/>
          <w:rFonts w:asciiTheme="majorHAnsi" w:eastAsiaTheme="majorEastAsia" w:hAnsiTheme="majorHAnsi" w:cstheme="majorHAnsi"/>
          <w:sz w:val="20"/>
          <w:szCs w:val="20"/>
        </w:rPr>
        <w:t xml:space="preserve">les personnes éligibles au fonds de compensation bénéficient </w:t>
      </w:r>
      <w:r w:rsidR="00EE420B" w:rsidRPr="00193998">
        <w:rPr>
          <w:rStyle w:val="Attribut-NonGrasNonItalique"/>
          <w:rFonts w:asciiTheme="majorHAnsi" w:eastAsiaTheme="majorEastAsia" w:hAnsiTheme="majorHAnsi" w:cstheme="majorHAnsi"/>
          <w:sz w:val="20"/>
          <w:szCs w:val="20"/>
        </w:rPr>
        <w:t>toutes</w:t>
      </w:r>
      <w:r w:rsidR="00EE420B">
        <w:rPr>
          <w:rStyle w:val="Attribut-NonGrasNonItalique"/>
          <w:rFonts w:asciiTheme="majorHAnsi" w:eastAsiaTheme="majorEastAsia" w:hAnsiTheme="majorHAnsi" w:cstheme="majorHAnsi"/>
          <w:sz w:val="20"/>
          <w:szCs w:val="20"/>
        </w:rPr>
        <w:t xml:space="preserve"> de la PCH</w:t>
      </w:r>
      <w:r w:rsidRPr="00C668B5">
        <w:rPr>
          <w:rStyle w:val="Attribut-NonGrasNonItalique"/>
          <w:rFonts w:asciiTheme="majorHAnsi" w:eastAsiaTheme="majorEastAsia" w:hAnsiTheme="majorHAnsi" w:cstheme="majorHAnsi"/>
          <w:sz w:val="20"/>
          <w:szCs w:val="20"/>
        </w:rPr>
        <w:t xml:space="preserve"> ; </w:t>
      </w:r>
    </w:p>
    <w:p w:rsidR="00131180" w:rsidRDefault="00C668B5" w:rsidP="00FB4E4D">
      <w:pPr>
        <w:pStyle w:val="Listepuces"/>
        <w:rPr>
          <w:rStyle w:val="Attribut-NonGrasNonItalique"/>
          <w:rFonts w:asciiTheme="majorHAnsi" w:eastAsiaTheme="majorEastAsia" w:hAnsiTheme="majorHAnsi" w:cstheme="majorHAnsi"/>
          <w:sz w:val="20"/>
          <w:szCs w:val="20"/>
        </w:rPr>
      </w:pPr>
      <w:r w:rsidRPr="00C668B5">
        <w:rPr>
          <w:rStyle w:val="Attribut-NonGrasNonItalique"/>
          <w:rFonts w:asciiTheme="majorHAnsi" w:eastAsiaTheme="majorEastAsia" w:hAnsiTheme="majorHAnsi" w:cstheme="majorHAnsi"/>
          <w:sz w:val="20"/>
          <w:szCs w:val="20"/>
        </w:rPr>
        <w:t xml:space="preserve">dans </w:t>
      </w:r>
      <w:r w:rsidR="00131180" w:rsidRPr="00193998">
        <w:rPr>
          <w:rStyle w:val="Attribut-NonGrasNonItalique"/>
          <w:rFonts w:asciiTheme="majorHAnsi" w:eastAsiaTheme="majorEastAsia" w:hAnsiTheme="majorHAnsi" w:cstheme="majorHAnsi"/>
          <w:sz w:val="20"/>
          <w:szCs w:val="20"/>
        </w:rPr>
        <w:t>5</w:t>
      </w:r>
      <w:r w:rsidR="00193998">
        <w:rPr>
          <w:rStyle w:val="Attribut-NonGrasNonItalique"/>
          <w:rFonts w:asciiTheme="majorHAnsi" w:eastAsiaTheme="majorEastAsia" w:hAnsiTheme="majorHAnsi" w:cstheme="majorHAnsi"/>
          <w:sz w:val="20"/>
          <w:szCs w:val="20"/>
        </w:rPr>
        <w:t>9</w:t>
      </w:r>
      <w:r w:rsidRPr="00C668B5">
        <w:rPr>
          <w:rStyle w:val="Attribut-NonGrasNonItalique"/>
          <w:rFonts w:asciiTheme="majorHAnsi" w:eastAsiaTheme="majorEastAsia" w:hAnsiTheme="majorHAnsi" w:cstheme="majorHAnsi"/>
          <w:sz w:val="20"/>
          <w:szCs w:val="20"/>
        </w:rPr>
        <w:t xml:space="preserve"> départements</w:t>
      </w:r>
      <w:r w:rsidR="00296B03">
        <w:rPr>
          <w:rStyle w:val="Attribut-NonGrasNonItalique"/>
          <w:rFonts w:asciiTheme="majorHAnsi" w:eastAsiaTheme="majorEastAsia" w:hAnsiTheme="majorHAnsi" w:cstheme="majorHAnsi"/>
          <w:sz w:val="20"/>
          <w:szCs w:val="20"/>
        </w:rPr>
        <w:t xml:space="preserve"> (soit 86</w:t>
      </w:r>
      <w:r w:rsidR="008373EC">
        <w:rPr>
          <w:rStyle w:val="Attribut-NonGrasNonItalique"/>
          <w:rFonts w:asciiTheme="majorHAnsi" w:eastAsiaTheme="majorEastAsia" w:hAnsiTheme="majorHAnsi" w:cstheme="majorHAnsi"/>
          <w:sz w:val="20"/>
          <w:szCs w:val="20"/>
        </w:rPr>
        <w:t> </w:t>
      </w:r>
      <w:r w:rsidR="00296B03">
        <w:rPr>
          <w:rStyle w:val="Attribut-NonGrasNonItalique"/>
          <w:rFonts w:asciiTheme="majorHAnsi" w:eastAsiaTheme="majorEastAsia" w:hAnsiTheme="majorHAnsi" w:cstheme="majorHAnsi"/>
          <w:sz w:val="20"/>
          <w:szCs w:val="20"/>
        </w:rPr>
        <w:t>% des MDPH de l’échantillon)</w:t>
      </w:r>
      <w:r w:rsidR="00193998">
        <w:rPr>
          <w:rStyle w:val="Attribut-NonGrasNonItalique"/>
          <w:rFonts w:asciiTheme="majorHAnsi" w:eastAsiaTheme="majorEastAsia" w:hAnsiTheme="majorHAnsi" w:cstheme="majorHAnsi"/>
          <w:sz w:val="20"/>
          <w:szCs w:val="20"/>
        </w:rPr>
        <w:t xml:space="preserve">, </w:t>
      </w:r>
      <w:r w:rsidR="00FB4E4D">
        <w:rPr>
          <w:rStyle w:val="Attribut-NonGrasNonItalique"/>
          <w:rFonts w:asciiTheme="majorHAnsi" w:eastAsiaTheme="majorEastAsia" w:hAnsiTheme="majorHAnsi" w:cstheme="majorHAnsi"/>
          <w:sz w:val="20"/>
          <w:szCs w:val="20"/>
        </w:rPr>
        <w:t xml:space="preserve">au moins 75 % des </w:t>
      </w:r>
      <w:r w:rsidR="007F4922">
        <w:rPr>
          <w:rStyle w:val="Attribut-NonGrasNonItalique"/>
          <w:rFonts w:asciiTheme="majorHAnsi" w:eastAsiaTheme="majorEastAsia" w:hAnsiTheme="majorHAnsi" w:cstheme="majorHAnsi"/>
          <w:sz w:val="20"/>
          <w:szCs w:val="20"/>
        </w:rPr>
        <w:t xml:space="preserve">personnes </w:t>
      </w:r>
      <w:r w:rsidR="009D724C">
        <w:rPr>
          <w:rStyle w:val="Attribut-NonGrasNonItalique"/>
          <w:rFonts w:asciiTheme="majorHAnsi" w:eastAsiaTheme="majorEastAsia" w:hAnsiTheme="majorHAnsi" w:cstheme="majorHAnsi"/>
          <w:sz w:val="20"/>
          <w:szCs w:val="20"/>
        </w:rPr>
        <w:t>éligible</w:t>
      </w:r>
      <w:r w:rsidR="007F4922">
        <w:rPr>
          <w:rStyle w:val="Attribut-NonGrasNonItalique"/>
          <w:rFonts w:asciiTheme="majorHAnsi" w:eastAsiaTheme="majorEastAsia" w:hAnsiTheme="majorHAnsi" w:cstheme="majorHAnsi"/>
          <w:sz w:val="20"/>
          <w:szCs w:val="20"/>
        </w:rPr>
        <w:t>s</w:t>
      </w:r>
      <w:r w:rsidR="009D724C">
        <w:rPr>
          <w:rStyle w:val="Attribut-NonGrasNonItalique"/>
          <w:rFonts w:asciiTheme="majorHAnsi" w:eastAsiaTheme="majorEastAsia" w:hAnsiTheme="majorHAnsi" w:cstheme="majorHAnsi"/>
          <w:sz w:val="20"/>
          <w:szCs w:val="20"/>
        </w:rPr>
        <w:t xml:space="preserve"> au fonds de compensation </w:t>
      </w:r>
      <w:r w:rsidR="00193998">
        <w:rPr>
          <w:rStyle w:val="Attribut-NonGrasNonItalique"/>
          <w:rFonts w:asciiTheme="majorHAnsi" w:eastAsiaTheme="majorEastAsia" w:hAnsiTheme="majorHAnsi" w:cstheme="majorHAnsi"/>
          <w:sz w:val="20"/>
          <w:szCs w:val="20"/>
        </w:rPr>
        <w:t>bénéficient de la PCH</w:t>
      </w:r>
      <w:r w:rsidR="00FB4E4D">
        <w:rPr>
          <w:rStyle w:val="Attribut-NonGrasNonItalique"/>
          <w:rFonts w:asciiTheme="majorHAnsi" w:eastAsiaTheme="majorEastAsia" w:hAnsiTheme="majorHAnsi" w:cstheme="majorHAnsi"/>
          <w:sz w:val="20"/>
          <w:szCs w:val="20"/>
        </w:rPr>
        <w:t>.</w:t>
      </w:r>
      <w:r w:rsidR="009D724C">
        <w:rPr>
          <w:rStyle w:val="Attribut-NonGrasNonItalique"/>
          <w:rFonts w:asciiTheme="majorHAnsi" w:eastAsiaTheme="majorEastAsia" w:hAnsiTheme="majorHAnsi" w:cstheme="majorHAnsi"/>
          <w:sz w:val="20"/>
          <w:szCs w:val="20"/>
        </w:rPr>
        <w:t xml:space="preserve"> </w:t>
      </w:r>
    </w:p>
    <w:p w:rsidR="006F0806" w:rsidRDefault="004A3A5A" w:rsidP="006F0806">
      <w:pPr>
        <w:pStyle w:val="Titre1"/>
      </w:pPr>
      <w:r>
        <w:lastRenderedPageBreak/>
        <w:t>Graphique</w:t>
      </w:r>
      <w:r w:rsidR="008373EC">
        <w:t> </w:t>
      </w:r>
      <w:r>
        <w:t>7</w:t>
      </w:r>
    </w:p>
    <w:p w:rsidR="00FB4E4D" w:rsidRDefault="006F0806" w:rsidP="006F0806">
      <w:pPr>
        <w:jc w:val="both"/>
        <w:rPr>
          <w:rFonts w:ascii="Arial" w:hAnsi="Arial" w:cs="Arial"/>
          <w:sz w:val="20"/>
          <w:szCs w:val="20"/>
        </w:rPr>
      </w:pPr>
      <w:r>
        <w:rPr>
          <w:noProof/>
        </w:rPr>
        <mc:AlternateContent>
          <mc:Choice Requires="wps">
            <w:drawing>
              <wp:inline distT="0" distB="0" distL="0" distR="0" wp14:anchorId="044909EC" wp14:editId="010E54F1">
                <wp:extent cx="6482281" cy="3947311"/>
                <wp:effectExtent l="0" t="0" r="13970" b="15240"/>
                <wp:docPr id="2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281" cy="3947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bg1">
                                  <a:lumMod val="50000"/>
                                  <a:lumOff val="0"/>
                                </a:schemeClr>
                              </a:solidFill>
                              <a:miter lim="800000"/>
                              <a:headEnd/>
                              <a:tailEnd/>
                            </a14:hiddenLine>
                          </a:ext>
                        </a:extLst>
                      </wps:spPr>
                      <wps:txbx>
                        <w:txbxContent>
                          <w:p w:rsidR="00F25462" w:rsidRDefault="00F25462" w:rsidP="006F0806">
                            <w:pPr>
                              <w:pStyle w:val="Titredugraphique"/>
                            </w:pPr>
                            <w:r>
                              <w:t xml:space="preserve">Part </w:t>
                            </w:r>
                            <w:r w:rsidRPr="00082330">
                              <w:t>d</w:t>
                            </w:r>
                            <w:r>
                              <w:t xml:space="preserve">es </w:t>
                            </w:r>
                            <w:r w:rsidRPr="00082330">
                              <w:t>interventions du fonds de compensation</w:t>
                            </w:r>
                            <w:r>
                              <w:t xml:space="preserve"> </w:t>
                            </w:r>
                            <w:r w:rsidRPr="00082330">
                              <w:t>en complément d’un accord de PCH</w:t>
                            </w:r>
                            <w:r>
                              <w:t xml:space="preserve"> (%)</w:t>
                            </w:r>
                          </w:p>
                          <w:p w:rsidR="00F25462" w:rsidRPr="005A78F7" w:rsidRDefault="00F25462" w:rsidP="006F0806"/>
                          <w:p w:rsidR="00F25462" w:rsidRPr="00044A79" w:rsidRDefault="00F25462" w:rsidP="006F0806">
                            <w:r>
                              <w:rPr>
                                <w:noProof/>
                              </w:rPr>
                              <w:drawing>
                                <wp:inline distT="0" distB="0" distL="0" distR="0" wp14:anchorId="7229D3EA" wp14:editId="49B3A97D">
                                  <wp:extent cx="5972810" cy="3900805"/>
                                  <wp:effectExtent l="0" t="0" r="27940" b="23495"/>
                                  <wp:docPr id="33" name="Graphique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xbxContent>
                      </wps:txbx>
                      <wps:bodyPr rot="0" vert="horz" wrap="square" lIns="0" tIns="0" rIns="0" bIns="0" anchor="t" anchorCtr="0" upright="1">
                        <a:noAutofit/>
                      </wps:bodyPr>
                    </wps:wsp>
                  </a:graphicData>
                </a:graphic>
              </wp:inline>
            </w:drawing>
          </mc:Choice>
          <mc:Fallback>
            <w:pict>
              <v:shape id="Text Box 58" o:spid="_x0000_s1027" type="#_x0000_t202" style="width:510.4pt;height:3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" filled="f" stroked="f" strokecolor="#7f7f7f [1612]" strokeweight=".5pt">
                <v:textbox inset="0,0,0,0">
                  <w:txbxContent>
                    <w:p w:rsidR="00F25462" w:rsidRDefault="00F25462" w:rsidP="006F0806">
                      <w:pPr>
                        <w:pStyle w:val="Titredugraphique"/>
                      </w:pPr>
                      <w:r>
                        <w:t xml:space="preserve">Part </w:t>
                      </w:r>
                      <w:r w:rsidRPr="00082330">
                        <w:t>d</w:t>
                      </w:r>
                      <w:r>
                        <w:t xml:space="preserve">es </w:t>
                      </w:r>
                      <w:r w:rsidRPr="00082330">
                        <w:t>interventions du fonds de compensation</w:t>
                      </w:r>
                      <w:r>
                        <w:t xml:space="preserve"> </w:t>
                      </w:r>
                      <w:r w:rsidRPr="00082330">
                        <w:t>en complément d’un accord de PCH</w:t>
                      </w:r>
                      <w:r>
                        <w:t xml:space="preserve"> (%)</w:t>
                      </w:r>
                    </w:p>
                    <w:p w:rsidR="00F25462" w:rsidRPr="005A78F7" w:rsidRDefault="00F25462" w:rsidP="006F0806"/>
                    <w:p w:rsidR="00F25462" w:rsidRPr="00044A79" w:rsidRDefault="00F25462" w:rsidP="006F0806">
                      <w:r>
                        <w:rPr>
                          <w:noProof/>
                        </w:rPr>
                        <w:drawing>
                          <wp:inline distT="0" distB="0" distL="0" distR="0" wp14:anchorId="7229D3EA" wp14:editId="49B3A97D">
                            <wp:extent cx="5972810" cy="3900805"/>
                            <wp:effectExtent l="0" t="0" r="27940" b="23495"/>
                            <wp:docPr id="33" name="Graphique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xbxContent>
                </v:textbox>
                <w10:anchorlock/>
              </v:shape>
            </w:pict>
          </mc:Fallback>
        </mc:AlternateContent>
      </w:r>
    </w:p>
    <w:p w:rsidR="006F0806" w:rsidRPr="004A3A5A" w:rsidRDefault="00930E26" w:rsidP="004A3A5A">
      <w:pPr>
        <w:rPr>
          <w:sz w:val="16"/>
          <w:szCs w:val="16"/>
        </w:rPr>
      </w:pPr>
      <w:r w:rsidRPr="004A3A5A">
        <w:rPr>
          <w:sz w:val="16"/>
          <w:szCs w:val="16"/>
        </w:rPr>
        <w:t>Source : Enquête mensuelle PCH, CNSA</w:t>
      </w:r>
      <w:r w:rsidR="00BF57DF">
        <w:rPr>
          <w:sz w:val="16"/>
          <w:szCs w:val="16"/>
        </w:rPr>
        <w:t xml:space="preserve"> (</w:t>
      </w:r>
      <w:r w:rsidR="00BF57DF" w:rsidRPr="0080055F">
        <w:rPr>
          <w:sz w:val="16"/>
          <w:szCs w:val="16"/>
        </w:rPr>
        <w:t>6</w:t>
      </w:r>
      <w:r w:rsidR="003A30A6">
        <w:rPr>
          <w:sz w:val="16"/>
          <w:szCs w:val="16"/>
        </w:rPr>
        <w:t>9</w:t>
      </w:r>
      <w:r w:rsidR="00BF57DF">
        <w:rPr>
          <w:sz w:val="16"/>
          <w:szCs w:val="16"/>
        </w:rPr>
        <w:t xml:space="preserve"> MDPH)</w:t>
      </w:r>
      <w:r w:rsidRPr="004A3A5A">
        <w:rPr>
          <w:sz w:val="16"/>
          <w:szCs w:val="16"/>
        </w:rPr>
        <w:t xml:space="preserve">. </w:t>
      </w:r>
    </w:p>
    <w:p w:rsidR="00B8075E" w:rsidRPr="00B8075E" w:rsidRDefault="00BF57DF" w:rsidP="00B8075E">
      <w:pPr>
        <w:pStyle w:val="Titre2"/>
        <w:jc w:val="both"/>
      </w:pPr>
      <w:r w:rsidRPr="00BA4F8E">
        <w:t xml:space="preserve">Dans près de </w:t>
      </w:r>
      <w:r w:rsidR="00FB4E4D" w:rsidRPr="00BA4F8E">
        <w:t xml:space="preserve">six </w:t>
      </w:r>
      <w:r w:rsidRPr="00BA4F8E">
        <w:t xml:space="preserve">cas sur </w:t>
      </w:r>
      <w:r w:rsidR="00FB4E4D" w:rsidRPr="00BA4F8E">
        <w:t>dix</w:t>
      </w:r>
      <w:r w:rsidRPr="00BA4F8E">
        <w:t xml:space="preserve">, </w:t>
      </w:r>
      <w:r w:rsidR="00B8075E" w:rsidRPr="00BA4F8E">
        <w:t>l’aide humaine accordée intervient sous forme de dédommagement d’un ou plusieurs aidants familiaux</w:t>
      </w:r>
    </w:p>
    <w:p w:rsidR="003634E8" w:rsidRPr="00D3740E" w:rsidRDefault="00D3740E" w:rsidP="00FB4E4D">
      <w:pPr>
        <w:rPr>
          <w:sz w:val="16"/>
          <w:szCs w:val="16"/>
        </w:rPr>
      </w:pPr>
      <w:r w:rsidRPr="00305701">
        <w:t xml:space="preserve">D’après les </w:t>
      </w:r>
      <w:r w:rsidR="00ED1ADC" w:rsidRPr="00305701">
        <w:t xml:space="preserve">dernières données disponibles </w:t>
      </w:r>
      <w:r w:rsidRPr="00305701">
        <w:t>produites par la D</w:t>
      </w:r>
      <w:r w:rsidR="008017A9" w:rsidRPr="00305701">
        <w:t>REES</w:t>
      </w:r>
      <w:r w:rsidR="00ED1ADC" w:rsidRPr="00305701">
        <w:rPr>
          <w:rStyle w:val="Appelnotedebasdep"/>
          <w:rFonts w:ascii="Arial" w:hAnsi="Arial" w:cs="Arial"/>
          <w:sz w:val="20"/>
          <w:szCs w:val="20"/>
        </w:rPr>
        <w:footnoteReference w:id="8"/>
      </w:r>
      <w:r w:rsidRPr="00305701">
        <w:t xml:space="preserve"> </w:t>
      </w:r>
      <w:r w:rsidR="007227AD" w:rsidRPr="00305701">
        <w:t>a</w:t>
      </w:r>
      <w:r w:rsidR="003634E8" w:rsidRPr="00305701">
        <w:t>u cours du mois de décembre 2015, 93 % des allocataires ont perçu un versement au titre de l’aide humaine, 1 % au titre de l’aide technique, 8 % pour un aménagement du logement ou du véhicule et les surcoûts liés aux frais de transport et 19 % pour des charges spécifiques ou exceptionnelles</w:t>
      </w:r>
      <w:r w:rsidR="003634E8" w:rsidRPr="00305701">
        <w:rPr>
          <w:rStyle w:val="Appelnotedebasdep"/>
          <w:rFonts w:ascii="Arial" w:hAnsi="Arial" w:cs="Arial"/>
          <w:sz w:val="20"/>
          <w:szCs w:val="20"/>
        </w:rPr>
        <w:footnoteReference w:id="9"/>
      </w:r>
      <w:r w:rsidR="003634E8" w:rsidRPr="00305701">
        <w:t>.</w:t>
      </w:r>
      <w:r w:rsidR="00ED1ADC">
        <w:t xml:space="preserve"> </w:t>
      </w:r>
    </w:p>
    <w:p w:rsidR="00FB4E4D" w:rsidRDefault="003634E8" w:rsidP="00FB4E4D">
      <w:r w:rsidRPr="006F0123">
        <w:t>En</w:t>
      </w:r>
      <w:r w:rsidR="00FB4E4D">
        <w:t xml:space="preserve"> </w:t>
      </w:r>
      <w:r w:rsidRPr="006F0123">
        <w:t>201</w:t>
      </w:r>
      <w:r w:rsidR="00E6097D">
        <w:t>6</w:t>
      </w:r>
      <w:r w:rsidRPr="006F0123">
        <w:t xml:space="preserve">, la durée moyenne d’attribution de l’aide humaine est de </w:t>
      </w:r>
      <w:r w:rsidR="00FB4E4D">
        <w:t>quatre</w:t>
      </w:r>
      <w:r w:rsidRPr="00E9091D">
        <w:t xml:space="preserve"> ans</w:t>
      </w:r>
      <w:r w:rsidR="006F0123" w:rsidRPr="006F0123">
        <w:t>.</w:t>
      </w:r>
      <w:r w:rsidR="004A3A5A">
        <w:t xml:space="preserve"> </w:t>
      </w:r>
      <w:r w:rsidR="00BA48F5">
        <w:t xml:space="preserve">Lorsque l’aide humaine est accordée, elle l’est pour un volume de </w:t>
      </w:r>
      <w:r w:rsidR="007B7CF7" w:rsidRPr="007B7CF7">
        <w:t>8</w:t>
      </w:r>
      <w:r w:rsidR="007B7CF7">
        <w:t>1</w:t>
      </w:r>
      <w:r w:rsidR="00BA48F5" w:rsidRPr="007B7CF7">
        <w:t xml:space="preserve"> heures</w:t>
      </w:r>
      <w:r w:rsidR="007B7CF7">
        <w:t xml:space="preserve"> et </w:t>
      </w:r>
      <w:r w:rsidR="00FB4E4D">
        <w:t xml:space="preserve">50 </w:t>
      </w:r>
      <w:r w:rsidR="007B7CF7">
        <w:t>minutes</w:t>
      </w:r>
      <w:r w:rsidR="00BA48F5" w:rsidRPr="007B7CF7">
        <w:t xml:space="preserve"> </w:t>
      </w:r>
      <w:r w:rsidR="00BA48F5">
        <w:t>(tout statut d’aidant confondu)</w:t>
      </w:r>
      <w:r w:rsidR="00FB4E4D">
        <w:t>,</w:t>
      </w:r>
      <w:r w:rsidR="00BA48F5">
        <w:t xml:space="preserve"> avec un minimum d</w:t>
      </w:r>
      <w:r w:rsidR="00BA48F5" w:rsidRPr="007B7CF7">
        <w:t xml:space="preserve">e </w:t>
      </w:r>
      <w:r w:rsidR="007B7CF7" w:rsidRPr="007B7CF7">
        <w:t>34</w:t>
      </w:r>
      <w:r w:rsidR="00BA48F5" w:rsidRPr="007B7CF7">
        <w:t xml:space="preserve"> heures </w:t>
      </w:r>
      <w:r w:rsidR="001F355C" w:rsidRPr="007B7CF7">
        <w:t>par mois</w:t>
      </w:r>
      <w:r w:rsidR="00BA48F5" w:rsidRPr="007B7CF7">
        <w:t xml:space="preserve"> et un maximum de 1</w:t>
      </w:r>
      <w:r w:rsidR="007B7CF7" w:rsidRPr="007B7CF7">
        <w:t>44</w:t>
      </w:r>
      <w:r w:rsidR="00BA48F5" w:rsidRPr="007B7CF7">
        <w:t xml:space="preserve"> heures </w:t>
      </w:r>
      <w:r w:rsidR="001F355C" w:rsidRPr="007B7CF7">
        <w:t>par mois</w:t>
      </w:r>
      <w:r w:rsidR="00BA48F5" w:rsidRPr="007B7CF7">
        <w:t>.</w:t>
      </w:r>
      <w:r w:rsidR="001F355C">
        <w:t xml:space="preserve"> </w:t>
      </w:r>
      <w:r w:rsidR="001F355C" w:rsidRPr="007B7CF7">
        <w:t>Dans la moitié des MDPH de l’échantillon (8</w:t>
      </w:r>
      <w:r w:rsidR="007B7CF7" w:rsidRPr="007B7CF7">
        <w:t>5</w:t>
      </w:r>
      <w:r w:rsidR="001F355C" w:rsidRPr="007B7CF7">
        <w:t xml:space="preserve"> MDPH), le nombre d’heures accordées </w:t>
      </w:r>
      <w:r w:rsidR="00142816" w:rsidRPr="007B7CF7">
        <w:t xml:space="preserve">par mois </w:t>
      </w:r>
      <w:r w:rsidR="001F355C" w:rsidRPr="007B7CF7">
        <w:t>pour l’aide humaine est inférieur à 84</w:t>
      </w:r>
      <w:r w:rsidR="00FB4E4D">
        <w:t> </w:t>
      </w:r>
      <w:r w:rsidR="001F355C" w:rsidRPr="007B7CF7">
        <w:t>heures ; dans les trois quarts de</w:t>
      </w:r>
      <w:r w:rsidR="00BD710C" w:rsidRPr="007B7CF7">
        <w:t xml:space="preserve">s </w:t>
      </w:r>
      <w:r w:rsidR="001F355C" w:rsidRPr="007B7CF7">
        <w:t>MDPH</w:t>
      </w:r>
      <w:r w:rsidR="00BD710C" w:rsidRPr="007B7CF7">
        <w:t xml:space="preserve"> de l’échantillon</w:t>
      </w:r>
      <w:r w:rsidR="001F355C" w:rsidRPr="007B7CF7">
        <w:t xml:space="preserve">, </w:t>
      </w:r>
      <w:r w:rsidR="00142816" w:rsidRPr="007B7CF7">
        <w:t>il</w:t>
      </w:r>
      <w:r w:rsidR="001F355C" w:rsidRPr="007B7CF7">
        <w:t xml:space="preserve"> est inférieur à 100 heures par mois.</w:t>
      </w:r>
    </w:p>
    <w:p w:rsidR="00BF57DF" w:rsidRDefault="003634E8" w:rsidP="00FB4E4D">
      <w:pPr>
        <w:rPr>
          <w:rFonts w:ascii="Arial Black" w:eastAsiaTheme="majorEastAsia" w:hAnsi="Arial Black" w:cstheme="majorBidi"/>
          <w:b/>
          <w:bCs/>
          <w:color w:val="FFFFFF" w:themeColor="background1"/>
          <w:sz w:val="24"/>
          <w:szCs w:val="28"/>
          <w:bdr w:val="single" w:sz="12" w:space="0" w:color="B065A1" w:themeColor="background2"/>
          <w:shd w:val="clear" w:color="auto" w:fill="B065A1" w:themeFill="background2"/>
        </w:rPr>
      </w:pPr>
      <w:r>
        <w:t xml:space="preserve">Dans </w:t>
      </w:r>
      <w:r w:rsidR="00AD4D28">
        <w:t xml:space="preserve">leurs réponses à </w:t>
      </w:r>
      <w:r>
        <w:t xml:space="preserve">l’enquête, les MDPH </w:t>
      </w:r>
      <w:r w:rsidR="00AD4D28">
        <w:t xml:space="preserve">ont transmis </w:t>
      </w:r>
      <w:r>
        <w:t xml:space="preserve">la répartition des heures accordées par statut de l’aidant. Ces données permettent d’observer, par département, la part que </w:t>
      </w:r>
      <w:r w:rsidRPr="009C6367">
        <w:t xml:space="preserve">représentent les heures accordées </w:t>
      </w:r>
      <w:r w:rsidR="009C6367" w:rsidRPr="009C6367">
        <w:t>à la personne</w:t>
      </w:r>
      <w:r w:rsidR="00FB4E4D">
        <w:t>,</w:t>
      </w:r>
      <w:r w:rsidR="009C6367" w:rsidRPr="009C6367">
        <w:t xml:space="preserve"> réalisées</w:t>
      </w:r>
      <w:r w:rsidR="00AD4D28" w:rsidRPr="009C6367">
        <w:t xml:space="preserve"> par un </w:t>
      </w:r>
      <w:r w:rsidRPr="009C6367">
        <w:t>aidant familial</w:t>
      </w:r>
      <w:r w:rsidR="00FB4E4D">
        <w:t>,</w:t>
      </w:r>
      <w:r w:rsidRPr="009C6367">
        <w:t xml:space="preserve"> </w:t>
      </w:r>
      <w:r w:rsidR="00FB4E4D">
        <w:t xml:space="preserve">par rapport aux </w:t>
      </w:r>
      <w:r w:rsidRPr="009C6367">
        <w:t>heures</w:t>
      </w:r>
      <w:r>
        <w:t xml:space="preserve"> attribuées en</w:t>
      </w:r>
      <w:r w:rsidR="0002156C">
        <w:t xml:space="preserve"> mode</w:t>
      </w:r>
      <w:r>
        <w:t xml:space="preserve"> prestataire, mandataire ou emploi direct. Ces données ne permettent pas </w:t>
      </w:r>
      <w:r w:rsidR="00AD4D28">
        <w:t xml:space="preserve">en revanche </w:t>
      </w:r>
      <w:r>
        <w:t xml:space="preserve">de savoir si les heures sont réellement consommées ni de quelle façon les usagers en bénéficient (aide unique de l’entourage, aide unique </w:t>
      </w:r>
      <w:r w:rsidRPr="007B7CF7">
        <w:t>des professionnels et aide mixte). En 201</w:t>
      </w:r>
      <w:r w:rsidR="00E6097D" w:rsidRPr="007B7CF7">
        <w:t>6</w:t>
      </w:r>
      <w:r w:rsidRPr="007B7CF7">
        <w:t>, l’aide humaine accordée se décline de la manière suivante : en moyenne, 58</w:t>
      </w:r>
      <w:r w:rsidR="008373EC">
        <w:t> </w:t>
      </w:r>
      <w:r w:rsidRPr="007B7CF7">
        <w:t xml:space="preserve">% des heures d’aide humaine sont accordées pour le recours à un aidant familial, </w:t>
      </w:r>
      <w:r w:rsidR="00AB1B51" w:rsidRPr="007B7CF7">
        <w:t>3</w:t>
      </w:r>
      <w:r w:rsidR="007B7CF7" w:rsidRPr="007B7CF7">
        <w:t>1</w:t>
      </w:r>
      <w:r w:rsidRPr="007B7CF7">
        <w:t xml:space="preserve"> % pour un recours à un prestataire, </w:t>
      </w:r>
      <w:r w:rsidR="007B7CF7" w:rsidRPr="007B7CF7">
        <w:t>9</w:t>
      </w:r>
      <w:r w:rsidR="008373EC">
        <w:t> </w:t>
      </w:r>
      <w:r w:rsidRPr="007B7CF7">
        <w:t>% pour de l’emploi direct et enfin 2</w:t>
      </w:r>
      <w:r w:rsidR="008373EC">
        <w:t> </w:t>
      </w:r>
      <w:r w:rsidRPr="007B7CF7">
        <w:t>% pour un recours à un mandataire (</w:t>
      </w:r>
      <w:r w:rsidR="00AD4D28">
        <w:t>g</w:t>
      </w:r>
      <w:r w:rsidRPr="007B7CF7">
        <w:t>raphique </w:t>
      </w:r>
      <w:r w:rsidR="001D6FA2" w:rsidRPr="007B7CF7">
        <w:t>8</w:t>
      </w:r>
      <w:r w:rsidRPr="007B7CF7">
        <w:t>). Cette répartition varie selon les départements.</w:t>
      </w:r>
      <w:r>
        <w:t xml:space="preserve"> </w:t>
      </w:r>
    </w:p>
    <w:p w:rsidR="00BF57DF" w:rsidRDefault="00BF57DF" w:rsidP="00BF57DF">
      <w:pPr>
        <w:pStyle w:val="Titre1"/>
      </w:pPr>
      <w:r>
        <w:lastRenderedPageBreak/>
        <w:t>Graphique</w:t>
      </w:r>
      <w:r w:rsidR="008373EC">
        <w:t> </w:t>
      </w:r>
      <w:r>
        <w:t>8</w:t>
      </w:r>
    </w:p>
    <w:p w:rsidR="00BF57DF" w:rsidRDefault="00BF57DF" w:rsidP="00BF57DF">
      <w:pPr>
        <w:pStyle w:val="Titredugraphique"/>
      </w:pPr>
      <w:r>
        <w:t>Répartition des heures d’aide humaine attribuée</w:t>
      </w:r>
      <w:r w:rsidR="004440A3">
        <w:t>s</w:t>
      </w:r>
      <w:r>
        <w:t xml:space="preserve"> par mois selon l</w:t>
      </w:r>
      <w:r w:rsidR="006B57BD">
        <w:t>a</w:t>
      </w:r>
      <w:r>
        <w:t xml:space="preserve"> nature des aidants (%)</w:t>
      </w:r>
    </w:p>
    <w:p w:rsidR="003634E8" w:rsidRDefault="008168BF" w:rsidP="00D3740E">
      <w:pPr>
        <w:rPr>
          <w:rStyle w:val="Attribut-NonGrasNonItalique"/>
        </w:rPr>
      </w:pPr>
      <w:r>
        <w:rPr>
          <w:noProof/>
        </w:rPr>
        <w:drawing>
          <wp:inline distT="0" distB="0" distL="0" distR="0" wp14:anchorId="1DDD497D" wp14:editId="4D591322">
            <wp:extent cx="6438339" cy="4206240"/>
            <wp:effectExtent l="0" t="0" r="635" b="381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41862" cy="4208541"/>
                    </a:xfrm>
                    <a:prstGeom prst="rect">
                      <a:avLst/>
                    </a:prstGeom>
                    <a:noFill/>
                  </pic:spPr>
                </pic:pic>
              </a:graphicData>
            </a:graphic>
          </wp:inline>
        </w:drawing>
      </w:r>
    </w:p>
    <w:p w:rsidR="00DD5CAE" w:rsidRDefault="00D3740E" w:rsidP="00D3740E">
      <w:pPr>
        <w:rPr>
          <w:sz w:val="16"/>
          <w:szCs w:val="16"/>
        </w:rPr>
      </w:pPr>
      <w:r w:rsidRPr="004A3A5A">
        <w:rPr>
          <w:sz w:val="16"/>
          <w:szCs w:val="16"/>
        </w:rPr>
        <w:t xml:space="preserve">Source : Enquête mensuelle </w:t>
      </w:r>
      <w:r w:rsidRPr="008168BF">
        <w:rPr>
          <w:sz w:val="16"/>
          <w:szCs w:val="16"/>
        </w:rPr>
        <w:t>PCH, CNSA (</w:t>
      </w:r>
      <w:r w:rsidR="008168BF" w:rsidRPr="008168BF">
        <w:rPr>
          <w:sz w:val="16"/>
          <w:szCs w:val="16"/>
        </w:rPr>
        <w:t>85</w:t>
      </w:r>
      <w:r w:rsidRPr="008168BF">
        <w:rPr>
          <w:sz w:val="16"/>
          <w:szCs w:val="16"/>
        </w:rPr>
        <w:t xml:space="preserve"> MDPH)</w:t>
      </w:r>
      <w:r w:rsidR="00DD5CAE">
        <w:rPr>
          <w:noProof/>
        </w:rPr>
        <mc:AlternateContent>
          <mc:Choice Requires="wps">
            <w:drawing>
              <wp:anchor distT="0" distB="0" distL="114300" distR="114300" simplePos="0" relativeHeight="251659264" behindDoc="0" locked="0" layoutInCell="1" allowOverlap="1" wp14:anchorId="6D3FD2B5" wp14:editId="448359B2">
                <wp:simplePos x="0" y="0"/>
                <wp:positionH relativeFrom="margin">
                  <wp:posOffset>151378</wp:posOffset>
                </wp:positionH>
                <wp:positionV relativeFrom="margin">
                  <wp:posOffset>5593245</wp:posOffset>
                </wp:positionV>
                <wp:extent cx="6329239" cy="3880181"/>
                <wp:effectExtent l="0" t="0" r="0" b="635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9239" cy="3880181"/>
                        </a:xfrm>
                        <a:prstGeom prst="rect">
                          <a:avLst/>
                        </a:prstGeom>
                        <a:solidFill>
                          <a:srgbClr val="F3EAF3"/>
                        </a:solidFill>
                        <a:ln>
                          <a:noFill/>
                        </a:ln>
                        <a:extLst>
                          <a:ext uri="{91240B29-F687-4F45-9708-019B960494DF}">
                            <a14:hiddenLine xmlns:a14="http://schemas.microsoft.com/office/drawing/2010/main" w="6350">
                              <a:solidFill>
                                <a:schemeClr val="bg1">
                                  <a:lumMod val="50000"/>
                                  <a:lumOff val="0"/>
                                </a:schemeClr>
                              </a:solidFill>
                              <a:miter lim="800000"/>
                              <a:headEnd/>
                              <a:tailEnd/>
                            </a14:hiddenLine>
                          </a:ext>
                        </a:extLst>
                      </wps:spPr>
                      <wps:txbx>
                        <w:txbxContent>
                          <w:p w:rsidR="00F25462" w:rsidRPr="00F2425E" w:rsidRDefault="00F25462" w:rsidP="00DD5CAE">
                            <w:pPr>
                              <w:pStyle w:val="Encart-Titre1"/>
                            </w:pPr>
                            <w:r>
                              <w:t>Sources et méthodes</w:t>
                            </w:r>
                          </w:p>
                          <w:p w:rsidR="00F25462" w:rsidRDefault="00F25462" w:rsidP="00DD5CAE">
                            <w:pPr>
                              <w:pStyle w:val="Encart-Titre2"/>
                            </w:pPr>
                            <w:r>
                              <w:t>Sources</w:t>
                            </w:r>
                          </w:p>
                          <w:p w:rsidR="00F25462" w:rsidRDefault="00F25462" w:rsidP="00851F95">
                            <w:pPr>
                              <w:pStyle w:val="Encart-Normal"/>
                            </w:pPr>
                            <w:r>
                              <w:t>Les données proviennent de l’enquête réalisée chaque année auprès des MDPH,</w:t>
                            </w:r>
                            <w:r w:rsidRPr="00F44995">
                              <w:t xml:space="preserve"> </w:t>
                            </w:r>
                            <w:r>
                              <w:t>qui vise</w:t>
                            </w:r>
                            <w:r w:rsidRPr="00F44995">
                              <w:t xml:space="preserve"> à suivre spécifiquement la prestation de compensation (PCH), mois par mois.</w:t>
                            </w:r>
                            <w:r>
                              <w:t xml:space="preserve"> En vigueur depuis 2006, l’enquête comporte des données relatives aux demandes déposées de PCH (adultes, enfants), des éléments sur les décisions en la matière selon le public (adulte, enfant) et le lieu de vie (domicile, établissement). Elle permet de disposer, de manière agrégée, d’informations détaillant les éléments de la PCH et les montants accordés par élément. Pour l’élément 1 (aide humaine), l’enquête permet de recueillir les volumes d’heures attribuées par statut d’aidant et la durée d’attribution de l’aide humaine.</w:t>
                            </w:r>
                          </w:p>
                          <w:p w:rsidR="00F25462" w:rsidRDefault="00F25462" w:rsidP="00851F95">
                            <w:pPr>
                              <w:pStyle w:val="Encart-Normal"/>
                            </w:pPr>
                            <w:r>
                              <w:t>98 M</w:t>
                            </w:r>
                            <w:r w:rsidRPr="0082515F">
                              <w:t>D</w:t>
                            </w:r>
                            <w:r>
                              <w:t>P</w:t>
                            </w:r>
                            <w:r w:rsidRPr="0082515F">
                              <w:t>H</w:t>
                            </w:r>
                            <w:r>
                              <w:t xml:space="preserve"> </w:t>
                            </w:r>
                            <w:r w:rsidRPr="0082515F">
                              <w:t>ont participé à l’enquête</w:t>
                            </w:r>
                            <w:r>
                              <w:t xml:space="preserve"> sur l’activité des MDPH liée à la prestation de compensation du handicap en 2016,</w:t>
                            </w:r>
                            <w:r w:rsidRPr="00F44995">
                              <w:t xml:space="preserve"> dont la MDPH commune au département du Rhône et à la Métropole de Lyon qui a fourni des données agrégées et pour chacune des deux collectivités</w:t>
                            </w:r>
                            <w:r>
                              <w:t xml:space="preserve">. </w:t>
                            </w:r>
                          </w:p>
                          <w:p w:rsidR="00F25462" w:rsidRDefault="00F25462" w:rsidP="00751445">
                            <w:pPr>
                              <w:pStyle w:val="Encart-Titre2"/>
                            </w:pPr>
                            <w:r>
                              <w:t>Méthodes</w:t>
                            </w:r>
                          </w:p>
                          <w:p w:rsidR="00F25462" w:rsidRPr="00751445" w:rsidRDefault="00F25462" w:rsidP="00851F95">
                            <w:pPr>
                              <w:pStyle w:val="Encart-Normal"/>
                            </w:pPr>
                            <w:r>
                              <w:t>Les</w:t>
                            </w:r>
                            <w:r w:rsidRPr="00751445">
                              <w:t xml:space="preserve"> volume</w:t>
                            </w:r>
                            <w:r>
                              <w:t>s</w:t>
                            </w:r>
                            <w:r w:rsidRPr="00751445">
                              <w:t xml:space="preserve"> des demandes et des décisions de PCH </w:t>
                            </w:r>
                            <w:r>
                              <w:t xml:space="preserve">ont été estimés </w:t>
                            </w:r>
                            <w:r w:rsidRPr="00751445">
                              <w:t>en tenant compte du poids de chaque département</w:t>
                            </w:r>
                            <w:r>
                              <w:t xml:space="preserve"> non répondant</w:t>
                            </w:r>
                            <w:r w:rsidRPr="00751445">
                              <w:t xml:space="preserve"> dans la population</w:t>
                            </w:r>
                            <w:r>
                              <w:t xml:space="preserve"> âgée de vingt à cinquante-neuf ans au 1</w:t>
                            </w:r>
                            <w:r w:rsidRPr="00847FFC">
                              <w:rPr>
                                <w:vertAlign w:val="superscript"/>
                              </w:rPr>
                              <w:t>er</w:t>
                            </w:r>
                            <w:r>
                              <w:t xml:space="preserve"> janvier 2016</w:t>
                            </w:r>
                            <w:r w:rsidRPr="00751445">
                              <w:t>.</w:t>
                            </w:r>
                          </w:p>
                          <w:p w:rsidR="00F25462" w:rsidRDefault="00F25462" w:rsidP="00DD5CAE">
                            <w:pPr>
                              <w:pStyle w:val="Encart-Titre2"/>
                            </w:pPr>
                            <w:r>
                              <w:t>Pour en savoir plus</w:t>
                            </w:r>
                          </w:p>
                          <w:p w:rsidR="00F25462" w:rsidRPr="009C1A60" w:rsidRDefault="00F9642B" w:rsidP="009C1A60">
                            <w:pPr>
                              <w:pStyle w:val="Listepuces"/>
                              <w:tabs>
                                <w:tab w:val="clear" w:pos="170"/>
                                <w:tab w:val="num" w:pos="454"/>
                              </w:tabs>
                              <w:ind w:left="340"/>
                              <w:rPr>
                                <w:sz w:val="18"/>
                                <w:szCs w:val="18"/>
                              </w:rPr>
                            </w:pPr>
                            <w:hyperlink r:id="rId20" w:history="1">
                              <w:r w:rsidR="00F25462" w:rsidRPr="009C1A60">
                                <w:rPr>
                                  <w:rStyle w:val="Lienhypertexte"/>
                                  <w:color w:val="0070C0"/>
                                  <w:sz w:val="18"/>
                                  <w:szCs w:val="18"/>
                                </w:rPr>
                                <w:t>http://www.cnsa.fr/documentation-documents-statistiques/statistiques-des-maisons-departementales-des-personnes-handicapees/analyse-de-la-montee-en-charge-de-la-prestation-de-compensation-du-handicap</w:t>
                              </w:r>
                            </w:hyperlink>
                          </w:p>
                          <w:p w:rsidR="00F25462" w:rsidRDefault="00F9642B" w:rsidP="009C1A60">
                            <w:pPr>
                              <w:pStyle w:val="Listepuces"/>
                              <w:tabs>
                                <w:tab w:val="clear" w:pos="170"/>
                                <w:tab w:val="num" w:pos="454"/>
                              </w:tabs>
                              <w:ind w:left="340"/>
                            </w:pPr>
                            <w:hyperlink r:id="rId21" w:history="1">
                              <w:r w:rsidR="00F25462" w:rsidRPr="009C1A60">
                                <w:rPr>
                                  <w:rStyle w:val="Lienhypertexte"/>
                                  <w:color w:val="0070C0"/>
                                  <w:sz w:val="18"/>
                                  <w:szCs w:val="18"/>
                                </w:rPr>
                                <w:t>http://drees.social-sante.gouv.fr/etudes-et-statistiques/open-data/handicap-et-dependance/article/les-enquetes-sur-la-prestation-de-compensation-du-handicap-pch-et-l-allocation</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8" type="#_x0000_t202" style="position:absolute;margin-left:11.9pt;margin-top:440.4pt;width:498.35pt;height:305.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" fillcolor="#f3eaf3" stroked="f" strokecolor="#7f7f7f [1612]" strokeweight=".5pt">
                <v:textbox inset="0,0,0,0">
                  <w:txbxContent>
                    <w:p w:rsidR="00F25462" w:rsidRPr="00F2425E" w:rsidRDefault="00F25462" w:rsidP="00DD5CAE">
                      <w:pPr>
                        <w:pStyle w:val="Encart-Titre1"/>
                      </w:pPr>
                      <w:r>
                        <w:t>Sources et méthodes</w:t>
                      </w:r>
                    </w:p>
                    <w:p w:rsidR="00F25462" w:rsidRDefault="00F25462" w:rsidP="00DD5CAE">
                      <w:pPr>
                        <w:pStyle w:val="Encart-Titre2"/>
                      </w:pPr>
                      <w:r>
                        <w:t>Sources</w:t>
                      </w:r>
                    </w:p>
                    <w:p w:rsidR="00F25462" w:rsidRDefault="00F25462" w:rsidP="00851F95">
                      <w:pPr>
                        <w:pStyle w:val="Encart-Normal"/>
                      </w:pPr>
                      <w:r>
                        <w:t>Les données proviennent de l’enquête réalisée chaque année auprès des MDPH,</w:t>
                      </w:r>
                      <w:r w:rsidRPr="00F44995">
                        <w:t xml:space="preserve"> </w:t>
                      </w:r>
                      <w:r>
                        <w:t>qui vise</w:t>
                      </w:r>
                      <w:r w:rsidRPr="00F44995">
                        <w:t xml:space="preserve"> à suivre spécifiquement la prestation de compensation (PCH), mois par mois.</w:t>
                      </w:r>
                      <w:r>
                        <w:t xml:space="preserve"> En vigueur depuis 2006, l’enquête comporte des données relatives aux demandes déposées de PCH (adultes, enfants), des éléments sur les décisions en la matière selon le public (adulte, enfant) et le lieu de vie (domicile, établissement). Elle permet de disposer, de manière agrégée, d’informations détaillant les éléments de la PCH et les montants accordés par élément. Pour l’élément 1 (aide humaine), l’enquête permet de recueillir les volumes d’heures attribuées par statut d’aidant et la durée d’attribution de l’aide humaine.</w:t>
                      </w:r>
                    </w:p>
                    <w:p w:rsidR="00F25462" w:rsidRDefault="00F25462" w:rsidP="00851F95">
                      <w:pPr>
                        <w:pStyle w:val="Encart-Normal"/>
                      </w:pPr>
                      <w:r>
                        <w:t>98 M</w:t>
                      </w:r>
                      <w:r w:rsidRPr="0082515F">
                        <w:t>D</w:t>
                      </w:r>
                      <w:r>
                        <w:t>P</w:t>
                      </w:r>
                      <w:r w:rsidRPr="0082515F">
                        <w:t>H</w:t>
                      </w:r>
                      <w:r>
                        <w:t xml:space="preserve"> </w:t>
                      </w:r>
                      <w:r w:rsidRPr="0082515F">
                        <w:t>ont participé à l’enquête</w:t>
                      </w:r>
                      <w:r>
                        <w:t xml:space="preserve"> sur l’activité des MDPH liée à la prestation de compensation du handicap en 2016,</w:t>
                      </w:r>
                      <w:r w:rsidRPr="00F44995">
                        <w:t xml:space="preserve"> dont la MDPH commune au département du Rhône et à la Métropole de Lyon qui a fourni des données agrégées et pour chacune des deux collectivités</w:t>
                      </w:r>
                      <w:r>
                        <w:t xml:space="preserve">. </w:t>
                      </w:r>
                    </w:p>
                    <w:p w:rsidR="00F25462" w:rsidRDefault="00F25462" w:rsidP="00751445">
                      <w:pPr>
                        <w:pStyle w:val="Encart-Titre2"/>
                      </w:pPr>
                      <w:r>
                        <w:t>Méthodes</w:t>
                      </w:r>
                    </w:p>
                    <w:p w:rsidR="00F25462" w:rsidRPr="00751445" w:rsidRDefault="00F25462" w:rsidP="00851F95">
                      <w:pPr>
                        <w:pStyle w:val="Encart-Normal"/>
                      </w:pPr>
                      <w:r>
                        <w:t>Les</w:t>
                      </w:r>
                      <w:r w:rsidRPr="00751445">
                        <w:t xml:space="preserve"> volume</w:t>
                      </w:r>
                      <w:r>
                        <w:t>s</w:t>
                      </w:r>
                      <w:r w:rsidRPr="00751445">
                        <w:t xml:space="preserve"> des demandes et des décisions de PCH </w:t>
                      </w:r>
                      <w:r>
                        <w:t xml:space="preserve">ont été estimés </w:t>
                      </w:r>
                      <w:r w:rsidRPr="00751445">
                        <w:t>en tenant compte du poids de chaque département</w:t>
                      </w:r>
                      <w:r>
                        <w:t xml:space="preserve"> non répondant</w:t>
                      </w:r>
                      <w:r w:rsidRPr="00751445">
                        <w:t xml:space="preserve"> dans la population</w:t>
                      </w:r>
                      <w:r>
                        <w:t xml:space="preserve"> âgée de vingt à cinquante-neuf ans au 1</w:t>
                      </w:r>
                      <w:r w:rsidRPr="00847FFC">
                        <w:rPr>
                          <w:vertAlign w:val="superscript"/>
                        </w:rPr>
                        <w:t>er</w:t>
                      </w:r>
                      <w:r>
                        <w:t xml:space="preserve"> janvier 2016</w:t>
                      </w:r>
                      <w:r w:rsidRPr="00751445">
                        <w:t>.</w:t>
                      </w:r>
                    </w:p>
                    <w:p w:rsidR="00F25462" w:rsidRDefault="00F25462" w:rsidP="00DD5CAE">
                      <w:pPr>
                        <w:pStyle w:val="Encart-Titre2"/>
                      </w:pPr>
                      <w:r>
                        <w:t>Pour en savoir plus</w:t>
                      </w:r>
                    </w:p>
                    <w:p w:rsidR="00F25462" w:rsidRPr="009C1A60" w:rsidRDefault="009C1A60" w:rsidP="009C1A60">
                      <w:pPr>
                        <w:pStyle w:val="Listepuces"/>
                        <w:tabs>
                          <w:tab w:val="clear" w:pos="170"/>
                          <w:tab w:val="num" w:pos="454"/>
                        </w:tabs>
                        <w:ind w:left="340"/>
                        <w:rPr>
                          <w:sz w:val="18"/>
                          <w:szCs w:val="18"/>
                        </w:rPr>
                      </w:pPr>
                      <w:hyperlink r:id="rId22" w:history="1">
                        <w:r w:rsidR="00F25462" w:rsidRPr="009C1A60">
                          <w:rPr>
                            <w:rStyle w:val="Lienhypertexte"/>
                            <w:color w:val="0070C0"/>
                            <w:sz w:val="18"/>
                            <w:szCs w:val="18"/>
                          </w:rPr>
                          <w:t>http://www.cnsa.fr/documentation-documents-statistiques/statistiques-des-maisons-departementales-des-personnes-handicapees/analyse-de-la-montee-en-charge-de-la-prestation-de-compensation-du-handicap</w:t>
                        </w:r>
                      </w:hyperlink>
                    </w:p>
                    <w:p w:rsidR="00F25462" w:rsidRDefault="009C1A60" w:rsidP="009C1A60">
                      <w:pPr>
                        <w:pStyle w:val="Listepuces"/>
                        <w:tabs>
                          <w:tab w:val="clear" w:pos="170"/>
                          <w:tab w:val="num" w:pos="454"/>
                        </w:tabs>
                        <w:ind w:left="340"/>
                      </w:pPr>
                      <w:hyperlink r:id="rId23" w:history="1">
                        <w:r w:rsidR="00F25462" w:rsidRPr="009C1A60">
                          <w:rPr>
                            <w:rStyle w:val="Lienhypertexte"/>
                            <w:color w:val="0070C0"/>
                            <w:sz w:val="18"/>
                            <w:szCs w:val="18"/>
                          </w:rPr>
                          <w:t>http://drees.social-sante.gouv.fr/etudes-et-statistiques/open-data/handicap-et-dependance/article/les-enquetes-sur-la-prestation-de-compensation-du-handicap-pch-et-l-allocation</w:t>
                        </w:r>
                      </w:hyperlink>
                    </w:p>
                  </w:txbxContent>
                </v:textbox>
                <w10:wrap anchorx="margin" anchory="margin"/>
              </v:shape>
            </w:pict>
          </mc:Fallback>
        </mc:AlternateContent>
      </w:r>
    </w:p>
    <w:sectPr w:rsidR="00DD5CAE" w:rsidSect="00E97ED5">
      <w:footerReference w:type="default" r:id="rId24"/>
      <w:headerReference w:type="first" r:id="rId25"/>
      <w:footerReference w:type="first" r:id="rId26"/>
      <w:pgSz w:w="11906" w:h="16838" w:code="9"/>
      <w:pgMar w:top="1134" w:right="851" w:bottom="1276" w:left="851" w:header="539" w:footer="3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83C" w:rsidRDefault="00D2083C" w:rsidP="00F70ABB">
      <w:r>
        <w:separator/>
      </w:r>
    </w:p>
  </w:endnote>
  <w:endnote w:type="continuationSeparator" w:id="0">
    <w:p w:rsidR="00D2083C" w:rsidRDefault="00D2083C" w:rsidP="00F70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BNPP Sans Light">
    <w:charset w:val="00"/>
    <w:family w:val="auto"/>
    <w:pitch w:val="variable"/>
    <w:sig w:usb0="A00000AF" w:usb1="4000204A" w:usb2="00000000" w:usb3="00000000" w:csb0="0000009B"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462" w:rsidRPr="00ED0DE5" w:rsidRDefault="00F25462" w:rsidP="00ED0DE5">
    <w:pPr>
      <w:pStyle w:val="Pieddepage"/>
      <w:rPr>
        <w:rStyle w:val="CNSACar"/>
        <w:b w:val="0"/>
        <w:color w:val="auto"/>
      </w:rPr>
    </w:pPr>
    <w:r>
      <w:tab/>
      <w:t>Mai 2017</w:t>
    </w:r>
    <w:r>
      <w:tab/>
    </w:r>
    <w:r w:rsidRPr="00536C10">
      <w:rPr>
        <w:rStyle w:val="Numrodepage"/>
      </w:rPr>
      <w:fldChar w:fldCharType="begin"/>
    </w:r>
    <w:r w:rsidRPr="00536C10">
      <w:rPr>
        <w:rStyle w:val="Numrodepage"/>
      </w:rPr>
      <w:instrText xml:space="preserve"> page </w:instrText>
    </w:r>
    <w:r w:rsidRPr="00536C10">
      <w:rPr>
        <w:rStyle w:val="Numrodepage"/>
      </w:rPr>
      <w:fldChar w:fldCharType="separate"/>
    </w:r>
    <w:r w:rsidR="00F9642B">
      <w:rPr>
        <w:rStyle w:val="Numrodepage"/>
        <w:noProof/>
      </w:rPr>
      <w:t>3</w:t>
    </w:r>
    <w:r w:rsidRPr="00536C10">
      <w:rPr>
        <w:rStyle w:val="Numrodepag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462" w:rsidRDefault="00F25462" w:rsidP="00ED0DE5">
    <w:pPr>
      <w:pStyle w:val="Pieddepage"/>
    </w:pPr>
    <w:r>
      <w:rPr>
        <w:noProof/>
      </w:rPr>
      <mc:AlternateContent>
        <mc:Choice Requires="wps">
          <w:drawing>
            <wp:anchor distT="4294967294" distB="4294967294" distL="114300" distR="114300" simplePos="0" relativeHeight="251656190" behindDoc="1" locked="1" layoutInCell="1" allowOverlap="1" wp14:anchorId="582EEFC8" wp14:editId="1BB1A5F3">
              <wp:simplePos x="0" y="0"/>
              <wp:positionH relativeFrom="page">
                <wp:posOffset>539750</wp:posOffset>
              </wp:positionH>
              <wp:positionV relativeFrom="page">
                <wp:posOffset>9649459</wp:posOffset>
              </wp:positionV>
              <wp:extent cx="6443980" cy="0"/>
              <wp:effectExtent l="0" t="0" r="0" b="0"/>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3980" cy="0"/>
                      </a:xfrm>
                      <a:prstGeom prst="straightConnector1">
                        <a:avLst/>
                      </a:prstGeom>
                      <a:noFill/>
                      <a:ln w="6350">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6" o:spid="_x0000_s1026" type="#_x0000_t32" style="position:absolute;margin-left:42.5pt;margin-top:759.8pt;width:507.4pt;height:0;z-index:-25166029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" strokecolor="#93117e [3215]" strokeweight=".5pt">
              <w10:wrap anchorx="page" anchory="page"/>
              <w10:anchorlock/>
            </v:shape>
          </w:pict>
        </mc:Fallback>
      </mc:AlternateContent>
    </w:r>
  </w:p>
  <w:p w:rsidR="00F25462" w:rsidRDefault="00F25462" w:rsidP="00ED0DE5">
    <w:pPr>
      <w:pStyle w:val="Pieddepage"/>
    </w:pPr>
  </w:p>
  <w:p w:rsidR="00F25462" w:rsidRDefault="00F25462" w:rsidP="00ED0DE5">
    <w:pPr>
      <w:pStyle w:val="Pieddepage"/>
    </w:pPr>
  </w:p>
  <w:p w:rsidR="00F25462" w:rsidRDefault="00F25462" w:rsidP="00ED0DE5">
    <w:pPr>
      <w:pStyle w:val="Pieddepage"/>
    </w:pPr>
  </w:p>
  <w:p w:rsidR="00F25462" w:rsidRDefault="00F25462" w:rsidP="00ED0DE5">
    <w:pPr>
      <w:pStyle w:val="Pieddepage"/>
    </w:pPr>
  </w:p>
  <w:p w:rsidR="00F25462" w:rsidRDefault="00F25462" w:rsidP="00ED0DE5">
    <w:pPr>
      <w:pStyle w:val="Pieddepage"/>
    </w:pPr>
  </w:p>
  <w:p w:rsidR="00F25462" w:rsidRPr="00034811" w:rsidRDefault="00F25462" w:rsidP="00ED0DE5">
    <w:pPr>
      <w:pStyle w:val="Pieddepage"/>
    </w:pPr>
    <w:r w:rsidRPr="00E00457">
      <w:rPr>
        <w:noProof/>
        <w:highlight w:val="yellow"/>
      </w:rPr>
      <w:drawing>
        <wp:anchor distT="0" distB="0" distL="114300" distR="114300" simplePos="0" relativeHeight="251666432" behindDoc="1" locked="1" layoutInCell="1" allowOverlap="1" wp14:anchorId="09380A09" wp14:editId="45E5BBEF">
          <wp:simplePos x="0" y="0"/>
          <wp:positionH relativeFrom="page">
            <wp:posOffset>485775</wp:posOffset>
          </wp:positionH>
          <wp:positionV relativeFrom="page">
            <wp:posOffset>9763125</wp:posOffset>
          </wp:positionV>
          <wp:extent cx="1552575" cy="727075"/>
          <wp:effectExtent l="19050" t="0" r="9525" b="0"/>
          <wp:wrapNone/>
          <wp:docPr id="2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 2007\Pictures\06-14_CNSA\CNSA.jpg"/>
                  <pic:cNvPicPr>
                    <a:picLocks noChangeAspect="1" noChangeArrowheads="1"/>
                  </pic:cNvPicPr>
                </pic:nvPicPr>
                <pic:blipFill>
                  <a:blip r:embed="rId1"/>
                  <a:srcRect/>
                  <a:stretch>
                    <a:fillRect/>
                  </a:stretch>
                </pic:blipFill>
                <pic:spPr bwMode="auto">
                  <a:xfrm>
                    <a:off x="0" y="0"/>
                    <a:ext cx="1552575" cy="727075"/>
                  </a:xfrm>
                  <a:prstGeom prst="rect">
                    <a:avLst/>
                  </a:prstGeom>
                  <a:noFill/>
                  <a:ln w="9525">
                    <a:noFill/>
                    <a:miter lim="800000"/>
                    <a:headEnd/>
                    <a:tailEnd/>
                  </a:ln>
                </pic:spPr>
              </pic:pic>
            </a:graphicData>
          </a:graphic>
        </wp:anchor>
      </w:drawing>
    </w:r>
    <w:r w:rsidRPr="00034811">
      <w:t>Direction de la Compensation</w:t>
    </w:r>
    <w:r>
      <w:t xml:space="preserve"> </w:t>
    </w:r>
  </w:p>
  <w:p w:rsidR="00F25462" w:rsidRPr="002E4CDB" w:rsidRDefault="00F9642B" w:rsidP="00ED0DE5">
    <w:pPr>
      <w:pStyle w:val="Pieddepage"/>
    </w:pPr>
    <w:hyperlink r:id="rId2" w:history="1">
      <w:r w:rsidR="00F25462" w:rsidRPr="00AC6A67">
        <w:rPr>
          <w:rStyle w:val="CNSACar"/>
        </w:rPr>
        <w:t>www.cnsa.fr</w:t>
      </w:r>
    </w:hyperlink>
    <w:r w:rsidR="00F25462">
      <w:rPr>
        <w:b/>
        <w:noProof/>
        <w:color w:val="7AB51D" w:themeColor="accent1"/>
      </w:rPr>
      <mc:AlternateContent>
        <mc:Choice Requires="wpg">
          <w:drawing>
            <wp:anchor distT="0" distB="0" distL="114300" distR="114300" simplePos="0" relativeHeight="251657215" behindDoc="1" locked="1" layoutInCell="1" allowOverlap="1" wp14:anchorId="1967904D" wp14:editId="35179099">
              <wp:simplePos x="0" y="0"/>
              <wp:positionH relativeFrom="page">
                <wp:posOffset>5166995</wp:posOffset>
              </wp:positionH>
              <wp:positionV relativeFrom="page">
                <wp:posOffset>9608820</wp:posOffset>
              </wp:positionV>
              <wp:extent cx="1852930" cy="838835"/>
              <wp:effectExtent l="0" t="0" r="0" b="0"/>
              <wp:wrapNone/>
              <wp:docPr id="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2930" cy="838835"/>
                        <a:chOff x="5909" y="1386"/>
                        <a:chExt cx="2302" cy="1042"/>
                      </a:xfrm>
                    </wpg:grpSpPr>
                    <wps:wsp>
                      <wps:cNvPr id="6" name="Freeform 21"/>
                      <wps:cNvSpPr>
                        <a:spLocks/>
                      </wps:cNvSpPr>
                      <wps:spPr bwMode="auto">
                        <a:xfrm>
                          <a:off x="5909" y="1386"/>
                          <a:ext cx="2302" cy="238"/>
                        </a:xfrm>
                        <a:custGeom>
                          <a:avLst/>
                          <a:gdLst>
                            <a:gd name="T0" fmla="*/ 3 w 4604"/>
                            <a:gd name="T1" fmla="*/ 0 h 477"/>
                            <a:gd name="T2" fmla="*/ 4604 w 4604"/>
                            <a:gd name="T3" fmla="*/ 63 h 477"/>
                            <a:gd name="T4" fmla="*/ 4602 w 4604"/>
                            <a:gd name="T5" fmla="*/ 477 h 477"/>
                            <a:gd name="T6" fmla="*/ 0 w 4604"/>
                            <a:gd name="T7" fmla="*/ 414 h 477"/>
                            <a:gd name="T8" fmla="*/ 3 w 4604"/>
                            <a:gd name="T9" fmla="*/ 0 h 477"/>
                          </a:gdLst>
                          <a:ahLst/>
                          <a:cxnLst>
                            <a:cxn ang="0">
                              <a:pos x="T0" y="T1"/>
                            </a:cxn>
                            <a:cxn ang="0">
                              <a:pos x="T2" y="T3"/>
                            </a:cxn>
                            <a:cxn ang="0">
                              <a:pos x="T4" y="T5"/>
                            </a:cxn>
                            <a:cxn ang="0">
                              <a:pos x="T6" y="T7"/>
                            </a:cxn>
                            <a:cxn ang="0">
                              <a:pos x="T8" y="T9"/>
                            </a:cxn>
                          </a:cxnLst>
                          <a:rect l="0" t="0" r="r" b="b"/>
                          <a:pathLst>
                            <a:path w="4604" h="477">
                              <a:moveTo>
                                <a:pt x="3" y="0"/>
                              </a:moveTo>
                              <a:lnTo>
                                <a:pt x="4604" y="63"/>
                              </a:lnTo>
                              <a:lnTo>
                                <a:pt x="4602" y="477"/>
                              </a:lnTo>
                              <a:lnTo>
                                <a:pt x="0" y="414"/>
                              </a:lnTo>
                              <a:lnTo>
                                <a:pt x="3" y="0"/>
                              </a:lnTo>
                              <a:close/>
                            </a:path>
                          </a:pathLst>
                        </a:custGeom>
                        <a:solidFill>
                          <a:srgbClr val="C493BE"/>
                        </a:solidFill>
                        <a:ln>
                          <a:noFill/>
                        </a:ln>
                        <a:extLst>
                          <a:ext uri="{91240B29-F687-4F45-9708-019B960494DF}">
                            <a14:hiddenLine xmlns:a14="http://schemas.microsoft.com/office/drawing/2010/main" w="0">
                              <a:solidFill>
                                <a:srgbClr val="BC7DFD"/>
                              </a:solidFill>
                              <a:round/>
                              <a:headEnd/>
                              <a:tailEnd/>
                            </a14:hiddenLine>
                          </a:ext>
                        </a:extLst>
                      </wps:spPr>
                      <wps:bodyPr rot="0" vert="horz" wrap="square" lIns="91440" tIns="45720" rIns="91440" bIns="45720" anchor="t" anchorCtr="0" upright="1">
                        <a:noAutofit/>
                      </wps:bodyPr>
                    </wps:wsp>
                    <wps:wsp>
                      <wps:cNvPr id="7" name="Freeform 22"/>
                      <wps:cNvSpPr>
                        <a:spLocks/>
                      </wps:cNvSpPr>
                      <wps:spPr bwMode="auto">
                        <a:xfrm>
                          <a:off x="6265" y="2192"/>
                          <a:ext cx="1946" cy="236"/>
                        </a:xfrm>
                        <a:custGeom>
                          <a:avLst/>
                          <a:gdLst>
                            <a:gd name="T0" fmla="*/ 3 w 3893"/>
                            <a:gd name="T1" fmla="*/ 0 h 471"/>
                            <a:gd name="T2" fmla="*/ 3893 w 3893"/>
                            <a:gd name="T3" fmla="*/ 57 h 471"/>
                            <a:gd name="T4" fmla="*/ 3892 w 3893"/>
                            <a:gd name="T5" fmla="*/ 471 h 471"/>
                            <a:gd name="T6" fmla="*/ 0 w 3893"/>
                            <a:gd name="T7" fmla="*/ 414 h 471"/>
                            <a:gd name="T8" fmla="*/ 3 w 3893"/>
                            <a:gd name="T9" fmla="*/ 0 h 471"/>
                          </a:gdLst>
                          <a:ahLst/>
                          <a:cxnLst>
                            <a:cxn ang="0">
                              <a:pos x="T0" y="T1"/>
                            </a:cxn>
                            <a:cxn ang="0">
                              <a:pos x="T2" y="T3"/>
                            </a:cxn>
                            <a:cxn ang="0">
                              <a:pos x="T4" y="T5"/>
                            </a:cxn>
                            <a:cxn ang="0">
                              <a:pos x="T6" y="T7"/>
                            </a:cxn>
                            <a:cxn ang="0">
                              <a:pos x="T8" y="T9"/>
                            </a:cxn>
                          </a:cxnLst>
                          <a:rect l="0" t="0" r="r" b="b"/>
                          <a:pathLst>
                            <a:path w="3893" h="471">
                              <a:moveTo>
                                <a:pt x="3" y="0"/>
                              </a:moveTo>
                              <a:lnTo>
                                <a:pt x="3893" y="57"/>
                              </a:lnTo>
                              <a:lnTo>
                                <a:pt x="3892" y="471"/>
                              </a:lnTo>
                              <a:lnTo>
                                <a:pt x="0" y="414"/>
                              </a:lnTo>
                              <a:lnTo>
                                <a:pt x="3" y="0"/>
                              </a:lnTo>
                              <a:close/>
                            </a:path>
                          </a:pathLst>
                        </a:custGeom>
                        <a:solidFill>
                          <a:schemeClr val="tx2">
                            <a:lumMod val="100000"/>
                            <a:lumOff val="0"/>
                          </a:schemeClr>
                        </a:solidFill>
                        <a:ln>
                          <a:noFill/>
                        </a:ln>
                        <a:extLst>
                          <a:ext uri="{91240B29-F687-4F45-9708-019B960494DF}">
                            <a14:hiddenLine xmlns:a14="http://schemas.microsoft.com/office/drawing/2010/main" w="0">
                              <a:solidFill>
                                <a:srgbClr val="7C00FB"/>
                              </a:solidFill>
                              <a:round/>
                              <a:headEnd/>
                              <a:tailEnd/>
                            </a14:hiddenLine>
                          </a:ext>
                        </a:extLst>
                      </wps:spPr>
                      <wps:bodyPr rot="0" vert="horz" wrap="square" lIns="91440" tIns="45720" rIns="91440" bIns="45720" anchor="t" anchorCtr="0" upright="1">
                        <a:noAutofit/>
                      </wps:bodyPr>
                    </wps:wsp>
                    <wps:wsp>
                      <wps:cNvPr id="9" name="Freeform 23"/>
                      <wps:cNvSpPr>
                        <a:spLocks/>
                      </wps:cNvSpPr>
                      <wps:spPr bwMode="auto">
                        <a:xfrm>
                          <a:off x="6083" y="1505"/>
                          <a:ext cx="2128" cy="292"/>
                        </a:xfrm>
                        <a:custGeom>
                          <a:avLst/>
                          <a:gdLst>
                            <a:gd name="T0" fmla="*/ 4255 w 4255"/>
                            <a:gd name="T1" fmla="*/ 0 h 584"/>
                            <a:gd name="T2" fmla="*/ 4255 w 4255"/>
                            <a:gd name="T3" fmla="*/ 415 h 584"/>
                            <a:gd name="T4" fmla="*/ 7 w 4255"/>
                            <a:gd name="T5" fmla="*/ 584 h 584"/>
                            <a:gd name="T6" fmla="*/ 0 w 4255"/>
                            <a:gd name="T7" fmla="*/ 170 h 584"/>
                            <a:gd name="T8" fmla="*/ 4255 w 4255"/>
                            <a:gd name="T9" fmla="*/ 0 h 584"/>
                          </a:gdLst>
                          <a:ahLst/>
                          <a:cxnLst>
                            <a:cxn ang="0">
                              <a:pos x="T0" y="T1"/>
                            </a:cxn>
                            <a:cxn ang="0">
                              <a:pos x="T2" y="T3"/>
                            </a:cxn>
                            <a:cxn ang="0">
                              <a:pos x="T4" y="T5"/>
                            </a:cxn>
                            <a:cxn ang="0">
                              <a:pos x="T6" y="T7"/>
                            </a:cxn>
                            <a:cxn ang="0">
                              <a:pos x="T8" y="T9"/>
                            </a:cxn>
                          </a:cxnLst>
                          <a:rect l="0" t="0" r="r" b="b"/>
                          <a:pathLst>
                            <a:path w="4255" h="584">
                              <a:moveTo>
                                <a:pt x="4255" y="0"/>
                              </a:moveTo>
                              <a:lnTo>
                                <a:pt x="4255" y="415"/>
                              </a:lnTo>
                              <a:lnTo>
                                <a:pt x="7" y="584"/>
                              </a:lnTo>
                              <a:lnTo>
                                <a:pt x="0" y="170"/>
                              </a:lnTo>
                              <a:lnTo>
                                <a:pt x="4255" y="0"/>
                              </a:lnTo>
                              <a:close/>
                            </a:path>
                          </a:pathLst>
                        </a:custGeom>
                        <a:solidFill>
                          <a:schemeClr val="tx2">
                            <a:lumMod val="100000"/>
                            <a:lumOff val="0"/>
                          </a:schemeClr>
                        </a:solidFill>
                        <a:ln>
                          <a:noFill/>
                        </a:ln>
                        <a:extLst>
                          <a:ext uri="{91240B29-F687-4F45-9708-019B960494DF}">
                            <a14:hiddenLine xmlns:a14="http://schemas.microsoft.com/office/drawing/2010/main" w="0">
                              <a:solidFill>
                                <a:srgbClr val="7C00FB"/>
                              </a:solidFill>
                              <a:round/>
                              <a:headEnd/>
                              <a:tailEnd/>
                            </a14:hiddenLine>
                          </a:ext>
                        </a:extLst>
                      </wps:spPr>
                      <wps:bodyPr rot="0" vert="horz" wrap="square" lIns="91440" tIns="45720" rIns="91440" bIns="45720" anchor="t" anchorCtr="0" upright="1">
                        <a:noAutofit/>
                      </wps:bodyPr>
                    </wps:wsp>
                    <wps:wsp>
                      <wps:cNvPr id="10" name="Freeform 24"/>
                      <wps:cNvSpPr>
                        <a:spLocks/>
                      </wps:cNvSpPr>
                      <wps:spPr bwMode="auto">
                        <a:xfrm>
                          <a:off x="6608" y="2030"/>
                          <a:ext cx="1603" cy="280"/>
                        </a:xfrm>
                        <a:custGeom>
                          <a:avLst/>
                          <a:gdLst>
                            <a:gd name="T0" fmla="*/ 7 w 3206"/>
                            <a:gd name="T1" fmla="*/ 0 h 561"/>
                            <a:gd name="T2" fmla="*/ 3206 w 3206"/>
                            <a:gd name="T3" fmla="*/ 147 h 561"/>
                            <a:gd name="T4" fmla="*/ 3206 w 3206"/>
                            <a:gd name="T5" fmla="*/ 561 h 561"/>
                            <a:gd name="T6" fmla="*/ 0 w 3206"/>
                            <a:gd name="T7" fmla="*/ 415 h 561"/>
                            <a:gd name="T8" fmla="*/ 7 w 3206"/>
                            <a:gd name="T9" fmla="*/ 0 h 561"/>
                          </a:gdLst>
                          <a:ahLst/>
                          <a:cxnLst>
                            <a:cxn ang="0">
                              <a:pos x="T0" y="T1"/>
                            </a:cxn>
                            <a:cxn ang="0">
                              <a:pos x="T2" y="T3"/>
                            </a:cxn>
                            <a:cxn ang="0">
                              <a:pos x="T4" y="T5"/>
                            </a:cxn>
                            <a:cxn ang="0">
                              <a:pos x="T6" y="T7"/>
                            </a:cxn>
                            <a:cxn ang="0">
                              <a:pos x="T8" y="T9"/>
                            </a:cxn>
                          </a:cxnLst>
                          <a:rect l="0" t="0" r="r" b="b"/>
                          <a:pathLst>
                            <a:path w="3206" h="561">
                              <a:moveTo>
                                <a:pt x="7" y="0"/>
                              </a:moveTo>
                              <a:lnTo>
                                <a:pt x="3206" y="147"/>
                              </a:lnTo>
                              <a:lnTo>
                                <a:pt x="3206" y="561"/>
                              </a:lnTo>
                              <a:lnTo>
                                <a:pt x="0" y="415"/>
                              </a:lnTo>
                              <a:lnTo>
                                <a:pt x="7" y="0"/>
                              </a:lnTo>
                              <a:close/>
                            </a:path>
                          </a:pathLst>
                        </a:custGeom>
                        <a:solidFill>
                          <a:srgbClr val="C493BE"/>
                        </a:solidFill>
                        <a:ln>
                          <a:noFill/>
                        </a:ln>
                        <a:extLst>
                          <a:ext uri="{91240B29-F687-4F45-9708-019B960494DF}">
                            <a14:hiddenLine xmlns:a14="http://schemas.microsoft.com/office/drawing/2010/main" w="0">
                              <a:solidFill>
                                <a:srgbClr val="BC7DFD"/>
                              </a:solidFill>
                              <a:round/>
                              <a:headEnd/>
                              <a:tailEnd/>
                            </a14:hiddenLine>
                          </a:ext>
                        </a:extLst>
                      </wps:spPr>
                      <wps:bodyPr rot="0" vert="horz" wrap="square" lIns="91440" tIns="45720" rIns="91440" bIns="45720" anchor="t" anchorCtr="0" upright="1">
                        <a:noAutofit/>
                      </wps:bodyPr>
                    </wps:wsp>
                    <wps:wsp>
                      <wps:cNvPr id="11" name="Freeform 25"/>
                      <wps:cNvSpPr>
                        <a:spLocks/>
                      </wps:cNvSpPr>
                      <wps:spPr bwMode="auto">
                        <a:xfrm>
                          <a:off x="7431" y="1911"/>
                          <a:ext cx="780" cy="238"/>
                        </a:xfrm>
                        <a:custGeom>
                          <a:avLst/>
                          <a:gdLst>
                            <a:gd name="T0" fmla="*/ 1557 w 1559"/>
                            <a:gd name="T1" fmla="*/ 0 h 477"/>
                            <a:gd name="T2" fmla="*/ 1559 w 1559"/>
                            <a:gd name="T3" fmla="*/ 414 h 477"/>
                            <a:gd name="T4" fmla="*/ 3 w 1559"/>
                            <a:gd name="T5" fmla="*/ 477 h 477"/>
                            <a:gd name="T6" fmla="*/ 0 w 1559"/>
                            <a:gd name="T7" fmla="*/ 62 h 477"/>
                            <a:gd name="T8" fmla="*/ 1557 w 1559"/>
                            <a:gd name="T9" fmla="*/ 0 h 477"/>
                          </a:gdLst>
                          <a:ahLst/>
                          <a:cxnLst>
                            <a:cxn ang="0">
                              <a:pos x="T0" y="T1"/>
                            </a:cxn>
                            <a:cxn ang="0">
                              <a:pos x="T2" y="T3"/>
                            </a:cxn>
                            <a:cxn ang="0">
                              <a:pos x="T4" y="T5"/>
                            </a:cxn>
                            <a:cxn ang="0">
                              <a:pos x="T6" y="T7"/>
                            </a:cxn>
                            <a:cxn ang="0">
                              <a:pos x="T8" y="T9"/>
                            </a:cxn>
                          </a:cxnLst>
                          <a:rect l="0" t="0" r="r" b="b"/>
                          <a:pathLst>
                            <a:path w="1559" h="477">
                              <a:moveTo>
                                <a:pt x="1557" y="0"/>
                              </a:moveTo>
                              <a:lnTo>
                                <a:pt x="1559" y="414"/>
                              </a:lnTo>
                              <a:lnTo>
                                <a:pt x="3" y="477"/>
                              </a:lnTo>
                              <a:lnTo>
                                <a:pt x="0" y="62"/>
                              </a:lnTo>
                              <a:lnTo>
                                <a:pt x="1557" y="0"/>
                              </a:lnTo>
                              <a:close/>
                            </a:path>
                          </a:pathLst>
                        </a:custGeom>
                        <a:solidFill>
                          <a:schemeClr val="tx2">
                            <a:lumMod val="100000"/>
                            <a:lumOff val="0"/>
                          </a:schemeClr>
                        </a:solidFill>
                        <a:ln>
                          <a:noFill/>
                        </a:ln>
                        <a:extLst>
                          <a:ext uri="{91240B29-F687-4F45-9708-019B960494DF}">
                            <a14:hiddenLine xmlns:a14="http://schemas.microsoft.com/office/drawing/2010/main" w="0">
                              <a:solidFill>
                                <a:srgbClr val="7C00FB"/>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406.85pt;margin-top:756.6pt;width:145.9pt;height:66.05pt;z-index:-251659265;mso-position-horizontal-relative:page;mso-position-vertical-relative:page" coordorigin="5909,1386" coordsize="2302,1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">
              <v:shape id="Freeform 21" o:spid="_x0000_s1027" style="position:absolute;left:5909;top:1386;width:2302;height:238;visibility:visible;mso-wrap-style:square;v-text-anchor:top" coordsize="4604,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VRmMMA&#10;AADaAAAADwAAAGRycy9kb3ducmV2LnhtbESPQWsCMRSE7wX/Q3iCt5q1B7FboxRB6MGLWorenpvX&#10;zdLNy5rE3dVfbwqCx2FmvmHmy97WoiUfKscKJuMMBHHhdMWlgu/9+nUGIkRkjbVjUnClAMvF4GWO&#10;uXYdb6ndxVIkCIccFZgYm1zKUBiyGMauIU7er/MWY5K+lNpjl+C2lm9ZNpUWK04LBhtaGSr+dher&#10;oDq1/rzB9nbo6P1y2x97efgxSo2G/ecHiEh9fIYf7S+tYAr/V9IN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VRmMMAAADaAAAADwAAAAAAAAAAAAAAAACYAgAAZHJzL2Rv&#10;d25yZXYueG1sUEsFBgAAAAAEAAQA9QAAAIgDAAAAAA==&#10;" path="m3,l4604,63r-2,414l,414,3,xe" fillcolor="#c493be" stroked="f" strokecolor="#bc7dfd" strokeweight="0">
                <v:path arrowok="t" o:connecttype="custom" o:connectlocs="2,0;2302,31;2301,238;0,207;2,0" o:connectangles="0,0,0,0,0"/>
              </v:shape>
              <v:shape id="Freeform 22" o:spid="_x0000_s1028" style="position:absolute;left:6265;top:2192;width:1946;height:236;visibility:visible;mso-wrap-style:square;v-text-anchor:top" coordsize="3893,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WhAMMA&#10;AADaAAAADwAAAGRycy9kb3ducmV2LnhtbESPzWrDMBCE74W8g9hAb7UcH5riRAkhkDaXQu26h9wW&#10;a+NfrYylOO7bV4VCj8PMfMNs97PpxUSjaywrWEUxCOLS6oYrBcXn6ekFhPPIGnvLpOCbHOx3i4ct&#10;ptreOaMp95UIEHYpKqi9H1IpXVmTQRfZgTh4Vzsa9EGOldQj3gPc9DKJ42dpsOGwUONAx5rKLr8Z&#10;BcnrW3yZstat2+LavWOefX10mVKPy/mwAeFp9v/hv/ZZK1jD75Vw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WhAMMAAADaAAAADwAAAAAAAAAAAAAAAACYAgAAZHJzL2Rv&#10;d25yZXYueG1sUEsFBgAAAAAEAAQA9QAAAIgDAAAAAA==&#10;" path="m3,l3893,57r-1,414l,414,3,xe" fillcolor="#93117e [3215]" stroked="f" strokecolor="#7c00fb" strokeweight="0">
                <v:path arrowok="t" o:connecttype="custom" o:connectlocs="1,0;1946,29;1946,236;0,207;1,0" o:connectangles="0,0,0,0,0"/>
              </v:shape>
              <v:shape id="Freeform 23" o:spid="_x0000_s1029" style="position:absolute;left:6083;top:1505;width:2128;height:292;visibility:visible;mso-wrap-style:square;v-text-anchor:top" coordsize="4255,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KBcMA&#10;AADaAAAADwAAAGRycy9kb3ducmV2LnhtbESPQWvCQBSE7wX/w/KE3uomPZQaXUUEQcGDpj30+Mw+&#10;szG7b0N2a+K/7xYKPQ4z8w2zXI/Oijv1ofGsIJ9lIIgrrxuuFXx+7F7eQYSIrNF6JgUPCrBeTZ6W&#10;WGg/8JnuZaxFgnAoUIGJsSukDJUhh2HmO+LkXX3vMCbZ11L3OCS4s/I1y96kw4bTgsGOtoaqtvx2&#10;Cr7yY1natjJtm89v58PJ0mXIlXqejpsFiEhj/A//tfdawRx+r6Qb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OKBcMAAADaAAAADwAAAAAAAAAAAAAAAACYAgAAZHJzL2Rv&#10;d25yZXYueG1sUEsFBgAAAAAEAAQA9QAAAIgDAAAAAA==&#10;" path="m4255,r,415l7,584,,170,4255,xe" fillcolor="#93117e [3215]" stroked="f" strokecolor="#7c00fb" strokeweight="0">
                <v:path arrowok="t" o:connecttype="custom" o:connectlocs="2128,0;2128,208;4,292;0,85;2128,0" o:connectangles="0,0,0,0,0"/>
              </v:shape>
              <v:shape id="Freeform 24" o:spid="_x0000_s1030" style="position:absolute;left:6608;top:2030;width:1603;height:280;visibility:visible;mso-wrap-style:square;v-text-anchor:top" coordsize="3206,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jdvMAA&#10;AADbAAAADwAAAGRycy9kb3ducmV2LnhtbESPQYsCMQyF7wv+hxLB29qqi8hoFREEr7oe1luYxung&#10;NB2mVcd/bw7C3hLey3tfVps+NOpBXaojW5iMDSjiMrqaKwvn3/33AlTKyA6byGThRQk268HXCgsX&#10;n3ykxylXSkI4FWjB59wWWqfSU8A0ji2xaNfYBcyydpV2HT4lPDR6asxcB6xZGjy2tPNU3k73YOFy&#10;mJ3/Qn2NP8ZsPe6anKZzZ+1o2G+XoDL1+d/8uT44wRd6+UUG0O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ZjdvMAAAADbAAAADwAAAAAAAAAAAAAAAACYAgAAZHJzL2Rvd25y&#10;ZXYueG1sUEsFBgAAAAAEAAQA9QAAAIUDAAAAAA==&#10;" path="m7,l3206,147r,414l,415,7,xe" fillcolor="#c493be" stroked="f" strokecolor="#bc7dfd" strokeweight="0">
                <v:path arrowok="t" o:connecttype="custom" o:connectlocs="4,0;1603,73;1603,280;0,207;4,0" o:connectangles="0,0,0,0,0"/>
              </v:shape>
              <v:shape id="Freeform 25" o:spid="_x0000_s1031" style="position:absolute;left:7431;top:1911;width:780;height:238;visibility:visible;mso-wrap-style:square;v-text-anchor:top" coordsize="1559,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UY/cEA&#10;AADbAAAADwAAAGRycy9kb3ducmV2LnhtbERPTWvCQBC9F/wPyxR6qxs9SIlZgxYtvTaK9jhkp7uJ&#10;2dmQXWP677uFQm/zeJ9TlJPrxEhDaDwrWMwzEMS11w0bBafj4fkFRIjIGjvPpOCbApSb2UOBufZ3&#10;/qCxikakEA45KrAx9rmUobbkMMx9T5y4Lz84jAkORuoB7yncdXKZZSvpsOHUYLGnV0v1tbo5BX5n&#10;jm8XU53HQ7O39eeqnU7XVqmnx2m7BhFpiv/iP/e7TvMX8PtLOkB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GP3BAAAA2wAAAA8AAAAAAAAAAAAAAAAAmAIAAGRycy9kb3du&#10;cmV2LnhtbFBLBQYAAAAABAAEAPUAAACGAwAAAAA=&#10;" path="m1557,r2,414l3,477,,62,1557,xe" fillcolor="#93117e [3215]" stroked="f" strokecolor="#7c00fb" strokeweight="0">
                <v:path arrowok="t" o:connecttype="custom" o:connectlocs="779,0;780,207;2,238;0,31;779,0" o:connectangles="0,0,0,0,0"/>
              </v:shape>
              <w10:wrap anchorx="page" anchory="page"/>
              <w10:anchorlock/>
            </v:group>
          </w:pict>
        </mc:Fallback>
      </mc:AlternateContent>
    </w:r>
    <w:r w:rsidR="00F25462">
      <w:tab/>
    </w:r>
    <w:r w:rsidR="00F25462">
      <w:tab/>
    </w:r>
    <w:r w:rsidR="00F25462" w:rsidRPr="00536C10">
      <w:rPr>
        <w:rStyle w:val="Numrodepage"/>
      </w:rPr>
      <w:fldChar w:fldCharType="begin"/>
    </w:r>
    <w:r w:rsidR="00F25462" w:rsidRPr="00536C10">
      <w:rPr>
        <w:rStyle w:val="Numrodepage"/>
      </w:rPr>
      <w:instrText xml:space="preserve"> page </w:instrText>
    </w:r>
    <w:r w:rsidR="00F25462" w:rsidRPr="00536C10">
      <w:rPr>
        <w:rStyle w:val="Numrodepage"/>
      </w:rPr>
      <w:fldChar w:fldCharType="separate"/>
    </w:r>
    <w:r>
      <w:rPr>
        <w:rStyle w:val="Numrodepage"/>
        <w:noProof/>
      </w:rPr>
      <w:t>1</w:t>
    </w:r>
    <w:r w:rsidR="00F25462" w:rsidRPr="00536C10">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83C" w:rsidRPr="005443AD" w:rsidRDefault="00D2083C" w:rsidP="001A3C3D">
      <w:pPr>
        <w:pStyle w:val="Pieddepage"/>
        <w:ind w:left="0"/>
      </w:pPr>
      <w:r>
        <w:separator/>
      </w:r>
    </w:p>
  </w:footnote>
  <w:footnote w:type="continuationSeparator" w:id="0">
    <w:p w:rsidR="00D2083C" w:rsidRDefault="00D2083C" w:rsidP="00F70ABB">
      <w:r>
        <w:continuationSeparator/>
      </w:r>
    </w:p>
  </w:footnote>
  <w:footnote w:type="continuationNotice" w:id="1">
    <w:p w:rsidR="00D2083C" w:rsidRPr="005443AD" w:rsidRDefault="00D2083C" w:rsidP="001A3C3D">
      <w:pPr>
        <w:pStyle w:val="Pieddepage"/>
      </w:pPr>
    </w:p>
  </w:footnote>
  <w:footnote w:id="2">
    <w:p w:rsidR="00F25462" w:rsidRDefault="00F25462" w:rsidP="008A6576">
      <w:pPr>
        <w:pStyle w:val="Notedebasdepage"/>
      </w:pPr>
      <w:r>
        <w:rPr>
          <w:rStyle w:val="Appelnotedebasdep"/>
        </w:rPr>
        <w:footnoteRef/>
      </w:r>
      <w:r>
        <w:t xml:space="preserve"> </w:t>
      </w:r>
      <w:r w:rsidRPr="00517C2C">
        <w:rPr>
          <w:rFonts w:ascii="Arial" w:hAnsi="Arial" w:cs="Arial"/>
          <w:sz w:val="18"/>
          <w:szCs w:val="18"/>
        </w:rPr>
        <w:t>Le nombre de demandes de PCH est calculé sur la population des 20-59 ans en 2016, la très grande majorité des demandeurs de la PCH étant âgée d’au moins vingt ans.</w:t>
      </w:r>
    </w:p>
  </w:footnote>
  <w:footnote w:id="3">
    <w:p w:rsidR="00F25462" w:rsidRPr="00FF73FE" w:rsidRDefault="00F25462" w:rsidP="00537270">
      <w:pPr>
        <w:pStyle w:val="pucecarre"/>
        <w:numPr>
          <w:ilvl w:val="0"/>
          <w:numId w:val="0"/>
        </w:numPr>
        <w:spacing w:before="120"/>
        <w:jc w:val="both"/>
        <w:rPr>
          <w:sz w:val="18"/>
          <w:szCs w:val="18"/>
        </w:rPr>
      </w:pPr>
      <w:r w:rsidRPr="00612B3D">
        <w:rPr>
          <w:rStyle w:val="Appelnotedebasdep"/>
          <w:sz w:val="18"/>
          <w:szCs w:val="18"/>
        </w:rPr>
        <w:footnoteRef/>
      </w:r>
      <w:r w:rsidRPr="00612B3D">
        <w:rPr>
          <w:sz w:val="18"/>
          <w:szCs w:val="18"/>
        </w:rPr>
        <w:t xml:space="preserve"> </w:t>
      </w:r>
      <w:r w:rsidRPr="00537270">
        <w:rPr>
          <w:rFonts w:ascii="Arial" w:hAnsi="Arial" w:cs="Arial"/>
          <w:sz w:val="18"/>
          <w:szCs w:val="18"/>
        </w:rPr>
        <w:t>C</w:t>
      </w:r>
      <w:r>
        <w:rPr>
          <w:rFonts w:ascii="Arial" w:hAnsi="Arial" w:cs="Arial"/>
          <w:sz w:val="18"/>
          <w:szCs w:val="18"/>
        </w:rPr>
        <w:t>irculaire n° </w:t>
      </w:r>
      <w:r w:rsidRPr="00612B3D">
        <w:rPr>
          <w:rFonts w:ascii="Arial" w:hAnsi="Arial" w:cs="Arial"/>
          <w:sz w:val="18"/>
          <w:szCs w:val="18"/>
        </w:rPr>
        <w:t>2005-140 du 11</w:t>
      </w:r>
      <w:r>
        <w:rPr>
          <w:rFonts w:ascii="Arial" w:hAnsi="Arial" w:cs="Arial"/>
          <w:sz w:val="18"/>
          <w:szCs w:val="18"/>
        </w:rPr>
        <w:t> </w:t>
      </w:r>
      <w:r w:rsidRPr="00612B3D">
        <w:rPr>
          <w:rFonts w:ascii="Arial" w:hAnsi="Arial" w:cs="Arial"/>
          <w:sz w:val="18"/>
          <w:szCs w:val="18"/>
        </w:rPr>
        <w:t>mars</w:t>
      </w:r>
      <w:r>
        <w:rPr>
          <w:rFonts w:ascii="Arial" w:hAnsi="Arial" w:cs="Arial"/>
          <w:sz w:val="18"/>
          <w:szCs w:val="18"/>
        </w:rPr>
        <w:t> </w:t>
      </w:r>
      <w:r w:rsidRPr="00612B3D">
        <w:rPr>
          <w:rFonts w:ascii="Arial" w:hAnsi="Arial" w:cs="Arial"/>
          <w:sz w:val="18"/>
          <w:szCs w:val="18"/>
        </w:rPr>
        <w:t>2005 relative au dispositif</w:t>
      </w:r>
      <w:r>
        <w:rPr>
          <w:rFonts w:ascii="Arial" w:hAnsi="Arial" w:cs="Arial"/>
          <w:sz w:val="18"/>
          <w:szCs w:val="18"/>
        </w:rPr>
        <w:t> </w:t>
      </w:r>
      <w:r w:rsidRPr="00612B3D">
        <w:rPr>
          <w:rFonts w:ascii="Arial" w:hAnsi="Arial" w:cs="Arial"/>
          <w:sz w:val="18"/>
          <w:szCs w:val="18"/>
        </w:rPr>
        <w:t>2005 de prise en charge complémentaire des besoins d’aide humaine pour les personnes adultes très lourdement handicapées vivant à domicile.</w:t>
      </w:r>
    </w:p>
  </w:footnote>
  <w:footnote w:id="4">
    <w:p w:rsidR="00F25462" w:rsidRDefault="00F25462">
      <w:pPr>
        <w:pStyle w:val="Notedebasdepage"/>
      </w:pPr>
      <w:r>
        <w:rPr>
          <w:rStyle w:val="Appelnotedebasdep"/>
        </w:rPr>
        <w:footnoteRef/>
      </w:r>
      <w:r>
        <w:t xml:space="preserve"> </w:t>
      </w:r>
      <w:r w:rsidRPr="00BB5D81">
        <w:rPr>
          <w:rFonts w:ascii="Arial" w:hAnsi="Arial" w:cs="Arial"/>
          <w:sz w:val="18"/>
          <w:szCs w:val="18"/>
        </w:rPr>
        <w:t>Maude ESPAGNACQ</w:t>
      </w:r>
      <w:r>
        <w:rPr>
          <w:rFonts w:ascii="Arial" w:hAnsi="Arial" w:cs="Arial"/>
          <w:sz w:val="18"/>
          <w:szCs w:val="18"/>
        </w:rPr>
        <w:t xml:space="preserve">. </w:t>
      </w:r>
      <w:r w:rsidRPr="00946D6F">
        <w:rPr>
          <w:rFonts w:ascii="Arial" w:hAnsi="Arial" w:cs="Arial"/>
          <w:i/>
          <w:sz w:val="18"/>
          <w:szCs w:val="18"/>
        </w:rPr>
        <w:t>Évolution des prestations compensatrices du handicap de 2006 à 2012</w:t>
      </w:r>
      <w:r>
        <w:rPr>
          <w:rFonts w:ascii="Arial" w:hAnsi="Arial" w:cs="Arial"/>
          <w:sz w:val="18"/>
          <w:szCs w:val="18"/>
        </w:rPr>
        <w:t xml:space="preserve">. </w:t>
      </w:r>
      <w:r w:rsidRPr="00BB5D81">
        <w:rPr>
          <w:rFonts w:ascii="Arial" w:hAnsi="Arial" w:cs="Arial"/>
          <w:sz w:val="18"/>
          <w:szCs w:val="18"/>
        </w:rPr>
        <w:t>Études et résultats n° 829, D</w:t>
      </w:r>
      <w:r>
        <w:rPr>
          <w:rFonts w:ascii="Arial" w:hAnsi="Arial" w:cs="Arial"/>
          <w:sz w:val="18"/>
          <w:szCs w:val="18"/>
        </w:rPr>
        <w:t>REES</w:t>
      </w:r>
      <w:r w:rsidRPr="00BB5D81">
        <w:rPr>
          <w:rFonts w:ascii="Arial" w:hAnsi="Arial" w:cs="Arial"/>
          <w:sz w:val="18"/>
          <w:szCs w:val="18"/>
        </w:rPr>
        <w:t>, janvier</w:t>
      </w:r>
      <w:r>
        <w:rPr>
          <w:rFonts w:ascii="Arial" w:hAnsi="Arial" w:cs="Arial"/>
          <w:sz w:val="18"/>
          <w:szCs w:val="18"/>
        </w:rPr>
        <w:t xml:space="preserve"> </w:t>
      </w:r>
      <w:r w:rsidRPr="00BB5D81">
        <w:rPr>
          <w:rFonts w:ascii="Arial" w:hAnsi="Arial" w:cs="Arial"/>
          <w:sz w:val="18"/>
          <w:szCs w:val="18"/>
        </w:rPr>
        <w:t>2013</w:t>
      </w:r>
      <w:r>
        <w:rPr>
          <w:rFonts w:ascii="Arial" w:hAnsi="Arial" w:cs="Arial"/>
          <w:sz w:val="18"/>
          <w:szCs w:val="18"/>
        </w:rPr>
        <w:t>.</w:t>
      </w:r>
    </w:p>
  </w:footnote>
  <w:footnote w:id="5">
    <w:p w:rsidR="00F25462" w:rsidRDefault="00F25462" w:rsidP="00C25BEE">
      <w:pPr>
        <w:pStyle w:val="Notedebasdepage"/>
        <w:jc w:val="both"/>
      </w:pPr>
      <w:r>
        <w:rPr>
          <w:rStyle w:val="Appelnotedebasdep"/>
        </w:rPr>
        <w:footnoteRef/>
      </w:r>
      <w:r>
        <w:t xml:space="preserve"> </w:t>
      </w:r>
      <w:r w:rsidRPr="00C25BEE">
        <w:rPr>
          <w:rFonts w:ascii="Arial" w:hAnsi="Arial" w:cs="Arial"/>
          <w:sz w:val="18"/>
          <w:szCs w:val="18"/>
        </w:rPr>
        <w:t>Le montant de l</w:t>
      </w:r>
      <w:r>
        <w:rPr>
          <w:rFonts w:ascii="Arial" w:hAnsi="Arial" w:cs="Arial"/>
          <w:sz w:val="18"/>
          <w:szCs w:val="18"/>
        </w:rPr>
        <w:t>’</w:t>
      </w:r>
      <w:r w:rsidRPr="00C25BEE">
        <w:rPr>
          <w:rFonts w:ascii="Arial" w:hAnsi="Arial" w:cs="Arial"/>
          <w:sz w:val="18"/>
          <w:szCs w:val="18"/>
        </w:rPr>
        <w:t>aide humaine doit être fixé pour les jours où la personne n</w:t>
      </w:r>
      <w:r>
        <w:rPr>
          <w:rFonts w:ascii="Arial" w:hAnsi="Arial" w:cs="Arial"/>
          <w:sz w:val="18"/>
          <w:szCs w:val="18"/>
        </w:rPr>
        <w:t>’</w:t>
      </w:r>
      <w:r w:rsidRPr="00C25BEE">
        <w:rPr>
          <w:rFonts w:ascii="Arial" w:hAnsi="Arial" w:cs="Arial"/>
          <w:sz w:val="18"/>
          <w:szCs w:val="18"/>
        </w:rPr>
        <w:t>est pas hébergée ou hospitalisée. La personne perçoit 10</w:t>
      </w:r>
      <w:r>
        <w:rPr>
          <w:rFonts w:ascii="Arial" w:hAnsi="Arial" w:cs="Arial"/>
          <w:sz w:val="18"/>
          <w:szCs w:val="18"/>
        </w:rPr>
        <w:t> </w:t>
      </w:r>
      <w:r w:rsidRPr="00C25BEE">
        <w:rPr>
          <w:rFonts w:ascii="Arial" w:hAnsi="Arial" w:cs="Arial"/>
          <w:sz w:val="18"/>
          <w:szCs w:val="18"/>
        </w:rPr>
        <w:t>% de ce montant (dans la limite d’un plancher et d’un plafond journaliers) pour les jours où elle est en établissement ou hospitalisée.</w:t>
      </w:r>
    </w:p>
  </w:footnote>
  <w:footnote w:id="6">
    <w:p w:rsidR="00F25462" w:rsidRDefault="00F25462">
      <w:pPr>
        <w:pStyle w:val="Notedebasdepage"/>
      </w:pPr>
      <w:r>
        <w:rPr>
          <w:rStyle w:val="Appelnotedebasdep"/>
        </w:rPr>
        <w:footnoteRef/>
      </w:r>
      <w:r>
        <w:t xml:space="preserve"> </w:t>
      </w:r>
      <w:r w:rsidRPr="00517C2C">
        <w:rPr>
          <w:rFonts w:ascii="Arial" w:hAnsi="Arial" w:cs="Arial"/>
          <w:sz w:val="18"/>
          <w:szCs w:val="18"/>
        </w:rPr>
        <w:t>Résultats de l’enquête trimestrielle de la PCH n  1-2016 (statistiques du quatrième trimestre</w:t>
      </w:r>
      <w:r>
        <w:rPr>
          <w:rFonts w:ascii="Arial" w:hAnsi="Arial" w:cs="Arial"/>
          <w:sz w:val="18"/>
          <w:szCs w:val="18"/>
        </w:rPr>
        <w:t> </w:t>
      </w:r>
      <w:r w:rsidRPr="00517C2C">
        <w:rPr>
          <w:rFonts w:ascii="Arial" w:hAnsi="Arial" w:cs="Arial"/>
          <w:sz w:val="18"/>
          <w:szCs w:val="18"/>
        </w:rPr>
        <w:t>2015), exploitation des données au 15 mars 2016, DREES.</w:t>
      </w:r>
    </w:p>
  </w:footnote>
  <w:footnote w:id="7">
    <w:p w:rsidR="00F25462" w:rsidRPr="004A65DF" w:rsidRDefault="00F25462" w:rsidP="00C812F9">
      <w:pPr>
        <w:pStyle w:val="Notedebasdepage"/>
        <w:rPr>
          <w:szCs w:val="16"/>
        </w:rPr>
      </w:pPr>
      <w:r w:rsidRPr="003C74ED">
        <w:rPr>
          <w:rStyle w:val="Appelnotedebasdep"/>
          <w:szCs w:val="16"/>
        </w:rPr>
        <w:footnoteRef/>
      </w:r>
      <w:r w:rsidRPr="003C74ED">
        <w:rPr>
          <w:szCs w:val="16"/>
        </w:rPr>
        <w:t xml:space="preserve"> </w:t>
      </w:r>
      <w:r w:rsidRPr="00C2786C">
        <w:rPr>
          <w:rFonts w:ascii="Arial" w:hAnsi="Arial" w:cs="Arial"/>
          <w:sz w:val="18"/>
          <w:szCs w:val="18"/>
        </w:rPr>
        <w:t xml:space="preserve">Les tarifs horaires de l’aide humaine applicables </w:t>
      </w:r>
      <w:r>
        <w:rPr>
          <w:rFonts w:ascii="Arial" w:hAnsi="Arial" w:cs="Arial"/>
          <w:sz w:val="18"/>
          <w:szCs w:val="18"/>
        </w:rPr>
        <w:t>varient</w:t>
      </w:r>
      <w:r w:rsidRPr="00C2786C">
        <w:rPr>
          <w:rFonts w:ascii="Arial" w:hAnsi="Arial" w:cs="Arial"/>
          <w:sz w:val="18"/>
          <w:szCs w:val="18"/>
        </w:rPr>
        <w:t xml:space="preserve"> selon le statut de l’aidant. Le tarif le plus élevé s’applique au service prestataire (17,77 euros par heure depuis le 1</w:t>
      </w:r>
      <w:r w:rsidRPr="00C2786C">
        <w:rPr>
          <w:rFonts w:ascii="Arial" w:hAnsi="Arial" w:cs="Arial"/>
          <w:sz w:val="18"/>
          <w:szCs w:val="18"/>
          <w:vertAlign w:val="superscript"/>
        </w:rPr>
        <w:t xml:space="preserve">er </w:t>
      </w:r>
      <w:r w:rsidRPr="00C2786C">
        <w:rPr>
          <w:rFonts w:ascii="Arial" w:hAnsi="Arial" w:cs="Arial"/>
          <w:sz w:val="18"/>
          <w:szCs w:val="18"/>
        </w:rPr>
        <w:t>janvier 2016), suivi du tarif mandataire (entre 14,97</w:t>
      </w:r>
      <w:r>
        <w:rPr>
          <w:rFonts w:ascii="Arial" w:hAnsi="Arial" w:cs="Arial"/>
          <w:sz w:val="18"/>
          <w:szCs w:val="18"/>
        </w:rPr>
        <w:t> </w:t>
      </w:r>
      <w:r w:rsidRPr="00C2786C">
        <w:rPr>
          <w:rFonts w:ascii="Arial" w:hAnsi="Arial" w:cs="Arial"/>
          <w:sz w:val="18"/>
          <w:szCs w:val="18"/>
        </w:rPr>
        <w:t>euros et 15,52 euros par heure – tarif applicable au 1</w:t>
      </w:r>
      <w:r w:rsidRPr="00C2786C">
        <w:rPr>
          <w:rFonts w:ascii="Arial" w:hAnsi="Arial" w:cs="Arial"/>
          <w:sz w:val="18"/>
          <w:szCs w:val="18"/>
          <w:vertAlign w:val="superscript"/>
        </w:rPr>
        <w:t>er</w:t>
      </w:r>
      <w:r w:rsidRPr="00C2786C">
        <w:rPr>
          <w:rFonts w:ascii="Arial" w:hAnsi="Arial" w:cs="Arial"/>
          <w:sz w:val="18"/>
          <w:szCs w:val="18"/>
        </w:rPr>
        <w:t xml:space="preserve"> avril 2016 fixé par l’arrêté du 25 février 2016) puis de l’emploi direct (entre 13,61 euros et 14,11 euros par heure – tarif applicable au 1</w:t>
      </w:r>
      <w:r w:rsidRPr="00C2786C">
        <w:rPr>
          <w:rFonts w:ascii="Arial" w:hAnsi="Arial" w:cs="Arial"/>
          <w:sz w:val="18"/>
          <w:szCs w:val="18"/>
          <w:vertAlign w:val="superscript"/>
        </w:rPr>
        <w:t>er</w:t>
      </w:r>
      <w:r w:rsidRPr="00C2786C">
        <w:rPr>
          <w:rFonts w:ascii="Arial" w:hAnsi="Arial" w:cs="Arial"/>
          <w:sz w:val="18"/>
          <w:szCs w:val="18"/>
        </w:rPr>
        <w:t xml:space="preserve"> avril 2016 fixé par l’arrêté du 25 février 2016) et enfin du tarif aidant familial qui est de 5,54 euros par heure depuis le 1</w:t>
      </w:r>
      <w:r w:rsidRPr="00C2786C">
        <w:rPr>
          <w:rFonts w:ascii="Arial" w:hAnsi="Arial" w:cs="Arial"/>
          <w:sz w:val="18"/>
          <w:szCs w:val="18"/>
          <w:vertAlign w:val="superscript"/>
        </w:rPr>
        <w:t>er</w:t>
      </w:r>
      <w:r w:rsidRPr="00C2786C">
        <w:rPr>
          <w:rFonts w:ascii="Arial" w:hAnsi="Arial" w:cs="Arial"/>
          <w:sz w:val="18"/>
          <w:szCs w:val="18"/>
        </w:rPr>
        <w:t xml:space="preserve"> janvier 2016.</w:t>
      </w:r>
    </w:p>
  </w:footnote>
  <w:footnote w:id="8">
    <w:p w:rsidR="00F25462" w:rsidRDefault="00F25462">
      <w:pPr>
        <w:pStyle w:val="Notedebasdepage"/>
      </w:pPr>
    </w:p>
  </w:footnote>
  <w:footnote w:id="9">
    <w:p w:rsidR="00F25462" w:rsidRDefault="00F25462" w:rsidP="009C6367">
      <w:pPr>
        <w:pStyle w:val="Encart-Normal"/>
        <w:ind w:left="0"/>
      </w:pPr>
      <w:r w:rsidRPr="002C77BD">
        <w:rPr>
          <w:rStyle w:val="Appelnotedebasdep"/>
        </w:rPr>
        <w:footnoteRef/>
      </w:r>
      <w:r w:rsidRPr="002C77BD">
        <w:t xml:space="preserve"> Source : DREES : PCH, </w:t>
      </w:r>
      <w:r>
        <w:t>r</w:t>
      </w:r>
      <w:r w:rsidRPr="002C77BD">
        <w:t xml:space="preserve">ésultats de l’enquête trimestrielle </w:t>
      </w:r>
      <w:r w:rsidRPr="00FE2E96">
        <w:t>(n°</w:t>
      </w:r>
      <w:r>
        <w:t> </w:t>
      </w:r>
      <w:r w:rsidRPr="00FE2E96">
        <w:t>1-2016</w:t>
      </w:r>
      <w:r w:rsidRPr="002C77BD">
        <w:t>).</w:t>
      </w:r>
      <w:r>
        <w:t xml:space="preserve"> Dernières données disponibles à ce jour pour ces indicateurs.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462" w:rsidRDefault="00F9642B" w:rsidP="00271E53">
    <w:pPr>
      <w:pStyle w:val="Represstatistiques"/>
    </w:pPr>
    <w:sdt>
      <w:sdtPr>
        <w:alias w:val="Analyse statistique"/>
        <w:tag w:val="Analyse statistique"/>
        <w:id w:val="775716564"/>
        <w:text/>
      </w:sdtPr>
      <w:sdtEndPr/>
      <w:sdtContent>
        <w:r w:rsidR="00F25462" w:rsidRPr="008F0E12">
          <w:t>Analyse statistique</w:t>
        </w:r>
      </w:sdtContent>
    </w:sdt>
    <w:r w:rsidR="00F25462">
      <w:rPr>
        <w:noProof/>
      </w:rPr>
      <mc:AlternateContent>
        <mc:Choice Requires="wpg">
          <w:drawing>
            <wp:anchor distT="0" distB="0" distL="114300" distR="114300" simplePos="0" relativeHeight="251658240" behindDoc="1" locked="1" layoutInCell="1" allowOverlap="1" wp14:anchorId="2A129704" wp14:editId="26384800">
              <wp:simplePos x="0" y="0"/>
              <wp:positionH relativeFrom="page">
                <wp:posOffset>539750</wp:posOffset>
              </wp:positionH>
              <wp:positionV relativeFrom="page">
                <wp:posOffset>361950</wp:posOffset>
              </wp:positionV>
              <wp:extent cx="6476365" cy="1079500"/>
              <wp:effectExtent l="0" t="0" r="635" b="6350"/>
              <wp:wrapNone/>
              <wp:docPr id="1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6365" cy="1079500"/>
                        <a:chOff x="1760" y="947"/>
                        <a:chExt cx="10199" cy="1700"/>
                      </a:xfrm>
                    </wpg:grpSpPr>
                    <wps:wsp>
                      <wps:cNvPr id="12" name="Rectangle 2"/>
                      <wps:cNvSpPr>
                        <a:spLocks noChangeArrowheads="1"/>
                      </wps:cNvSpPr>
                      <wps:spPr bwMode="auto">
                        <a:xfrm>
                          <a:off x="1760" y="1259"/>
                          <a:ext cx="10199" cy="955"/>
                        </a:xfrm>
                        <a:prstGeom prst="rect">
                          <a:avLst/>
                        </a:prstGeom>
                        <a:solidFill>
                          <a:srgbClr val="B065A1"/>
                        </a:solidFill>
                        <a:ln>
                          <a:noFill/>
                        </a:ln>
                        <a:extLst>
                          <a:ext uri="{91240B29-F687-4F45-9708-019B960494DF}">
                            <a14:hiddenLine xmlns:a14="http://schemas.microsoft.com/office/drawing/2010/main" w="0">
                              <a:solidFill>
                                <a:srgbClr val="A54CFB"/>
                              </a:solidFill>
                              <a:miter lim="800000"/>
                              <a:headEnd/>
                              <a:tailEnd/>
                            </a14:hiddenLine>
                          </a:ext>
                        </a:extLst>
                      </wps:spPr>
                      <wps:bodyPr rot="0" vert="horz" wrap="square" lIns="91440" tIns="45720" rIns="91440" bIns="45720" anchor="t" anchorCtr="0" upright="1">
                        <a:noAutofit/>
                      </wps:bodyPr>
                    </wps:wsp>
                    <wps:wsp>
                      <wps:cNvPr id="15" name="Rectangle 3"/>
                      <wps:cNvSpPr>
                        <a:spLocks noChangeArrowheads="1"/>
                      </wps:cNvSpPr>
                      <wps:spPr bwMode="auto">
                        <a:xfrm>
                          <a:off x="8572" y="1976"/>
                          <a:ext cx="3387" cy="471"/>
                        </a:xfrm>
                        <a:prstGeom prst="rect">
                          <a:avLst/>
                        </a:prstGeom>
                        <a:solidFill>
                          <a:schemeClr val="tx2">
                            <a:lumMod val="100000"/>
                            <a:lumOff val="0"/>
                          </a:schemeClr>
                        </a:solidFill>
                        <a:ln>
                          <a:noFill/>
                        </a:ln>
                        <a:extLst>
                          <a:ext uri="{91240B29-F687-4F45-9708-019B960494DF}">
                            <a14:hiddenLine xmlns:a14="http://schemas.microsoft.com/office/drawing/2010/main" w="0">
                              <a:solidFill>
                                <a:srgbClr val="7C00FB"/>
                              </a:solidFill>
                              <a:miter lim="800000"/>
                              <a:headEnd/>
                              <a:tailEnd/>
                            </a14:hiddenLine>
                          </a:ext>
                        </a:extLst>
                      </wps:spPr>
                      <wps:txbx>
                        <w:txbxContent>
                          <w:p w:rsidR="00F25462" w:rsidRPr="005C0875" w:rsidRDefault="00F25462" w:rsidP="005C0875">
                            <w:pPr>
                              <w:pStyle w:val="Numroparution"/>
                            </w:pPr>
                            <w:proofErr w:type="gramStart"/>
                            <w:r w:rsidRPr="00A83A65">
                              <w:t>n</w:t>
                            </w:r>
                            <w:proofErr w:type="gramEnd"/>
                            <w:r w:rsidRPr="00A83A65">
                              <w:t xml:space="preserve">° </w:t>
                            </w:r>
                            <w:r w:rsidRPr="00D86E2C">
                              <w:t>03</w:t>
                            </w:r>
                          </w:p>
                        </w:txbxContent>
                      </wps:txbx>
                      <wps:bodyPr rot="0" vert="horz" wrap="square" lIns="91440" tIns="45720" rIns="91440" bIns="45720" anchor="t" anchorCtr="0" upright="1">
                        <a:noAutofit/>
                      </wps:bodyPr>
                    </wps:wsp>
                    <wps:wsp>
                      <wps:cNvPr id="16" name="Freeform 4"/>
                      <wps:cNvSpPr>
                        <a:spLocks/>
                      </wps:cNvSpPr>
                      <wps:spPr bwMode="auto">
                        <a:xfrm>
                          <a:off x="9662" y="947"/>
                          <a:ext cx="2297" cy="240"/>
                        </a:xfrm>
                        <a:custGeom>
                          <a:avLst/>
                          <a:gdLst>
                            <a:gd name="T0" fmla="*/ 3 w 2297"/>
                            <a:gd name="T1" fmla="*/ 0 h 240"/>
                            <a:gd name="T2" fmla="*/ 2297 w 2297"/>
                            <a:gd name="T3" fmla="*/ 32 h 240"/>
                            <a:gd name="T4" fmla="*/ 2297 w 2297"/>
                            <a:gd name="T5" fmla="*/ 240 h 240"/>
                            <a:gd name="T6" fmla="*/ 0 w 2297"/>
                            <a:gd name="T7" fmla="*/ 209 h 240"/>
                            <a:gd name="T8" fmla="*/ 3 w 2297"/>
                            <a:gd name="T9" fmla="*/ 0 h 240"/>
                          </a:gdLst>
                          <a:ahLst/>
                          <a:cxnLst>
                            <a:cxn ang="0">
                              <a:pos x="T0" y="T1"/>
                            </a:cxn>
                            <a:cxn ang="0">
                              <a:pos x="T2" y="T3"/>
                            </a:cxn>
                            <a:cxn ang="0">
                              <a:pos x="T4" y="T5"/>
                            </a:cxn>
                            <a:cxn ang="0">
                              <a:pos x="T6" y="T7"/>
                            </a:cxn>
                            <a:cxn ang="0">
                              <a:pos x="T8" y="T9"/>
                            </a:cxn>
                          </a:cxnLst>
                          <a:rect l="0" t="0" r="r" b="b"/>
                          <a:pathLst>
                            <a:path w="2297" h="240">
                              <a:moveTo>
                                <a:pt x="3" y="0"/>
                              </a:moveTo>
                              <a:lnTo>
                                <a:pt x="2297" y="32"/>
                              </a:lnTo>
                              <a:lnTo>
                                <a:pt x="2297" y="240"/>
                              </a:lnTo>
                              <a:lnTo>
                                <a:pt x="0" y="209"/>
                              </a:lnTo>
                              <a:lnTo>
                                <a:pt x="3" y="0"/>
                              </a:lnTo>
                              <a:close/>
                            </a:path>
                          </a:pathLst>
                        </a:custGeom>
                        <a:solidFill>
                          <a:srgbClr val="C493BE"/>
                        </a:solidFill>
                        <a:ln>
                          <a:noFill/>
                        </a:ln>
                        <a:extLst>
                          <a:ext uri="{91240B29-F687-4F45-9708-019B960494DF}">
                            <a14:hiddenLine xmlns:a14="http://schemas.microsoft.com/office/drawing/2010/main" w="0">
                              <a:solidFill>
                                <a:srgbClr val="BC7DFD"/>
                              </a:solidFill>
                              <a:round/>
                              <a:headEnd/>
                              <a:tailEnd/>
                            </a14:hiddenLine>
                          </a:ext>
                        </a:extLst>
                      </wps:spPr>
                      <wps:bodyPr rot="0" vert="horz" wrap="square" lIns="91440" tIns="45720" rIns="91440" bIns="45720" anchor="t" anchorCtr="0" upright="1">
                        <a:noAutofit/>
                      </wps:bodyPr>
                    </wps:wsp>
                    <wps:wsp>
                      <wps:cNvPr id="17" name="Freeform 5"/>
                      <wps:cNvSpPr>
                        <a:spLocks/>
                      </wps:cNvSpPr>
                      <wps:spPr bwMode="auto">
                        <a:xfrm>
                          <a:off x="9838" y="1138"/>
                          <a:ext cx="2121" cy="296"/>
                        </a:xfrm>
                        <a:custGeom>
                          <a:avLst/>
                          <a:gdLst>
                            <a:gd name="T0" fmla="*/ 2121 w 2121"/>
                            <a:gd name="T1" fmla="*/ 0 h 296"/>
                            <a:gd name="T2" fmla="*/ 2121 w 2121"/>
                            <a:gd name="T3" fmla="*/ 212 h 296"/>
                            <a:gd name="T4" fmla="*/ 3 w 2121"/>
                            <a:gd name="T5" fmla="*/ 296 h 296"/>
                            <a:gd name="T6" fmla="*/ 0 w 2121"/>
                            <a:gd name="T7" fmla="*/ 87 h 296"/>
                            <a:gd name="T8" fmla="*/ 2121 w 2121"/>
                            <a:gd name="T9" fmla="*/ 0 h 296"/>
                          </a:gdLst>
                          <a:ahLst/>
                          <a:cxnLst>
                            <a:cxn ang="0">
                              <a:pos x="T0" y="T1"/>
                            </a:cxn>
                            <a:cxn ang="0">
                              <a:pos x="T2" y="T3"/>
                            </a:cxn>
                            <a:cxn ang="0">
                              <a:pos x="T4" y="T5"/>
                            </a:cxn>
                            <a:cxn ang="0">
                              <a:pos x="T6" y="T7"/>
                            </a:cxn>
                            <a:cxn ang="0">
                              <a:pos x="T8" y="T9"/>
                            </a:cxn>
                          </a:cxnLst>
                          <a:rect l="0" t="0" r="r" b="b"/>
                          <a:pathLst>
                            <a:path w="2121" h="296">
                              <a:moveTo>
                                <a:pt x="2121" y="0"/>
                              </a:moveTo>
                              <a:lnTo>
                                <a:pt x="2121" y="212"/>
                              </a:lnTo>
                              <a:lnTo>
                                <a:pt x="3" y="296"/>
                              </a:lnTo>
                              <a:lnTo>
                                <a:pt x="0" y="87"/>
                              </a:lnTo>
                              <a:lnTo>
                                <a:pt x="2121" y="0"/>
                              </a:lnTo>
                              <a:close/>
                            </a:path>
                          </a:pathLst>
                        </a:custGeom>
                        <a:solidFill>
                          <a:schemeClr val="tx2">
                            <a:lumMod val="100000"/>
                            <a:lumOff val="0"/>
                          </a:schemeClr>
                        </a:solidFill>
                        <a:ln>
                          <a:noFill/>
                        </a:ln>
                        <a:extLst>
                          <a:ext uri="{91240B29-F687-4F45-9708-019B960494DF}">
                            <a14:hiddenLine xmlns:a14="http://schemas.microsoft.com/office/drawing/2010/main" w="0">
                              <a:solidFill>
                                <a:srgbClr val="7C00FB"/>
                              </a:solidFill>
                              <a:round/>
                              <a:headEnd/>
                              <a:tailEnd/>
                            </a14:hiddenLine>
                          </a:ext>
                        </a:extLst>
                      </wps:spPr>
                      <wps:bodyPr rot="0" vert="horz" wrap="square" lIns="91440" tIns="45720" rIns="91440" bIns="45720" anchor="t" anchorCtr="0" upright="1">
                        <a:noAutofit/>
                      </wps:bodyPr>
                    </wps:wsp>
                    <wps:wsp>
                      <wps:cNvPr id="18" name="Freeform 6"/>
                      <wps:cNvSpPr>
                        <a:spLocks/>
                      </wps:cNvSpPr>
                      <wps:spPr bwMode="auto">
                        <a:xfrm>
                          <a:off x="10358" y="1393"/>
                          <a:ext cx="1601" cy="284"/>
                        </a:xfrm>
                        <a:custGeom>
                          <a:avLst/>
                          <a:gdLst>
                            <a:gd name="T0" fmla="*/ 7 w 1601"/>
                            <a:gd name="T1" fmla="*/ 0 h 284"/>
                            <a:gd name="T2" fmla="*/ 1601 w 1601"/>
                            <a:gd name="T3" fmla="*/ 75 h 284"/>
                            <a:gd name="T4" fmla="*/ 1601 w 1601"/>
                            <a:gd name="T5" fmla="*/ 284 h 284"/>
                            <a:gd name="T6" fmla="*/ 0 w 1601"/>
                            <a:gd name="T7" fmla="*/ 209 h 284"/>
                            <a:gd name="T8" fmla="*/ 7 w 1601"/>
                            <a:gd name="T9" fmla="*/ 0 h 284"/>
                          </a:gdLst>
                          <a:ahLst/>
                          <a:cxnLst>
                            <a:cxn ang="0">
                              <a:pos x="T0" y="T1"/>
                            </a:cxn>
                            <a:cxn ang="0">
                              <a:pos x="T2" y="T3"/>
                            </a:cxn>
                            <a:cxn ang="0">
                              <a:pos x="T4" y="T5"/>
                            </a:cxn>
                            <a:cxn ang="0">
                              <a:pos x="T6" y="T7"/>
                            </a:cxn>
                            <a:cxn ang="0">
                              <a:pos x="T8" y="T9"/>
                            </a:cxn>
                          </a:cxnLst>
                          <a:rect l="0" t="0" r="r" b="b"/>
                          <a:pathLst>
                            <a:path w="1601" h="284">
                              <a:moveTo>
                                <a:pt x="7" y="0"/>
                              </a:moveTo>
                              <a:lnTo>
                                <a:pt x="1601" y="75"/>
                              </a:lnTo>
                              <a:lnTo>
                                <a:pt x="1601" y="284"/>
                              </a:lnTo>
                              <a:lnTo>
                                <a:pt x="0" y="209"/>
                              </a:lnTo>
                              <a:lnTo>
                                <a:pt x="7" y="0"/>
                              </a:lnTo>
                              <a:close/>
                            </a:path>
                          </a:pathLst>
                        </a:custGeom>
                        <a:solidFill>
                          <a:srgbClr val="C493BE"/>
                        </a:solidFill>
                        <a:ln>
                          <a:noFill/>
                        </a:ln>
                        <a:extLst>
                          <a:ext uri="{91240B29-F687-4F45-9708-019B960494DF}">
                            <a14:hiddenLine xmlns:a14="http://schemas.microsoft.com/office/drawing/2010/main" w="0">
                              <a:solidFill>
                                <a:srgbClr val="BC7DFD"/>
                              </a:solidFill>
                              <a:round/>
                              <a:headEnd/>
                              <a:tailEnd/>
                            </a14:hiddenLine>
                          </a:ext>
                        </a:extLst>
                      </wps:spPr>
                      <wps:bodyPr rot="0" vert="horz" wrap="square" lIns="91440" tIns="45720" rIns="91440" bIns="45720" anchor="t" anchorCtr="0" upright="1">
                        <a:noAutofit/>
                      </wps:bodyPr>
                    </wps:wsp>
                    <wps:wsp>
                      <wps:cNvPr id="19" name="Freeform 7"/>
                      <wps:cNvSpPr>
                        <a:spLocks/>
                      </wps:cNvSpPr>
                      <wps:spPr bwMode="auto">
                        <a:xfrm>
                          <a:off x="1760" y="2173"/>
                          <a:ext cx="1486" cy="240"/>
                        </a:xfrm>
                        <a:custGeom>
                          <a:avLst/>
                          <a:gdLst>
                            <a:gd name="T0" fmla="*/ 1486 w 1486"/>
                            <a:gd name="T1" fmla="*/ 0 h 240"/>
                            <a:gd name="T2" fmla="*/ 1486 w 1486"/>
                            <a:gd name="T3" fmla="*/ 209 h 240"/>
                            <a:gd name="T4" fmla="*/ 0 w 1486"/>
                            <a:gd name="T5" fmla="*/ 240 h 240"/>
                            <a:gd name="T6" fmla="*/ 0 w 1486"/>
                            <a:gd name="T7" fmla="*/ 31 h 240"/>
                            <a:gd name="T8" fmla="*/ 1486 w 1486"/>
                            <a:gd name="T9" fmla="*/ 0 h 240"/>
                          </a:gdLst>
                          <a:ahLst/>
                          <a:cxnLst>
                            <a:cxn ang="0">
                              <a:pos x="T0" y="T1"/>
                            </a:cxn>
                            <a:cxn ang="0">
                              <a:pos x="T2" y="T3"/>
                            </a:cxn>
                            <a:cxn ang="0">
                              <a:pos x="T4" y="T5"/>
                            </a:cxn>
                            <a:cxn ang="0">
                              <a:pos x="T6" y="T7"/>
                            </a:cxn>
                            <a:cxn ang="0">
                              <a:pos x="T8" y="T9"/>
                            </a:cxn>
                          </a:cxnLst>
                          <a:rect l="0" t="0" r="r" b="b"/>
                          <a:pathLst>
                            <a:path w="1486" h="240">
                              <a:moveTo>
                                <a:pt x="1486" y="0"/>
                              </a:moveTo>
                              <a:lnTo>
                                <a:pt x="1486" y="209"/>
                              </a:lnTo>
                              <a:lnTo>
                                <a:pt x="0" y="240"/>
                              </a:lnTo>
                              <a:lnTo>
                                <a:pt x="0" y="31"/>
                              </a:lnTo>
                              <a:lnTo>
                                <a:pt x="1486" y="0"/>
                              </a:lnTo>
                              <a:close/>
                            </a:path>
                          </a:pathLst>
                        </a:custGeom>
                        <a:solidFill>
                          <a:schemeClr val="tx2">
                            <a:lumMod val="100000"/>
                            <a:lumOff val="0"/>
                          </a:schemeClr>
                        </a:solidFill>
                        <a:ln>
                          <a:noFill/>
                        </a:ln>
                        <a:extLst>
                          <a:ext uri="{91240B29-F687-4F45-9708-019B960494DF}">
                            <a14:hiddenLine xmlns:a14="http://schemas.microsoft.com/office/drawing/2010/main" w="0">
                              <a:solidFill>
                                <a:srgbClr val="7C00FB"/>
                              </a:solidFill>
                              <a:round/>
                              <a:headEnd/>
                              <a:tailEnd/>
                            </a14:hiddenLine>
                          </a:ext>
                        </a:extLst>
                      </wps:spPr>
                      <wps:bodyPr rot="0" vert="horz" wrap="square" lIns="91440" tIns="45720" rIns="91440" bIns="45720" anchor="t" anchorCtr="0" upright="1">
                        <a:noAutofit/>
                      </wps:bodyPr>
                    </wps:wsp>
                    <wps:wsp>
                      <wps:cNvPr id="20" name="Freeform 8"/>
                      <wps:cNvSpPr>
                        <a:spLocks/>
                      </wps:cNvSpPr>
                      <wps:spPr bwMode="auto">
                        <a:xfrm>
                          <a:off x="1760" y="2354"/>
                          <a:ext cx="1312" cy="293"/>
                        </a:xfrm>
                        <a:custGeom>
                          <a:avLst/>
                          <a:gdLst>
                            <a:gd name="T0" fmla="*/ 0 w 1312"/>
                            <a:gd name="T1" fmla="*/ 0 h 293"/>
                            <a:gd name="T2" fmla="*/ 1312 w 1312"/>
                            <a:gd name="T3" fmla="*/ 84 h 293"/>
                            <a:gd name="T4" fmla="*/ 1309 w 1312"/>
                            <a:gd name="T5" fmla="*/ 293 h 293"/>
                            <a:gd name="T6" fmla="*/ 0 w 1312"/>
                            <a:gd name="T7" fmla="*/ 209 h 293"/>
                            <a:gd name="T8" fmla="*/ 0 w 1312"/>
                            <a:gd name="T9" fmla="*/ 0 h 293"/>
                          </a:gdLst>
                          <a:ahLst/>
                          <a:cxnLst>
                            <a:cxn ang="0">
                              <a:pos x="T0" y="T1"/>
                            </a:cxn>
                            <a:cxn ang="0">
                              <a:pos x="T2" y="T3"/>
                            </a:cxn>
                            <a:cxn ang="0">
                              <a:pos x="T4" y="T5"/>
                            </a:cxn>
                            <a:cxn ang="0">
                              <a:pos x="T6" y="T7"/>
                            </a:cxn>
                            <a:cxn ang="0">
                              <a:pos x="T8" y="T9"/>
                            </a:cxn>
                          </a:cxnLst>
                          <a:rect l="0" t="0" r="r" b="b"/>
                          <a:pathLst>
                            <a:path w="1312" h="293">
                              <a:moveTo>
                                <a:pt x="0" y="0"/>
                              </a:moveTo>
                              <a:lnTo>
                                <a:pt x="1312" y="84"/>
                              </a:lnTo>
                              <a:lnTo>
                                <a:pt x="1309" y="293"/>
                              </a:lnTo>
                              <a:lnTo>
                                <a:pt x="0" y="209"/>
                              </a:lnTo>
                              <a:lnTo>
                                <a:pt x="0" y="0"/>
                              </a:lnTo>
                              <a:close/>
                            </a:path>
                          </a:pathLst>
                        </a:custGeom>
                        <a:solidFill>
                          <a:srgbClr val="C493BE"/>
                        </a:solidFill>
                        <a:ln>
                          <a:noFill/>
                        </a:ln>
                        <a:extLst>
                          <a:ext uri="{91240B29-F687-4F45-9708-019B960494DF}">
                            <a14:hiddenLine xmlns:a14="http://schemas.microsoft.com/office/drawing/2010/main" w="0">
                              <a:solidFill>
                                <a:srgbClr val="BC7DFD"/>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9" style="position:absolute;left:0;text-align:left;margin-left:42.5pt;margin-top:28.5pt;width:509.95pt;height:85pt;z-index:-251658240;mso-position-horizontal-relative:page;mso-position-vertical-relative:page" coordorigin="1760,947" coordsize="10199,1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">
              <v:rect id="Rectangle 2" o:spid="_x0000_s1030" style="position:absolute;left:1760;top:1259;width:10199;height: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bpMMA&#10;AADbAAAADwAAAGRycy9kb3ducmV2LnhtbERP32vCMBB+H/g/hBP2IjNdt1XpjDLGZAN9WdX3ozmb&#10;suRSmky7/fVGGOztPr6ft1gNzooT9aH1rOB+moEgrr1uuVGw363v5iBCRNZoPZOCHwqwWo5uFlhq&#10;f+ZPOlWxESmEQ4kKTIxdKWWoDTkMU98RJ+7oe4cxwb6RusdzCndW5llWSIctpwaDHb0aqr+qb6dg&#10;Ury/8Xb29Gs3j4fctFtbTB7WSt2Oh5dnEJGG+C/+c3/oND+H6y/pALm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bpMMAAADbAAAADwAAAAAAAAAAAAAAAACYAgAAZHJzL2Rv&#10;d25yZXYueG1sUEsFBgAAAAAEAAQA9QAAAIgDAAAAAA==&#10;" fillcolor="#b065a1" stroked="f" strokecolor="#a54cfb" strokeweight="0"/>
              <v:rect id="Rectangle 3" o:spid="_x0000_s1031" style="position:absolute;left:8572;top:1976;width:3387;height: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b5usEA&#10;AADbAAAADwAAAGRycy9kb3ducmV2LnhtbERPTYvCMBC9L/gfwgheRFNdFK1GUVlBb1oF8TY0Y1ts&#10;JqWJ2v33G0HY2zze58yXjSnFk2pXWFYw6EcgiFOrC84UnE/b3gSE88gaS8uk4JccLBetrznG2r74&#10;SM/EZyKEsItRQe59FUvp0pwMur6tiAN3s7VBH2CdSV3jK4SbUg6jaCwNFhwacqxok1N6Tx5Gwe7Q&#10;vaTTTO7992m8scnPdn3dl0p12s1qBsJT4//FH/dOh/kjeP8SDp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2+brBAAAA2wAAAA8AAAAAAAAAAAAAAAAAmAIAAGRycy9kb3du&#10;cmV2LnhtbFBLBQYAAAAABAAEAPUAAACGAwAAAAA=&#10;" fillcolor="#93117e [3215]" stroked="f" strokecolor="#7c00fb" strokeweight="0">
                <v:textbox>
                  <w:txbxContent>
                    <w:p w:rsidR="00F25462" w:rsidRPr="005C0875" w:rsidRDefault="00F25462" w:rsidP="005C0875">
                      <w:pPr>
                        <w:pStyle w:val="Numroparution"/>
                      </w:pPr>
                      <w:proofErr w:type="gramStart"/>
                      <w:r w:rsidRPr="00A83A65">
                        <w:t>n</w:t>
                      </w:r>
                      <w:proofErr w:type="gramEnd"/>
                      <w:r w:rsidRPr="00A83A65">
                        <w:t xml:space="preserve">° </w:t>
                      </w:r>
                      <w:r w:rsidRPr="00D86E2C">
                        <w:t>03</w:t>
                      </w:r>
                    </w:p>
                  </w:txbxContent>
                </v:textbox>
              </v:rect>
              <v:shape id="Freeform 4" o:spid="_x0000_s1032" style="position:absolute;left:9662;top:947;width:2297;height:240;visibility:visible;mso-wrap-style:square;v-text-anchor:top" coordsize="2297,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rOiMMA&#10;AADbAAAADwAAAGRycy9kb3ducmV2LnhtbESP0WoCMRBF3wv+Q5hC32q2VhZZjVIXhEpfrPoBw2bc&#10;rE0m6yZ1179vBKFvM9w799xZrAZnxZW60HhW8DbOQBBXXjdcKzgeNq8zECEia7SeScGNAqyWo6cF&#10;Ftr3/E3XfaxFCuFQoAITY1tIGSpDDsPYt8RJO/nOYUxrV0vdYZ/CnZWTLMulw4YTwWBLpaHqZ//r&#10;EmTbX8ppOdiv3TrE99xszsfSKvXyPHzMQUQa4r/5cf2pU/0c7r+kAe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rOiMMAAADbAAAADwAAAAAAAAAAAAAAAACYAgAAZHJzL2Rv&#10;d25yZXYueG1sUEsFBgAAAAAEAAQA9QAAAIgDAAAAAA==&#10;" path="m3,l2297,32r,208l,209,3,xe" fillcolor="#c493be" stroked="f" strokecolor="#bc7dfd" strokeweight="0">
                <v:path arrowok="t" o:connecttype="custom" o:connectlocs="3,0;2297,32;2297,240;0,209;3,0" o:connectangles="0,0,0,0,0"/>
              </v:shape>
              <v:shape id="Freeform 5" o:spid="_x0000_s1033" style="position:absolute;left:9838;top:1138;width:2121;height:296;visibility:visible;mso-wrap-style:square;v-text-anchor:top" coordsize="2121,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2z6sAA&#10;AADbAAAADwAAAGRycy9kb3ducmV2LnhtbERPTWsCMRC9F/wPYQRvNWsPVlajiCIVe1Lb+7gZN4ub&#10;ybKJbvTXNwXB2zze58wW0dbiRq2vHCsYDTMQxIXTFZcKfo6b9wkIH5A11o5JwZ08LOa9txnm2nW8&#10;p9shlCKFsM9RgQmhyaX0hSGLfuga4sSdXWsxJNiWUrfYpXBby48sG0uLFacGgw2tDBWXw9UqiLt4&#10;/l1+l5Pj/fTVucvWXNePvVKDflxOQQSK4SV+urc6zf+E/1/SAX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D2z6sAAAADbAAAADwAAAAAAAAAAAAAAAACYAgAAZHJzL2Rvd25y&#10;ZXYueG1sUEsFBgAAAAAEAAQA9QAAAIUDAAAAAA==&#10;" path="m2121,r,212l3,296,,87,2121,xe" fillcolor="#93117e [3215]" stroked="f" strokecolor="#7c00fb" strokeweight="0">
                <v:path arrowok="t" o:connecttype="custom" o:connectlocs="2121,0;2121,212;3,296;0,87;2121,0" o:connectangles="0,0,0,0,0"/>
              </v:shape>
              <v:shape id="Freeform 6" o:spid="_x0000_s1034" style="position:absolute;left:10358;top:1393;width:1601;height:284;visibility:visible;mso-wrap-style:square;v-text-anchor:top" coordsize="1601,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mSt8QA&#10;AADbAAAADwAAAGRycy9kb3ducmV2LnhtbESPQWvCQBCF70L/wzIFb7qxB5HUVURYsB6E2h56HLNj&#10;EszOhuxqor/eORS8zfDevPfNcj34Rt2oi3VgA7NpBoq4CK7m0sDvj50sQMWE7LAJTAbuFGG9ehst&#10;MXeh52+6HVOpJIRjjgaqlNpc61hU5DFOQ0ss2jl0HpOsXaldh72E+0Z/ZNlce6xZGipsaVtRcTle&#10;vYFtv3l8/R1sMTxOF0uzvd3fG2vM+H3YfIJKNKSX+f965wRfYOUXGUCv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krfEAAAA2wAAAA8AAAAAAAAAAAAAAAAAmAIAAGRycy9k&#10;b3ducmV2LnhtbFBLBQYAAAAABAAEAPUAAACJAwAAAAA=&#10;" path="m7,l1601,75r,209l,209,7,xe" fillcolor="#c493be" stroked="f" strokecolor="#bc7dfd" strokeweight="0">
                <v:path arrowok="t" o:connecttype="custom" o:connectlocs="7,0;1601,75;1601,284;0,209;7,0" o:connectangles="0,0,0,0,0"/>
              </v:shape>
              <v:shape id="Freeform 7" o:spid="_x0000_s1035" style="position:absolute;left:1760;top:2173;width:1486;height:240;visibility:visible;mso-wrap-style:square;v-text-anchor:top" coordsize="148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7rgsIA&#10;AADbAAAADwAAAGRycy9kb3ducmV2LnhtbERPTWsCMRC9F/wPYQRvNasHsatRRFAW6cFqDz0Om9ns&#10;4mayJlG3/fWNUOhtHu9zluvetuJOPjSOFUzGGQji0umGjYLP8+51DiJEZI2tY1LwTQHWq8HLEnPt&#10;HvxB91M0IoVwyFFBHWOXSxnKmiyGseuIE1c5bzEm6I3UHh8p3LZymmUzabHh1FBjR9uaysvpZhXs&#10;q6/ivDXmepT+R1eH/dwXh3elRsN+swARqY//4j93odP8N3j+kg6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3uuCwgAAANsAAAAPAAAAAAAAAAAAAAAAAJgCAABkcnMvZG93&#10;bnJldi54bWxQSwUGAAAAAAQABAD1AAAAhwMAAAAA&#10;" path="m1486,r,209l,240,,31,1486,xe" fillcolor="#93117e [3215]" stroked="f" strokecolor="#7c00fb" strokeweight="0">
                <v:path arrowok="t" o:connecttype="custom" o:connectlocs="1486,0;1486,209;0,240;0,31;1486,0" o:connectangles="0,0,0,0,0"/>
              </v:shape>
              <v:shape id="Freeform 8" o:spid="_x0000_s1036" style="position:absolute;left:1760;top:2354;width:1312;height:293;visibility:visible;mso-wrap-style:square;v-text-anchor:top" coordsize="1312,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9E48IA&#10;AADbAAAADwAAAGRycy9kb3ducmV2LnhtbERPz2vCMBS+D/Y/hDfYZWi6gmVUYymDDdlFqsI8Pppn&#10;U9a81CZr639vDoMdP77fm2K2nRhp8K1jBa/LBARx7XTLjYLT8WPxBsIHZI2dY1JwIw/F9vFhg7l2&#10;E1c0HkIjYgj7HBWYEPpcSl8bsuiXrieO3MUNFkOEQyP1gFMMt51MkySTFluODQZ7ejdU/xx+rQKu&#10;V9k1u1bme/91Ll9OmFa75lOp56e5XIMINId/8Z97pxWkcX38En+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0TjwgAAANsAAAAPAAAAAAAAAAAAAAAAAJgCAABkcnMvZG93&#10;bnJldi54bWxQSwUGAAAAAAQABAD1AAAAhwMAAAAA&#10;" path="m,l1312,84r-3,209l,209,,xe" fillcolor="#c493be" stroked="f" strokecolor="#bc7dfd" strokeweight="0">
                <v:path arrowok="t" o:connecttype="custom" o:connectlocs="0,0;1312,84;1309,293;0,209;0,0" o:connectangles="0,0,0,0,0"/>
              </v:shape>
              <w10:wrap anchorx="page" anchory="pag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AB81E66"/>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FFFFFF89"/>
    <w:multiLevelType w:val="singleLevel"/>
    <w:tmpl w:val="29B2D9A4"/>
    <w:lvl w:ilvl="0">
      <w:start w:val="1"/>
      <w:numFmt w:val="bullet"/>
      <w:pStyle w:val="Listepuces"/>
      <w:lvlText w:val=""/>
      <w:lvlJc w:val="left"/>
      <w:pPr>
        <w:tabs>
          <w:tab w:val="num" w:pos="170"/>
        </w:tabs>
        <w:ind w:left="170" w:hanging="170"/>
      </w:pPr>
      <w:rPr>
        <w:rFonts w:ascii="Symbol" w:hAnsi="Symbol" w:hint="default"/>
        <w:color w:val="B065A1"/>
        <w:sz w:val="18"/>
        <w:szCs w:val="18"/>
      </w:rPr>
    </w:lvl>
  </w:abstractNum>
  <w:abstractNum w:abstractNumId="2">
    <w:nsid w:val="27B910D7"/>
    <w:multiLevelType w:val="hybridMultilevel"/>
    <w:tmpl w:val="93162BB6"/>
    <w:lvl w:ilvl="0" w:tplc="33D4A372">
      <w:start w:val="1"/>
      <w:numFmt w:val="bullet"/>
      <w:lvlText w:val="-"/>
      <w:lvlJc w:val="left"/>
      <w:pPr>
        <w:tabs>
          <w:tab w:val="num" w:pos="720"/>
        </w:tabs>
        <w:ind w:left="720" w:hanging="360"/>
      </w:pPr>
      <w:rPr>
        <w:rFonts w:ascii="Times New Roman" w:hAnsi="Times New Roman" w:hint="default"/>
      </w:rPr>
    </w:lvl>
    <w:lvl w:ilvl="1" w:tplc="EA4AD00A" w:tentative="1">
      <w:start w:val="1"/>
      <w:numFmt w:val="bullet"/>
      <w:lvlText w:val="-"/>
      <w:lvlJc w:val="left"/>
      <w:pPr>
        <w:tabs>
          <w:tab w:val="num" w:pos="1440"/>
        </w:tabs>
        <w:ind w:left="1440" w:hanging="360"/>
      </w:pPr>
      <w:rPr>
        <w:rFonts w:ascii="Times New Roman" w:hAnsi="Times New Roman" w:hint="default"/>
      </w:rPr>
    </w:lvl>
    <w:lvl w:ilvl="2" w:tplc="B41C4BE4" w:tentative="1">
      <w:start w:val="1"/>
      <w:numFmt w:val="bullet"/>
      <w:lvlText w:val="-"/>
      <w:lvlJc w:val="left"/>
      <w:pPr>
        <w:tabs>
          <w:tab w:val="num" w:pos="2160"/>
        </w:tabs>
        <w:ind w:left="2160" w:hanging="360"/>
      </w:pPr>
      <w:rPr>
        <w:rFonts w:ascii="Times New Roman" w:hAnsi="Times New Roman" w:hint="default"/>
      </w:rPr>
    </w:lvl>
    <w:lvl w:ilvl="3" w:tplc="D0447E5A" w:tentative="1">
      <w:start w:val="1"/>
      <w:numFmt w:val="bullet"/>
      <w:lvlText w:val="-"/>
      <w:lvlJc w:val="left"/>
      <w:pPr>
        <w:tabs>
          <w:tab w:val="num" w:pos="2880"/>
        </w:tabs>
        <w:ind w:left="2880" w:hanging="360"/>
      </w:pPr>
      <w:rPr>
        <w:rFonts w:ascii="Times New Roman" w:hAnsi="Times New Roman" w:hint="default"/>
      </w:rPr>
    </w:lvl>
    <w:lvl w:ilvl="4" w:tplc="DEDE8DE8" w:tentative="1">
      <w:start w:val="1"/>
      <w:numFmt w:val="bullet"/>
      <w:lvlText w:val="-"/>
      <w:lvlJc w:val="left"/>
      <w:pPr>
        <w:tabs>
          <w:tab w:val="num" w:pos="3600"/>
        </w:tabs>
        <w:ind w:left="3600" w:hanging="360"/>
      </w:pPr>
      <w:rPr>
        <w:rFonts w:ascii="Times New Roman" w:hAnsi="Times New Roman" w:hint="default"/>
      </w:rPr>
    </w:lvl>
    <w:lvl w:ilvl="5" w:tplc="957639C0" w:tentative="1">
      <w:start w:val="1"/>
      <w:numFmt w:val="bullet"/>
      <w:lvlText w:val="-"/>
      <w:lvlJc w:val="left"/>
      <w:pPr>
        <w:tabs>
          <w:tab w:val="num" w:pos="4320"/>
        </w:tabs>
        <w:ind w:left="4320" w:hanging="360"/>
      </w:pPr>
      <w:rPr>
        <w:rFonts w:ascii="Times New Roman" w:hAnsi="Times New Roman" w:hint="default"/>
      </w:rPr>
    </w:lvl>
    <w:lvl w:ilvl="6" w:tplc="C8141C26" w:tentative="1">
      <w:start w:val="1"/>
      <w:numFmt w:val="bullet"/>
      <w:lvlText w:val="-"/>
      <w:lvlJc w:val="left"/>
      <w:pPr>
        <w:tabs>
          <w:tab w:val="num" w:pos="5040"/>
        </w:tabs>
        <w:ind w:left="5040" w:hanging="360"/>
      </w:pPr>
      <w:rPr>
        <w:rFonts w:ascii="Times New Roman" w:hAnsi="Times New Roman" w:hint="default"/>
      </w:rPr>
    </w:lvl>
    <w:lvl w:ilvl="7" w:tplc="3F5C287C" w:tentative="1">
      <w:start w:val="1"/>
      <w:numFmt w:val="bullet"/>
      <w:lvlText w:val="-"/>
      <w:lvlJc w:val="left"/>
      <w:pPr>
        <w:tabs>
          <w:tab w:val="num" w:pos="5760"/>
        </w:tabs>
        <w:ind w:left="5760" w:hanging="360"/>
      </w:pPr>
      <w:rPr>
        <w:rFonts w:ascii="Times New Roman" w:hAnsi="Times New Roman" w:hint="default"/>
      </w:rPr>
    </w:lvl>
    <w:lvl w:ilvl="8" w:tplc="7D94F2DC" w:tentative="1">
      <w:start w:val="1"/>
      <w:numFmt w:val="bullet"/>
      <w:lvlText w:val="-"/>
      <w:lvlJc w:val="left"/>
      <w:pPr>
        <w:tabs>
          <w:tab w:val="num" w:pos="6480"/>
        </w:tabs>
        <w:ind w:left="6480" w:hanging="360"/>
      </w:pPr>
      <w:rPr>
        <w:rFonts w:ascii="Times New Roman" w:hAnsi="Times New Roman" w:hint="default"/>
      </w:rPr>
    </w:lvl>
  </w:abstractNum>
  <w:abstractNum w:abstractNumId="3">
    <w:nsid w:val="3035127D"/>
    <w:multiLevelType w:val="multilevel"/>
    <w:tmpl w:val="D3DE9F72"/>
    <w:lvl w:ilvl="0">
      <w:start w:val="1"/>
      <w:numFmt w:val="none"/>
      <w:pStyle w:val="Source"/>
      <w:suff w:val="space"/>
      <w:lvlText w:val="Source :"/>
      <w:lvlJc w:val="left"/>
      <w:pPr>
        <w:ind w:left="567" w:firstLine="0"/>
      </w:pPr>
      <w:rPr>
        <w:rFonts w:hint="default"/>
        <w:b/>
        <w:i/>
      </w:rPr>
    </w:lvl>
    <w:lvl w:ilvl="1">
      <w:start w:val="1"/>
      <w:numFmt w:val="lowerLetter"/>
      <w:lvlText w:val="%2)"/>
      <w:lvlJc w:val="left"/>
      <w:pPr>
        <w:tabs>
          <w:tab w:val="num" w:pos="1287"/>
        </w:tabs>
        <w:ind w:left="1287" w:hanging="360"/>
      </w:pPr>
      <w:rPr>
        <w:rFonts w:hint="default"/>
      </w:rPr>
    </w:lvl>
    <w:lvl w:ilvl="2">
      <w:start w:val="1"/>
      <w:numFmt w:val="lowerRoman"/>
      <w:lvlText w:val="%3)"/>
      <w:lvlJc w:val="left"/>
      <w:pPr>
        <w:tabs>
          <w:tab w:val="num" w:pos="1647"/>
        </w:tabs>
        <w:ind w:left="1647" w:hanging="360"/>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4">
    <w:nsid w:val="31A007FB"/>
    <w:multiLevelType w:val="hybridMultilevel"/>
    <w:tmpl w:val="DB248482"/>
    <w:lvl w:ilvl="0" w:tplc="13A26FD6">
      <w:numFmt w:val="bullet"/>
      <w:lvlText w:val="-"/>
      <w:lvlJc w:val="left"/>
      <w:pPr>
        <w:ind w:left="720" w:hanging="360"/>
      </w:pPr>
      <w:rPr>
        <w:rFonts w:ascii="Arial" w:eastAsiaTheme="maj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336507B"/>
    <w:multiLevelType w:val="hybridMultilevel"/>
    <w:tmpl w:val="9B5CAB94"/>
    <w:lvl w:ilvl="0" w:tplc="FE489374">
      <w:start w:val="1"/>
      <w:numFmt w:val="bullet"/>
      <w:lvlText w:val="-"/>
      <w:lvlJc w:val="left"/>
      <w:pPr>
        <w:tabs>
          <w:tab w:val="num" w:pos="720"/>
        </w:tabs>
        <w:ind w:left="720" w:hanging="360"/>
      </w:pPr>
      <w:rPr>
        <w:rFonts w:ascii="Times New Roman" w:hAnsi="Times New Roman" w:hint="default"/>
      </w:rPr>
    </w:lvl>
    <w:lvl w:ilvl="1" w:tplc="6EBA48B2" w:tentative="1">
      <w:start w:val="1"/>
      <w:numFmt w:val="bullet"/>
      <w:lvlText w:val="-"/>
      <w:lvlJc w:val="left"/>
      <w:pPr>
        <w:tabs>
          <w:tab w:val="num" w:pos="1440"/>
        </w:tabs>
        <w:ind w:left="1440" w:hanging="360"/>
      </w:pPr>
      <w:rPr>
        <w:rFonts w:ascii="Times New Roman" w:hAnsi="Times New Roman" w:hint="default"/>
      </w:rPr>
    </w:lvl>
    <w:lvl w:ilvl="2" w:tplc="5A50079C" w:tentative="1">
      <w:start w:val="1"/>
      <w:numFmt w:val="bullet"/>
      <w:lvlText w:val="-"/>
      <w:lvlJc w:val="left"/>
      <w:pPr>
        <w:tabs>
          <w:tab w:val="num" w:pos="2160"/>
        </w:tabs>
        <w:ind w:left="2160" w:hanging="360"/>
      </w:pPr>
      <w:rPr>
        <w:rFonts w:ascii="Times New Roman" w:hAnsi="Times New Roman" w:hint="default"/>
      </w:rPr>
    </w:lvl>
    <w:lvl w:ilvl="3" w:tplc="353C9290" w:tentative="1">
      <w:start w:val="1"/>
      <w:numFmt w:val="bullet"/>
      <w:lvlText w:val="-"/>
      <w:lvlJc w:val="left"/>
      <w:pPr>
        <w:tabs>
          <w:tab w:val="num" w:pos="2880"/>
        </w:tabs>
        <w:ind w:left="2880" w:hanging="360"/>
      </w:pPr>
      <w:rPr>
        <w:rFonts w:ascii="Times New Roman" w:hAnsi="Times New Roman" w:hint="default"/>
      </w:rPr>
    </w:lvl>
    <w:lvl w:ilvl="4" w:tplc="0D469AE8" w:tentative="1">
      <w:start w:val="1"/>
      <w:numFmt w:val="bullet"/>
      <w:lvlText w:val="-"/>
      <w:lvlJc w:val="left"/>
      <w:pPr>
        <w:tabs>
          <w:tab w:val="num" w:pos="3600"/>
        </w:tabs>
        <w:ind w:left="3600" w:hanging="360"/>
      </w:pPr>
      <w:rPr>
        <w:rFonts w:ascii="Times New Roman" w:hAnsi="Times New Roman" w:hint="default"/>
      </w:rPr>
    </w:lvl>
    <w:lvl w:ilvl="5" w:tplc="27E4A9EC" w:tentative="1">
      <w:start w:val="1"/>
      <w:numFmt w:val="bullet"/>
      <w:lvlText w:val="-"/>
      <w:lvlJc w:val="left"/>
      <w:pPr>
        <w:tabs>
          <w:tab w:val="num" w:pos="4320"/>
        </w:tabs>
        <w:ind w:left="4320" w:hanging="360"/>
      </w:pPr>
      <w:rPr>
        <w:rFonts w:ascii="Times New Roman" w:hAnsi="Times New Roman" w:hint="default"/>
      </w:rPr>
    </w:lvl>
    <w:lvl w:ilvl="6" w:tplc="34D06F4A" w:tentative="1">
      <w:start w:val="1"/>
      <w:numFmt w:val="bullet"/>
      <w:lvlText w:val="-"/>
      <w:lvlJc w:val="left"/>
      <w:pPr>
        <w:tabs>
          <w:tab w:val="num" w:pos="5040"/>
        </w:tabs>
        <w:ind w:left="5040" w:hanging="360"/>
      </w:pPr>
      <w:rPr>
        <w:rFonts w:ascii="Times New Roman" w:hAnsi="Times New Roman" w:hint="default"/>
      </w:rPr>
    </w:lvl>
    <w:lvl w:ilvl="7" w:tplc="D67AA880" w:tentative="1">
      <w:start w:val="1"/>
      <w:numFmt w:val="bullet"/>
      <w:lvlText w:val="-"/>
      <w:lvlJc w:val="left"/>
      <w:pPr>
        <w:tabs>
          <w:tab w:val="num" w:pos="5760"/>
        </w:tabs>
        <w:ind w:left="5760" w:hanging="360"/>
      </w:pPr>
      <w:rPr>
        <w:rFonts w:ascii="Times New Roman" w:hAnsi="Times New Roman" w:hint="default"/>
      </w:rPr>
    </w:lvl>
    <w:lvl w:ilvl="8" w:tplc="E86E5C7E" w:tentative="1">
      <w:start w:val="1"/>
      <w:numFmt w:val="bullet"/>
      <w:lvlText w:val="-"/>
      <w:lvlJc w:val="left"/>
      <w:pPr>
        <w:tabs>
          <w:tab w:val="num" w:pos="6480"/>
        </w:tabs>
        <w:ind w:left="6480" w:hanging="360"/>
      </w:pPr>
      <w:rPr>
        <w:rFonts w:ascii="Times New Roman" w:hAnsi="Times New Roman" w:hint="default"/>
      </w:rPr>
    </w:lvl>
  </w:abstractNum>
  <w:abstractNum w:abstractNumId="6">
    <w:nsid w:val="44FC3220"/>
    <w:multiLevelType w:val="hybridMultilevel"/>
    <w:tmpl w:val="6E563588"/>
    <w:lvl w:ilvl="0" w:tplc="28BE8534">
      <w:start w:val="1"/>
      <w:numFmt w:val="bullet"/>
      <w:lvlText w:val="-"/>
      <w:lvlJc w:val="left"/>
      <w:pPr>
        <w:tabs>
          <w:tab w:val="num" w:pos="720"/>
        </w:tabs>
        <w:ind w:left="720" w:hanging="360"/>
      </w:pPr>
      <w:rPr>
        <w:rFonts w:ascii="Times New Roman" w:hAnsi="Times New Roman" w:hint="default"/>
      </w:rPr>
    </w:lvl>
    <w:lvl w:ilvl="1" w:tplc="95D80B0E" w:tentative="1">
      <w:start w:val="1"/>
      <w:numFmt w:val="bullet"/>
      <w:lvlText w:val="-"/>
      <w:lvlJc w:val="left"/>
      <w:pPr>
        <w:tabs>
          <w:tab w:val="num" w:pos="1440"/>
        </w:tabs>
        <w:ind w:left="1440" w:hanging="360"/>
      </w:pPr>
      <w:rPr>
        <w:rFonts w:ascii="Times New Roman" w:hAnsi="Times New Roman" w:hint="default"/>
      </w:rPr>
    </w:lvl>
    <w:lvl w:ilvl="2" w:tplc="5B44B73A" w:tentative="1">
      <w:start w:val="1"/>
      <w:numFmt w:val="bullet"/>
      <w:lvlText w:val="-"/>
      <w:lvlJc w:val="left"/>
      <w:pPr>
        <w:tabs>
          <w:tab w:val="num" w:pos="2160"/>
        </w:tabs>
        <w:ind w:left="2160" w:hanging="360"/>
      </w:pPr>
      <w:rPr>
        <w:rFonts w:ascii="Times New Roman" w:hAnsi="Times New Roman" w:hint="default"/>
      </w:rPr>
    </w:lvl>
    <w:lvl w:ilvl="3" w:tplc="C7D0F6D0" w:tentative="1">
      <w:start w:val="1"/>
      <w:numFmt w:val="bullet"/>
      <w:lvlText w:val="-"/>
      <w:lvlJc w:val="left"/>
      <w:pPr>
        <w:tabs>
          <w:tab w:val="num" w:pos="2880"/>
        </w:tabs>
        <w:ind w:left="2880" w:hanging="360"/>
      </w:pPr>
      <w:rPr>
        <w:rFonts w:ascii="Times New Roman" w:hAnsi="Times New Roman" w:hint="default"/>
      </w:rPr>
    </w:lvl>
    <w:lvl w:ilvl="4" w:tplc="0C0EC5DE" w:tentative="1">
      <w:start w:val="1"/>
      <w:numFmt w:val="bullet"/>
      <w:lvlText w:val="-"/>
      <w:lvlJc w:val="left"/>
      <w:pPr>
        <w:tabs>
          <w:tab w:val="num" w:pos="3600"/>
        </w:tabs>
        <w:ind w:left="3600" w:hanging="360"/>
      </w:pPr>
      <w:rPr>
        <w:rFonts w:ascii="Times New Roman" w:hAnsi="Times New Roman" w:hint="default"/>
      </w:rPr>
    </w:lvl>
    <w:lvl w:ilvl="5" w:tplc="6A2A3A34" w:tentative="1">
      <w:start w:val="1"/>
      <w:numFmt w:val="bullet"/>
      <w:lvlText w:val="-"/>
      <w:lvlJc w:val="left"/>
      <w:pPr>
        <w:tabs>
          <w:tab w:val="num" w:pos="4320"/>
        </w:tabs>
        <w:ind w:left="4320" w:hanging="360"/>
      </w:pPr>
      <w:rPr>
        <w:rFonts w:ascii="Times New Roman" w:hAnsi="Times New Roman" w:hint="default"/>
      </w:rPr>
    </w:lvl>
    <w:lvl w:ilvl="6" w:tplc="544096FC" w:tentative="1">
      <w:start w:val="1"/>
      <w:numFmt w:val="bullet"/>
      <w:lvlText w:val="-"/>
      <w:lvlJc w:val="left"/>
      <w:pPr>
        <w:tabs>
          <w:tab w:val="num" w:pos="5040"/>
        </w:tabs>
        <w:ind w:left="5040" w:hanging="360"/>
      </w:pPr>
      <w:rPr>
        <w:rFonts w:ascii="Times New Roman" w:hAnsi="Times New Roman" w:hint="default"/>
      </w:rPr>
    </w:lvl>
    <w:lvl w:ilvl="7" w:tplc="AC002FD4" w:tentative="1">
      <w:start w:val="1"/>
      <w:numFmt w:val="bullet"/>
      <w:lvlText w:val="-"/>
      <w:lvlJc w:val="left"/>
      <w:pPr>
        <w:tabs>
          <w:tab w:val="num" w:pos="5760"/>
        </w:tabs>
        <w:ind w:left="5760" w:hanging="360"/>
      </w:pPr>
      <w:rPr>
        <w:rFonts w:ascii="Times New Roman" w:hAnsi="Times New Roman" w:hint="default"/>
      </w:rPr>
    </w:lvl>
    <w:lvl w:ilvl="8" w:tplc="359E73A4" w:tentative="1">
      <w:start w:val="1"/>
      <w:numFmt w:val="bullet"/>
      <w:lvlText w:val="-"/>
      <w:lvlJc w:val="left"/>
      <w:pPr>
        <w:tabs>
          <w:tab w:val="num" w:pos="6480"/>
        </w:tabs>
        <w:ind w:left="6480" w:hanging="360"/>
      </w:pPr>
      <w:rPr>
        <w:rFonts w:ascii="Times New Roman" w:hAnsi="Times New Roman" w:hint="default"/>
      </w:rPr>
    </w:lvl>
  </w:abstractNum>
  <w:abstractNum w:abstractNumId="7">
    <w:nsid w:val="4AB53ABC"/>
    <w:multiLevelType w:val="hybridMultilevel"/>
    <w:tmpl w:val="1A489546"/>
    <w:lvl w:ilvl="0" w:tplc="32C078E0">
      <w:start w:val="1"/>
      <w:numFmt w:val="bullet"/>
      <w:lvlText w:val="-"/>
      <w:lvlJc w:val="left"/>
      <w:pPr>
        <w:tabs>
          <w:tab w:val="num" w:pos="720"/>
        </w:tabs>
        <w:ind w:left="720" w:hanging="360"/>
      </w:pPr>
      <w:rPr>
        <w:rFonts w:ascii="Times New Roman" w:hAnsi="Times New Roman" w:hint="default"/>
      </w:rPr>
    </w:lvl>
    <w:lvl w:ilvl="1" w:tplc="C85042E6" w:tentative="1">
      <w:start w:val="1"/>
      <w:numFmt w:val="bullet"/>
      <w:lvlText w:val="-"/>
      <w:lvlJc w:val="left"/>
      <w:pPr>
        <w:tabs>
          <w:tab w:val="num" w:pos="1440"/>
        </w:tabs>
        <w:ind w:left="1440" w:hanging="360"/>
      </w:pPr>
      <w:rPr>
        <w:rFonts w:ascii="Times New Roman" w:hAnsi="Times New Roman" w:hint="default"/>
      </w:rPr>
    </w:lvl>
    <w:lvl w:ilvl="2" w:tplc="F6244C24" w:tentative="1">
      <w:start w:val="1"/>
      <w:numFmt w:val="bullet"/>
      <w:lvlText w:val="-"/>
      <w:lvlJc w:val="left"/>
      <w:pPr>
        <w:tabs>
          <w:tab w:val="num" w:pos="2160"/>
        </w:tabs>
        <w:ind w:left="2160" w:hanging="360"/>
      </w:pPr>
      <w:rPr>
        <w:rFonts w:ascii="Times New Roman" w:hAnsi="Times New Roman" w:hint="default"/>
      </w:rPr>
    </w:lvl>
    <w:lvl w:ilvl="3" w:tplc="85A0E170" w:tentative="1">
      <w:start w:val="1"/>
      <w:numFmt w:val="bullet"/>
      <w:lvlText w:val="-"/>
      <w:lvlJc w:val="left"/>
      <w:pPr>
        <w:tabs>
          <w:tab w:val="num" w:pos="2880"/>
        </w:tabs>
        <w:ind w:left="2880" w:hanging="360"/>
      </w:pPr>
      <w:rPr>
        <w:rFonts w:ascii="Times New Roman" w:hAnsi="Times New Roman" w:hint="default"/>
      </w:rPr>
    </w:lvl>
    <w:lvl w:ilvl="4" w:tplc="06F067F2" w:tentative="1">
      <w:start w:val="1"/>
      <w:numFmt w:val="bullet"/>
      <w:lvlText w:val="-"/>
      <w:lvlJc w:val="left"/>
      <w:pPr>
        <w:tabs>
          <w:tab w:val="num" w:pos="3600"/>
        </w:tabs>
        <w:ind w:left="3600" w:hanging="360"/>
      </w:pPr>
      <w:rPr>
        <w:rFonts w:ascii="Times New Roman" w:hAnsi="Times New Roman" w:hint="default"/>
      </w:rPr>
    </w:lvl>
    <w:lvl w:ilvl="5" w:tplc="3028BC6A" w:tentative="1">
      <w:start w:val="1"/>
      <w:numFmt w:val="bullet"/>
      <w:lvlText w:val="-"/>
      <w:lvlJc w:val="left"/>
      <w:pPr>
        <w:tabs>
          <w:tab w:val="num" w:pos="4320"/>
        </w:tabs>
        <w:ind w:left="4320" w:hanging="360"/>
      </w:pPr>
      <w:rPr>
        <w:rFonts w:ascii="Times New Roman" w:hAnsi="Times New Roman" w:hint="default"/>
      </w:rPr>
    </w:lvl>
    <w:lvl w:ilvl="6" w:tplc="DDCEBA82" w:tentative="1">
      <w:start w:val="1"/>
      <w:numFmt w:val="bullet"/>
      <w:lvlText w:val="-"/>
      <w:lvlJc w:val="left"/>
      <w:pPr>
        <w:tabs>
          <w:tab w:val="num" w:pos="5040"/>
        </w:tabs>
        <w:ind w:left="5040" w:hanging="360"/>
      </w:pPr>
      <w:rPr>
        <w:rFonts w:ascii="Times New Roman" w:hAnsi="Times New Roman" w:hint="default"/>
      </w:rPr>
    </w:lvl>
    <w:lvl w:ilvl="7" w:tplc="931C4256" w:tentative="1">
      <w:start w:val="1"/>
      <w:numFmt w:val="bullet"/>
      <w:lvlText w:val="-"/>
      <w:lvlJc w:val="left"/>
      <w:pPr>
        <w:tabs>
          <w:tab w:val="num" w:pos="5760"/>
        </w:tabs>
        <w:ind w:left="5760" w:hanging="360"/>
      </w:pPr>
      <w:rPr>
        <w:rFonts w:ascii="Times New Roman" w:hAnsi="Times New Roman" w:hint="default"/>
      </w:rPr>
    </w:lvl>
    <w:lvl w:ilvl="8" w:tplc="45FEAEC8" w:tentative="1">
      <w:start w:val="1"/>
      <w:numFmt w:val="bullet"/>
      <w:lvlText w:val="-"/>
      <w:lvlJc w:val="left"/>
      <w:pPr>
        <w:tabs>
          <w:tab w:val="num" w:pos="6480"/>
        </w:tabs>
        <w:ind w:left="6480" w:hanging="360"/>
      </w:pPr>
      <w:rPr>
        <w:rFonts w:ascii="Times New Roman" w:hAnsi="Times New Roman" w:hint="default"/>
      </w:rPr>
    </w:lvl>
  </w:abstractNum>
  <w:abstractNum w:abstractNumId="8">
    <w:nsid w:val="4CA46E38"/>
    <w:multiLevelType w:val="hybridMultilevel"/>
    <w:tmpl w:val="96943DE2"/>
    <w:lvl w:ilvl="0" w:tplc="742420A8">
      <w:numFmt w:val="bullet"/>
      <w:pStyle w:val="pucecarre"/>
      <w:lvlText w:val=""/>
      <w:lvlJc w:val="left"/>
      <w:pPr>
        <w:tabs>
          <w:tab w:val="num" w:pos="360"/>
        </w:tabs>
        <w:ind w:left="360" w:hanging="360"/>
      </w:pPr>
      <w:rPr>
        <w:rFonts w:ascii="Wingdings" w:hAnsi="Wingdings" w:hint="default"/>
        <w:sz w:val="16"/>
        <w:szCs w:val="16"/>
      </w:rPr>
    </w:lvl>
    <w:lvl w:ilvl="1" w:tplc="040C0005">
      <w:start w:val="1"/>
      <w:numFmt w:val="bullet"/>
      <w:lvlText w:val=""/>
      <w:lvlJc w:val="left"/>
      <w:pPr>
        <w:tabs>
          <w:tab w:val="num" w:pos="1440"/>
        </w:tabs>
        <w:ind w:left="1440" w:hanging="360"/>
      </w:pPr>
      <w:rPr>
        <w:rFonts w:ascii="Wingdings" w:hAnsi="Wingdings" w:hint="default"/>
        <w:sz w:val="16"/>
        <w:szCs w:val="16"/>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4CC45392"/>
    <w:multiLevelType w:val="hybridMultilevel"/>
    <w:tmpl w:val="9B5A4E62"/>
    <w:lvl w:ilvl="0" w:tplc="85A8022A">
      <w:start w:val="1"/>
      <w:numFmt w:val="bullet"/>
      <w:lvlText w:val="-"/>
      <w:lvlJc w:val="left"/>
      <w:pPr>
        <w:tabs>
          <w:tab w:val="num" w:pos="720"/>
        </w:tabs>
        <w:ind w:left="720" w:hanging="360"/>
      </w:pPr>
      <w:rPr>
        <w:rFonts w:ascii="Times New Roman" w:hAnsi="Times New Roman" w:hint="default"/>
      </w:rPr>
    </w:lvl>
    <w:lvl w:ilvl="1" w:tplc="4B8810A4" w:tentative="1">
      <w:start w:val="1"/>
      <w:numFmt w:val="bullet"/>
      <w:lvlText w:val="-"/>
      <w:lvlJc w:val="left"/>
      <w:pPr>
        <w:tabs>
          <w:tab w:val="num" w:pos="1440"/>
        </w:tabs>
        <w:ind w:left="1440" w:hanging="360"/>
      </w:pPr>
      <w:rPr>
        <w:rFonts w:ascii="Times New Roman" w:hAnsi="Times New Roman" w:hint="default"/>
      </w:rPr>
    </w:lvl>
    <w:lvl w:ilvl="2" w:tplc="DC66E032" w:tentative="1">
      <w:start w:val="1"/>
      <w:numFmt w:val="bullet"/>
      <w:lvlText w:val="-"/>
      <w:lvlJc w:val="left"/>
      <w:pPr>
        <w:tabs>
          <w:tab w:val="num" w:pos="2160"/>
        </w:tabs>
        <w:ind w:left="2160" w:hanging="360"/>
      </w:pPr>
      <w:rPr>
        <w:rFonts w:ascii="Times New Roman" w:hAnsi="Times New Roman" w:hint="default"/>
      </w:rPr>
    </w:lvl>
    <w:lvl w:ilvl="3" w:tplc="81007A32" w:tentative="1">
      <w:start w:val="1"/>
      <w:numFmt w:val="bullet"/>
      <w:lvlText w:val="-"/>
      <w:lvlJc w:val="left"/>
      <w:pPr>
        <w:tabs>
          <w:tab w:val="num" w:pos="2880"/>
        </w:tabs>
        <w:ind w:left="2880" w:hanging="360"/>
      </w:pPr>
      <w:rPr>
        <w:rFonts w:ascii="Times New Roman" w:hAnsi="Times New Roman" w:hint="default"/>
      </w:rPr>
    </w:lvl>
    <w:lvl w:ilvl="4" w:tplc="4AA27916" w:tentative="1">
      <w:start w:val="1"/>
      <w:numFmt w:val="bullet"/>
      <w:lvlText w:val="-"/>
      <w:lvlJc w:val="left"/>
      <w:pPr>
        <w:tabs>
          <w:tab w:val="num" w:pos="3600"/>
        </w:tabs>
        <w:ind w:left="3600" w:hanging="360"/>
      </w:pPr>
      <w:rPr>
        <w:rFonts w:ascii="Times New Roman" w:hAnsi="Times New Roman" w:hint="default"/>
      </w:rPr>
    </w:lvl>
    <w:lvl w:ilvl="5" w:tplc="C11C0B06" w:tentative="1">
      <w:start w:val="1"/>
      <w:numFmt w:val="bullet"/>
      <w:lvlText w:val="-"/>
      <w:lvlJc w:val="left"/>
      <w:pPr>
        <w:tabs>
          <w:tab w:val="num" w:pos="4320"/>
        </w:tabs>
        <w:ind w:left="4320" w:hanging="360"/>
      </w:pPr>
      <w:rPr>
        <w:rFonts w:ascii="Times New Roman" w:hAnsi="Times New Roman" w:hint="default"/>
      </w:rPr>
    </w:lvl>
    <w:lvl w:ilvl="6" w:tplc="39EC8CA0" w:tentative="1">
      <w:start w:val="1"/>
      <w:numFmt w:val="bullet"/>
      <w:lvlText w:val="-"/>
      <w:lvlJc w:val="left"/>
      <w:pPr>
        <w:tabs>
          <w:tab w:val="num" w:pos="5040"/>
        </w:tabs>
        <w:ind w:left="5040" w:hanging="360"/>
      </w:pPr>
      <w:rPr>
        <w:rFonts w:ascii="Times New Roman" w:hAnsi="Times New Roman" w:hint="default"/>
      </w:rPr>
    </w:lvl>
    <w:lvl w:ilvl="7" w:tplc="7480B33C" w:tentative="1">
      <w:start w:val="1"/>
      <w:numFmt w:val="bullet"/>
      <w:lvlText w:val="-"/>
      <w:lvlJc w:val="left"/>
      <w:pPr>
        <w:tabs>
          <w:tab w:val="num" w:pos="5760"/>
        </w:tabs>
        <w:ind w:left="5760" w:hanging="360"/>
      </w:pPr>
      <w:rPr>
        <w:rFonts w:ascii="Times New Roman" w:hAnsi="Times New Roman" w:hint="default"/>
      </w:rPr>
    </w:lvl>
    <w:lvl w:ilvl="8" w:tplc="9498280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43053F9"/>
    <w:multiLevelType w:val="hybridMultilevel"/>
    <w:tmpl w:val="744E5DBE"/>
    <w:lvl w:ilvl="0" w:tplc="A71A0B0E">
      <w:start w:val="1"/>
      <w:numFmt w:val="bullet"/>
      <w:lvlText w:val="-"/>
      <w:lvlJc w:val="left"/>
      <w:pPr>
        <w:tabs>
          <w:tab w:val="num" w:pos="720"/>
        </w:tabs>
        <w:ind w:left="720" w:hanging="360"/>
      </w:pPr>
      <w:rPr>
        <w:rFonts w:ascii="Times New Roman" w:hAnsi="Times New Roman" w:hint="default"/>
      </w:rPr>
    </w:lvl>
    <w:lvl w:ilvl="1" w:tplc="6DC81654" w:tentative="1">
      <w:start w:val="1"/>
      <w:numFmt w:val="bullet"/>
      <w:lvlText w:val="-"/>
      <w:lvlJc w:val="left"/>
      <w:pPr>
        <w:tabs>
          <w:tab w:val="num" w:pos="1440"/>
        </w:tabs>
        <w:ind w:left="1440" w:hanging="360"/>
      </w:pPr>
      <w:rPr>
        <w:rFonts w:ascii="Times New Roman" w:hAnsi="Times New Roman" w:hint="default"/>
      </w:rPr>
    </w:lvl>
    <w:lvl w:ilvl="2" w:tplc="EADA6402" w:tentative="1">
      <w:start w:val="1"/>
      <w:numFmt w:val="bullet"/>
      <w:lvlText w:val="-"/>
      <w:lvlJc w:val="left"/>
      <w:pPr>
        <w:tabs>
          <w:tab w:val="num" w:pos="2160"/>
        </w:tabs>
        <w:ind w:left="2160" w:hanging="360"/>
      </w:pPr>
      <w:rPr>
        <w:rFonts w:ascii="Times New Roman" w:hAnsi="Times New Roman" w:hint="default"/>
      </w:rPr>
    </w:lvl>
    <w:lvl w:ilvl="3" w:tplc="FE0008C8" w:tentative="1">
      <w:start w:val="1"/>
      <w:numFmt w:val="bullet"/>
      <w:lvlText w:val="-"/>
      <w:lvlJc w:val="left"/>
      <w:pPr>
        <w:tabs>
          <w:tab w:val="num" w:pos="2880"/>
        </w:tabs>
        <w:ind w:left="2880" w:hanging="360"/>
      </w:pPr>
      <w:rPr>
        <w:rFonts w:ascii="Times New Roman" w:hAnsi="Times New Roman" w:hint="default"/>
      </w:rPr>
    </w:lvl>
    <w:lvl w:ilvl="4" w:tplc="2E5CEBF8" w:tentative="1">
      <w:start w:val="1"/>
      <w:numFmt w:val="bullet"/>
      <w:lvlText w:val="-"/>
      <w:lvlJc w:val="left"/>
      <w:pPr>
        <w:tabs>
          <w:tab w:val="num" w:pos="3600"/>
        </w:tabs>
        <w:ind w:left="3600" w:hanging="360"/>
      </w:pPr>
      <w:rPr>
        <w:rFonts w:ascii="Times New Roman" w:hAnsi="Times New Roman" w:hint="default"/>
      </w:rPr>
    </w:lvl>
    <w:lvl w:ilvl="5" w:tplc="3E407370" w:tentative="1">
      <w:start w:val="1"/>
      <w:numFmt w:val="bullet"/>
      <w:lvlText w:val="-"/>
      <w:lvlJc w:val="left"/>
      <w:pPr>
        <w:tabs>
          <w:tab w:val="num" w:pos="4320"/>
        </w:tabs>
        <w:ind w:left="4320" w:hanging="360"/>
      </w:pPr>
      <w:rPr>
        <w:rFonts w:ascii="Times New Roman" w:hAnsi="Times New Roman" w:hint="default"/>
      </w:rPr>
    </w:lvl>
    <w:lvl w:ilvl="6" w:tplc="27F2CAC0" w:tentative="1">
      <w:start w:val="1"/>
      <w:numFmt w:val="bullet"/>
      <w:lvlText w:val="-"/>
      <w:lvlJc w:val="left"/>
      <w:pPr>
        <w:tabs>
          <w:tab w:val="num" w:pos="5040"/>
        </w:tabs>
        <w:ind w:left="5040" w:hanging="360"/>
      </w:pPr>
      <w:rPr>
        <w:rFonts w:ascii="Times New Roman" w:hAnsi="Times New Roman" w:hint="default"/>
      </w:rPr>
    </w:lvl>
    <w:lvl w:ilvl="7" w:tplc="E2DA733E" w:tentative="1">
      <w:start w:val="1"/>
      <w:numFmt w:val="bullet"/>
      <w:lvlText w:val="-"/>
      <w:lvlJc w:val="left"/>
      <w:pPr>
        <w:tabs>
          <w:tab w:val="num" w:pos="5760"/>
        </w:tabs>
        <w:ind w:left="5760" w:hanging="360"/>
      </w:pPr>
      <w:rPr>
        <w:rFonts w:ascii="Times New Roman" w:hAnsi="Times New Roman" w:hint="default"/>
      </w:rPr>
    </w:lvl>
    <w:lvl w:ilvl="8" w:tplc="7CF68F4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52166DF"/>
    <w:multiLevelType w:val="hybridMultilevel"/>
    <w:tmpl w:val="832A5A66"/>
    <w:lvl w:ilvl="0" w:tplc="4C4C8568">
      <w:start w:val="1"/>
      <w:numFmt w:val="bullet"/>
      <w:lvlText w:val="-"/>
      <w:lvlJc w:val="left"/>
      <w:pPr>
        <w:tabs>
          <w:tab w:val="num" w:pos="720"/>
        </w:tabs>
        <w:ind w:left="720" w:hanging="360"/>
      </w:pPr>
      <w:rPr>
        <w:rFonts w:ascii="Times New Roman" w:hAnsi="Times New Roman" w:hint="default"/>
      </w:rPr>
    </w:lvl>
    <w:lvl w:ilvl="1" w:tplc="5386C880" w:tentative="1">
      <w:start w:val="1"/>
      <w:numFmt w:val="bullet"/>
      <w:lvlText w:val="-"/>
      <w:lvlJc w:val="left"/>
      <w:pPr>
        <w:tabs>
          <w:tab w:val="num" w:pos="1440"/>
        </w:tabs>
        <w:ind w:left="1440" w:hanging="360"/>
      </w:pPr>
      <w:rPr>
        <w:rFonts w:ascii="Times New Roman" w:hAnsi="Times New Roman" w:hint="default"/>
      </w:rPr>
    </w:lvl>
    <w:lvl w:ilvl="2" w:tplc="4A089C2A" w:tentative="1">
      <w:start w:val="1"/>
      <w:numFmt w:val="bullet"/>
      <w:lvlText w:val="-"/>
      <w:lvlJc w:val="left"/>
      <w:pPr>
        <w:tabs>
          <w:tab w:val="num" w:pos="2160"/>
        </w:tabs>
        <w:ind w:left="2160" w:hanging="360"/>
      </w:pPr>
      <w:rPr>
        <w:rFonts w:ascii="Times New Roman" w:hAnsi="Times New Roman" w:hint="default"/>
      </w:rPr>
    </w:lvl>
    <w:lvl w:ilvl="3" w:tplc="69A8C10E" w:tentative="1">
      <w:start w:val="1"/>
      <w:numFmt w:val="bullet"/>
      <w:lvlText w:val="-"/>
      <w:lvlJc w:val="left"/>
      <w:pPr>
        <w:tabs>
          <w:tab w:val="num" w:pos="2880"/>
        </w:tabs>
        <w:ind w:left="2880" w:hanging="360"/>
      </w:pPr>
      <w:rPr>
        <w:rFonts w:ascii="Times New Roman" w:hAnsi="Times New Roman" w:hint="default"/>
      </w:rPr>
    </w:lvl>
    <w:lvl w:ilvl="4" w:tplc="D3C84D16" w:tentative="1">
      <w:start w:val="1"/>
      <w:numFmt w:val="bullet"/>
      <w:lvlText w:val="-"/>
      <w:lvlJc w:val="left"/>
      <w:pPr>
        <w:tabs>
          <w:tab w:val="num" w:pos="3600"/>
        </w:tabs>
        <w:ind w:left="3600" w:hanging="360"/>
      </w:pPr>
      <w:rPr>
        <w:rFonts w:ascii="Times New Roman" w:hAnsi="Times New Roman" w:hint="default"/>
      </w:rPr>
    </w:lvl>
    <w:lvl w:ilvl="5" w:tplc="D97E4DAC" w:tentative="1">
      <w:start w:val="1"/>
      <w:numFmt w:val="bullet"/>
      <w:lvlText w:val="-"/>
      <w:lvlJc w:val="left"/>
      <w:pPr>
        <w:tabs>
          <w:tab w:val="num" w:pos="4320"/>
        </w:tabs>
        <w:ind w:left="4320" w:hanging="360"/>
      </w:pPr>
      <w:rPr>
        <w:rFonts w:ascii="Times New Roman" w:hAnsi="Times New Roman" w:hint="default"/>
      </w:rPr>
    </w:lvl>
    <w:lvl w:ilvl="6" w:tplc="41109594" w:tentative="1">
      <w:start w:val="1"/>
      <w:numFmt w:val="bullet"/>
      <w:lvlText w:val="-"/>
      <w:lvlJc w:val="left"/>
      <w:pPr>
        <w:tabs>
          <w:tab w:val="num" w:pos="5040"/>
        </w:tabs>
        <w:ind w:left="5040" w:hanging="360"/>
      </w:pPr>
      <w:rPr>
        <w:rFonts w:ascii="Times New Roman" w:hAnsi="Times New Roman" w:hint="default"/>
      </w:rPr>
    </w:lvl>
    <w:lvl w:ilvl="7" w:tplc="DFF695AC" w:tentative="1">
      <w:start w:val="1"/>
      <w:numFmt w:val="bullet"/>
      <w:lvlText w:val="-"/>
      <w:lvlJc w:val="left"/>
      <w:pPr>
        <w:tabs>
          <w:tab w:val="num" w:pos="5760"/>
        </w:tabs>
        <w:ind w:left="5760" w:hanging="360"/>
      </w:pPr>
      <w:rPr>
        <w:rFonts w:ascii="Times New Roman" w:hAnsi="Times New Roman" w:hint="default"/>
      </w:rPr>
    </w:lvl>
    <w:lvl w:ilvl="8" w:tplc="62502FD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60D452D"/>
    <w:multiLevelType w:val="hybridMultilevel"/>
    <w:tmpl w:val="D3A62EC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nsid w:val="704C75B2"/>
    <w:multiLevelType w:val="hybridMultilevel"/>
    <w:tmpl w:val="6BA620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1046A0B"/>
    <w:multiLevelType w:val="hybridMultilevel"/>
    <w:tmpl w:val="B11863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5BE47C9"/>
    <w:multiLevelType w:val="hybridMultilevel"/>
    <w:tmpl w:val="7A0E08BA"/>
    <w:lvl w:ilvl="0" w:tplc="1C6A8BFA">
      <w:start w:val="1"/>
      <w:numFmt w:val="bullet"/>
      <w:lvlText w:val="-"/>
      <w:lvlJc w:val="left"/>
      <w:pPr>
        <w:tabs>
          <w:tab w:val="num" w:pos="720"/>
        </w:tabs>
        <w:ind w:left="720" w:hanging="360"/>
      </w:pPr>
      <w:rPr>
        <w:rFonts w:ascii="Times New Roman" w:hAnsi="Times New Roman" w:hint="default"/>
      </w:rPr>
    </w:lvl>
    <w:lvl w:ilvl="1" w:tplc="7602C8B2" w:tentative="1">
      <w:start w:val="1"/>
      <w:numFmt w:val="bullet"/>
      <w:lvlText w:val="-"/>
      <w:lvlJc w:val="left"/>
      <w:pPr>
        <w:tabs>
          <w:tab w:val="num" w:pos="1440"/>
        </w:tabs>
        <w:ind w:left="1440" w:hanging="360"/>
      </w:pPr>
      <w:rPr>
        <w:rFonts w:ascii="Times New Roman" w:hAnsi="Times New Roman" w:hint="default"/>
      </w:rPr>
    </w:lvl>
    <w:lvl w:ilvl="2" w:tplc="E3F4BA4E" w:tentative="1">
      <w:start w:val="1"/>
      <w:numFmt w:val="bullet"/>
      <w:lvlText w:val="-"/>
      <w:lvlJc w:val="left"/>
      <w:pPr>
        <w:tabs>
          <w:tab w:val="num" w:pos="2160"/>
        </w:tabs>
        <w:ind w:left="2160" w:hanging="360"/>
      </w:pPr>
      <w:rPr>
        <w:rFonts w:ascii="Times New Roman" w:hAnsi="Times New Roman" w:hint="default"/>
      </w:rPr>
    </w:lvl>
    <w:lvl w:ilvl="3" w:tplc="CCAECAD6" w:tentative="1">
      <w:start w:val="1"/>
      <w:numFmt w:val="bullet"/>
      <w:lvlText w:val="-"/>
      <w:lvlJc w:val="left"/>
      <w:pPr>
        <w:tabs>
          <w:tab w:val="num" w:pos="2880"/>
        </w:tabs>
        <w:ind w:left="2880" w:hanging="360"/>
      </w:pPr>
      <w:rPr>
        <w:rFonts w:ascii="Times New Roman" w:hAnsi="Times New Roman" w:hint="default"/>
      </w:rPr>
    </w:lvl>
    <w:lvl w:ilvl="4" w:tplc="F0882E32" w:tentative="1">
      <w:start w:val="1"/>
      <w:numFmt w:val="bullet"/>
      <w:lvlText w:val="-"/>
      <w:lvlJc w:val="left"/>
      <w:pPr>
        <w:tabs>
          <w:tab w:val="num" w:pos="3600"/>
        </w:tabs>
        <w:ind w:left="3600" w:hanging="360"/>
      </w:pPr>
      <w:rPr>
        <w:rFonts w:ascii="Times New Roman" w:hAnsi="Times New Roman" w:hint="default"/>
      </w:rPr>
    </w:lvl>
    <w:lvl w:ilvl="5" w:tplc="7D3AA2EE" w:tentative="1">
      <w:start w:val="1"/>
      <w:numFmt w:val="bullet"/>
      <w:lvlText w:val="-"/>
      <w:lvlJc w:val="left"/>
      <w:pPr>
        <w:tabs>
          <w:tab w:val="num" w:pos="4320"/>
        </w:tabs>
        <w:ind w:left="4320" w:hanging="360"/>
      </w:pPr>
      <w:rPr>
        <w:rFonts w:ascii="Times New Roman" w:hAnsi="Times New Roman" w:hint="default"/>
      </w:rPr>
    </w:lvl>
    <w:lvl w:ilvl="6" w:tplc="1B423D06" w:tentative="1">
      <w:start w:val="1"/>
      <w:numFmt w:val="bullet"/>
      <w:lvlText w:val="-"/>
      <w:lvlJc w:val="left"/>
      <w:pPr>
        <w:tabs>
          <w:tab w:val="num" w:pos="5040"/>
        </w:tabs>
        <w:ind w:left="5040" w:hanging="360"/>
      </w:pPr>
      <w:rPr>
        <w:rFonts w:ascii="Times New Roman" w:hAnsi="Times New Roman" w:hint="default"/>
      </w:rPr>
    </w:lvl>
    <w:lvl w:ilvl="7" w:tplc="5EA0AA74" w:tentative="1">
      <w:start w:val="1"/>
      <w:numFmt w:val="bullet"/>
      <w:lvlText w:val="-"/>
      <w:lvlJc w:val="left"/>
      <w:pPr>
        <w:tabs>
          <w:tab w:val="num" w:pos="5760"/>
        </w:tabs>
        <w:ind w:left="5760" w:hanging="360"/>
      </w:pPr>
      <w:rPr>
        <w:rFonts w:ascii="Times New Roman" w:hAnsi="Times New Roman" w:hint="default"/>
      </w:rPr>
    </w:lvl>
    <w:lvl w:ilvl="8" w:tplc="D428AEC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B4F5D46"/>
    <w:multiLevelType w:val="hybridMultilevel"/>
    <w:tmpl w:val="1EC83948"/>
    <w:lvl w:ilvl="0" w:tplc="0EE2390E">
      <w:start w:val="1"/>
      <w:numFmt w:val="bullet"/>
      <w:lvlText w:val="-"/>
      <w:lvlJc w:val="left"/>
      <w:pPr>
        <w:tabs>
          <w:tab w:val="num" w:pos="720"/>
        </w:tabs>
        <w:ind w:left="720" w:hanging="360"/>
      </w:pPr>
      <w:rPr>
        <w:rFonts w:ascii="Times New Roman" w:hAnsi="Times New Roman" w:hint="default"/>
      </w:rPr>
    </w:lvl>
    <w:lvl w:ilvl="1" w:tplc="23AE0CC4" w:tentative="1">
      <w:start w:val="1"/>
      <w:numFmt w:val="bullet"/>
      <w:lvlText w:val="-"/>
      <w:lvlJc w:val="left"/>
      <w:pPr>
        <w:tabs>
          <w:tab w:val="num" w:pos="1440"/>
        </w:tabs>
        <w:ind w:left="1440" w:hanging="360"/>
      </w:pPr>
      <w:rPr>
        <w:rFonts w:ascii="Times New Roman" w:hAnsi="Times New Roman" w:hint="default"/>
      </w:rPr>
    </w:lvl>
    <w:lvl w:ilvl="2" w:tplc="0BD0A616" w:tentative="1">
      <w:start w:val="1"/>
      <w:numFmt w:val="bullet"/>
      <w:lvlText w:val="-"/>
      <w:lvlJc w:val="left"/>
      <w:pPr>
        <w:tabs>
          <w:tab w:val="num" w:pos="2160"/>
        </w:tabs>
        <w:ind w:left="2160" w:hanging="360"/>
      </w:pPr>
      <w:rPr>
        <w:rFonts w:ascii="Times New Roman" w:hAnsi="Times New Roman" w:hint="default"/>
      </w:rPr>
    </w:lvl>
    <w:lvl w:ilvl="3" w:tplc="1CBCBA12" w:tentative="1">
      <w:start w:val="1"/>
      <w:numFmt w:val="bullet"/>
      <w:lvlText w:val="-"/>
      <w:lvlJc w:val="left"/>
      <w:pPr>
        <w:tabs>
          <w:tab w:val="num" w:pos="2880"/>
        </w:tabs>
        <w:ind w:left="2880" w:hanging="360"/>
      </w:pPr>
      <w:rPr>
        <w:rFonts w:ascii="Times New Roman" w:hAnsi="Times New Roman" w:hint="default"/>
      </w:rPr>
    </w:lvl>
    <w:lvl w:ilvl="4" w:tplc="F6A23200" w:tentative="1">
      <w:start w:val="1"/>
      <w:numFmt w:val="bullet"/>
      <w:lvlText w:val="-"/>
      <w:lvlJc w:val="left"/>
      <w:pPr>
        <w:tabs>
          <w:tab w:val="num" w:pos="3600"/>
        </w:tabs>
        <w:ind w:left="3600" w:hanging="360"/>
      </w:pPr>
      <w:rPr>
        <w:rFonts w:ascii="Times New Roman" w:hAnsi="Times New Roman" w:hint="default"/>
      </w:rPr>
    </w:lvl>
    <w:lvl w:ilvl="5" w:tplc="B70496B8" w:tentative="1">
      <w:start w:val="1"/>
      <w:numFmt w:val="bullet"/>
      <w:lvlText w:val="-"/>
      <w:lvlJc w:val="left"/>
      <w:pPr>
        <w:tabs>
          <w:tab w:val="num" w:pos="4320"/>
        </w:tabs>
        <w:ind w:left="4320" w:hanging="360"/>
      </w:pPr>
      <w:rPr>
        <w:rFonts w:ascii="Times New Roman" w:hAnsi="Times New Roman" w:hint="default"/>
      </w:rPr>
    </w:lvl>
    <w:lvl w:ilvl="6" w:tplc="7CC4DE94" w:tentative="1">
      <w:start w:val="1"/>
      <w:numFmt w:val="bullet"/>
      <w:lvlText w:val="-"/>
      <w:lvlJc w:val="left"/>
      <w:pPr>
        <w:tabs>
          <w:tab w:val="num" w:pos="5040"/>
        </w:tabs>
        <w:ind w:left="5040" w:hanging="360"/>
      </w:pPr>
      <w:rPr>
        <w:rFonts w:ascii="Times New Roman" w:hAnsi="Times New Roman" w:hint="default"/>
      </w:rPr>
    </w:lvl>
    <w:lvl w:ilvl="7" w:tplc="5E763946" w:tentative="1">
      <w:start w:val="1"/>
      <w:numFmt w:val="bullet"/>
      <w:lvlText w:val="-"/>
      <w:lvlJc w:val="left"/>
      <w:pPr>
        <w:tabs>
          <w:tab w:val="num" w:pos="5760"/>
        </w:tabs>
        <w:ind w:left="5760" w:hanging="360"/>
      </w:pPr>
      <w:rPr>
        <w:rFonts w:ascii="Times New Roman" w:hAnsi="Times New Roman" w:hint="default"/>
      </w:rPr>
    </w:lvl>
    <w:lvl w:ilvl="8" w:tplc="8E70F76E"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1"/>
  </w:num>
  <w:num w:numId="4">
    <w:abstractNumId w:val="1"/>
  </w:num>
  <w:num w:numId="5">
    <w:abstractNumId w:val="1"/>
  </w:num>
  <w:num w:numId="6">
    <w:abstractNumId w:val="3"/>
  </w:num>
  <w:num w:numId="7">
    <w:abstractNumId w:val="8"/>
  </w:num>
  <w:num w:numId="8">
    <w:abstractNumId w:val="4"/>
  </w:num>
  <w:num w:numId="9">
    <w:abstractNumId w:val="14"/>
  </w:num>
  <w:num w:numId="10">
    <w:abstractNumId w:val="16"/>
  </w:num>
  <w:num w:numId="11">
    <w:abstractNumId w:val="11"/>
  </w:num>
  <w:num w:numId="12">
    <w:abstractNumId w:val="15"/>
  </w:num>
  <w:num w:numId="13">
    <w:abstractNumId w:val="7"/>
  </w:num>
  <w:num w:numId="14">
    <w:abstractNumId w:val="9"/>
  </w:num>
  <w:num w:numId="15">
    <w:abstractNumId w:val="10"/>
  </w:num>
  <w:num w:numId="16">
    <w:abstractNumId w:val="5"/>
  </w:num>
  <w:num w:numId="17">
    <w:abstractNumId w:val="6"/>
  </w:num>
  <w:num w:numId="18">
    <w:abstractNumId w:val="2"/>
  </w:num>
  <w:num w:numId="19">
    <w:abstractNumId w:val="13"/>
  </w:num>
  <w:num w:numId="20">
    <w:abstractNumId w:val="8"/>
  </w:num>
  <w:num w:numId="21">
    <w:abstractNumId w:val="8"/>
  </w:num>
  <w:num w:numId="22">
    <w:abstractNumId w:val="12"/>
  </w:num>
  <w:num w:numId="23">
    <w:abstractNumId w:val="8"/>
  </w:num>
  <w:num w:numId="24">
    <w:abstractNumId w:val="8"/>
  </w:num>
  <w:num w:numId="25">
    <w:abstractNumId w:val="8"/>
  </w:num>
  <w:num w:numId="26">
    <w:abstractNumId w:val="8"/>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284"/>
  <w:hyphenationZone w:val="567"/>
  <w:drawingGridHorizontalSpacing w:val="100"/>
  <w:displayHorizontalDrawingGridEvery w:val="2"/>
  <w:displayVerticalDrawingGridEvery w:val="2"/>
  <w:characterSpacingControl w:val="doNotCompress"/>
  <w:hdrShapeDefaults>
    <o:shapedefaults v:ext="edit" spidmax="16385" strokecolor="none [1612]">
      <v:stroke color="none [1612]" weight=".5pt"/>
      <o:colormru v:ext="edit" colors="#010000"/>
    </o:shapedefaults>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786d0627-f620-4ee2-b48e-18ac9fbf9a5a"/>
  </w:docVars>
  <w:rsids>
    <w:rsidRoot w:val="00C95856"/>
    <w:rsid w:val="00002E9F"/>
    <w:rsid w:val="000037E5"/>
    <w:rsid w:val="00005A5D"/>
    <w:rsid w:val="00011B4E"/>
    <w:rsid w:val="000134E6"/>
    <w:rsid w:val="00013B20"/>
    <w:rsid w:val="0002002B"/>
    <w:rsid w:val="00020C45"/>
    <w:rsid w:val="0002156C"/>
    <w:rsid w:val="000233E6"/>
    <w:rsid w:val="000261E9"/>
    <w:rsid w:val="00026940"/>
    <w:rsid w:val="00026B77"/>
    <w:rsid w:val="00026E3E"/>
    <w:rsid w:val="0002789C"/>
    <w:rsid w:val="0003006B"/>
    <w:rsid w:val="000329E9"/>
    <w:rsid w:val="00034811"/>
    <w:rsid w:val="00035051"/>
    <w:rsid w:val="00044A79"/>
    <w:rsid w:val="000453E3"/>
    <w:rsid w:val="00051B07"/>
    <w:rsid w:val="00054378"/>
    <w:rsid w:val="0005730A"/>
    <w:rsid w:val="00061D97"/>
    <w:rsid w:val="00062E4F"/>
    <w:rsid w:val="0006431A"/>
    <w:rsid w:val="000651E2"/>
    <w:rsid w:val="0006543B"/>
    <w:rsid w:val="00065621"/>
    <w:rsid w:val="000669A4"/>
    <w:rsid w:val="00067713"/>
    <w:rsid w:val="0006798A"/>
    <w:rsid w:val="00071506"/>
    <w:rsid w:val="00075641"/>
    <w:rsid w:val="00077C5F"/>
    <w:rsid w:val="00081313"/>
    <w:rsid w:val="000815DC"/>
    <w:rsid w:val="00082330"/>
    <w:rsid w:val="00082B64"/>
    <w:rsid w:val="00085A9B"/>
    <w:rsid w:val="00085E9F"/>
    <w:rsid w:val="00086C26"/>
    <w:rsid w:val="00090E7B"/>
    <w:rsid w:val="0009198C"/>
    <w:rsid w:val="00092AE1"/>
    <w:rsid w:val="00095A50"/>
    <w:rsid w:val="000A1A27"/>
    <w:rsid w:val="000A4DBF"/>
    <w:rsid w:val="000A6CD0"/>
    <w:rsid w:val="000B2B05"/>
    <w:rsid w:val="000B3E42"/>
    <w:rsid w:val="000B56F6"/>
    <w:rsid w:val="000B6D75"/>
    <w:rsid w:val="000B702D"/>
    <w:rsid w:val="000B74D6"/>
    <w:rsid w:val="000C39F8"/>
    <w:rsid w:val="000C59F7"/>
    <w:rsid w:val="000C6ABD"/>
    <w:rsid w:val="000C6BA0"/>
    <w:rsid w:val="000D0090"/>
    <w:rsid w:val="000D2B35"/>
    <w:rsid w:val="000D5EF4"/>
    <w:rsid w:val="000E03F6"/>
    <w:rsid w:val="000E13E0"/>
    <w:rsid w:val="000E19DA"/>
    <w:rsid w:val="000E4700"/>
    <w:rsid w:val="000E4BE3"/>
    <w:rsid w:val="000F13FD"/>
    <w:rsid w:val="000F2306"/>
    <w:rsid w:val="000F35C4"/>
    <w:rsid w:val="000F733A"/>
    <w:rsid w:val="001003B0"/>
    <w:rsid w:val="00101F84"/>
    <w:rsid w:val="0010362A"/>
    <w:rsid w:val="001041E1"/>
    <w:rsid w:val="00106A7C"/>
    <w:rsid w:val="00115135"/>
    <w:rsid w:val="00115E34"/>
    <w:rsid w:val="001168AF"/>
    <w:rsid w:val="0012042F"/>
    <w:rsid w:val="0012077F"/>
    <w:rsid w:val="00121113"/>
    <w:rsid w:val="00121397"/>
    <w:rsid w:val="0012165F"/>
    <w:rsid w:val="001263B7"/>
    <w:rsid w:val="00131180"/>
    <w:rsid w:val="00132FFB"/>
    <w:rsid w:val="001335CA"/>
    <w:rsid w:val="001344F3"/>
    <w:rsid w:val="00135377"/>
    <w:rsid w:val="00137410"/>
    <w:rsid w:val="001417E5"/>
    <w:rsid w:val="00142816"/>
    <w:rsid w:val="00145E2F"/>
    <w:rsid w:val="00150166"/>
    <w:rsid w:val="00150B87"/>
    <w:rsid w:val="00151136"/>
    <w:rsid w:val="00152330"/>
    <w:rsid w:val="00153341"/>
    <w:rsid w:val="00155318"/>
    <w:rsid w:val="00157D85"/>
    <w:rsid w:val="00157E8A"/>
    <w:rsid w:val="001653E4"/>
    <w:rsid w:val="001671C6"/>
    <w:rsid w:val="00167933"/>
    <w:rsid w:val="00167DE7"/>
    <w:rsid w:val="001738FE"/>
    <w:rsid w:val="001743BD"/>
    <w:rsid w:val="00175E25"/>
    <w:rsid w:val="00180651"/>
    <w:rsid w:val="00180950"/>
    <w:rsid w:val="00180AE3"/>
    <w:rsid w:val="001823F3"/>
    <w:rsid w:val="0018253E"/>
    <w:rsid w:val="001843DB"/>
    <w:rsid w:val="001863FE"/>
    <w:rsid w:val="0019185F"/>
    <w:rsid w:val="00191E30"/>
    <w:rsid w:val="00192811"/>
    <w:rsid w:val="00192B64"/>
    <w:rsid w:val="00193738"/>
    <w:rsid w:val="00193998"/>
    <w:rsid w:val="00193D57"/>
    <w:rsid w:val="00196B2E"/>
    <w:rsid w:val="00196C82"/>
    <w:rsid w:val="001A0A8F"/>
    <w:rsid w:val="001A16A6"/>
    <w:rsid w:val="001A3C3D"/>
    <w:rsid w:val="001A550A"/>
    <w:rsid w:val="001A590F"/>
    <w:rsid w:val="001A5FDD"/>
    <w:rsid w:val="001A638A"/>
    <w:rsid w:val="001A6B0C"/>
    <w:rsid w:val="001A7C3F"/>
    <w:rsid w:val="001B3007"/>
    <w:rsid w:val="001B4CC6"/>
    <w:rsid w:val="001B6E70"/>
    <w:rsid w:val="001C1534"/>
    <w:rsid w:val="001C2A34"/>
    <w:rsid w:val="001C37DF"/>
    <w:rsid w:val="001C3EAC"/>
    <w:rsid w:val="001C4AD1"/>
    <w:rsid w:val="001D00F8"/>
    <w:rsid w:val="001D0CB4"/>
    <w:rsid w:val="001D0F41"/>
    <w:rsid w:val="001D10EA"/>
    <w:rsid w:val="001D2C58"/>
    <w:rsid w:val="001D4234"/>
    <w:rsid w:val="001D5F9D"/>
    <w:rsid w:val="001D6FA2"/>
    <w:rsid w:val="001D7677"/>
    <w:rsid w:val="001E383D"/>
    <w:rsid w:val="001E56F7"/>
    <w:rsid w:val="001F0824"/>
    <w:rsid w:val="001F243E"/>
    <w:rsid w:val="001F2490"/>
    <w:rsid w:val="001F355C"/>
    <w:rsid w:val="001F40D8"/>
    <w:rsid w:val="001F5475"/>
    <w:rsid w:val="00203CAF"/>
    <w:rsid w:val="00210BE9"/>
    <w:rsid w:val="00212873"/>
    <w:rsid w:val="00214709"/>
    <w:rsid w:val="00221174"/>
    <w:rsid w:val="0022260B"/>
    <w:rsid w:val="0022320D"/>
    <w:rsid w:val="00223F66"/>
    <w:rsid w:val="00224215"/>
    <w:rsid w:val="0022519B"/>
    <w:rsid w:val="00225B3D"/>
    <w:rsid w:val="00225B5E"/>
    <w:rsid w:val="00226219"/>
    <w:rsid w:val="0022659B"/>
    <w:rsid w:val="00226D95"/>
    <w:rsid w:val="002304A1"/>
    <w:rsid w:val="002352A2"/>
    <w:rsid w:val="002401DE"/>
    <w:rsid w:val="002436A3"/>
    <w:rsid w:val="00246E2C"/>
    <w:rsid w:val="00250B73"/>
    <w:rsid w:val="0025401D"/>
    <w:rsid w:val="00254A7B"/>
    <w:rsid w:val="00256204"/>
    <w:rsid w:val="00256548"/>
    <w:rsid w:val="0025738A"/>
    <w:rsid w:val="002633DD"/>
    <w:rsid w:val="00263F4D"/>
    <w:rsid w:val="00270E66"/>
    <w:rsid w:val="0027149E"/>
    <w:rsid w:val="00271E53"/>
    <w:rsid w:val="0027264D"/>
    <w:rsid w:val="00272832"/>
    <w:rsid w:val="00272BE3"/>
    <w:rsid w:val="00280F54"/>
    <w:rsid w:val="0028129C"/>
    <w:rsid w:val="002836C7"/>
    <w:rsid w:val="00284BE8"/>
    <w:rsid w:val="00285CF8"/>
    <w:rsid w:val="002875D6"/>
    <w:rsid w:val="002904A3"/>
    <w:rsid w:val="00291BBC"/>
    <w:rsid w:val="002934AA"/>
    <w:rsid w:val="002946C8"/>
    <w:rsid w:val="00294E67"/>
    <w:rsid w:val="00296B03"/>
    <w:rsid w:val="002A17F5"/>
    <w:rsid w:val="002A211D"/>
    <w:rsid w:val="002A649D"/>
    <w:rsid w:val="002A6750"/>
    <w:rsid w:val="002B04F3"/>
    <w:rsid w:val="002B1DEF"/>
    <w:rsid w:val="002B2E8F"/>
    <w:rsid w:val="002B743E"/>
    <w:rsid w:val="002B7A02"/>
    <w:rsid w:val="002B7BC9"/>
    <w:rsid w:val="002C0117"/>
    <w:rsid w:val="002C0477"/>
    <w:rsid w:val="002C080C"/>
    <w:rsid w:val="002C1AD2"/>
    <w:rsid w:val="002C47D4"/>
    <w:rsid w:val="002C4F04"/>
    <w:rsid w:val="002C5BDD"/>
    <w:rsid w:val="002C6ED8"/>
    <w:rsid w:val="002C77BD"/>
    <w:rsid w:val="002D0819"/>
    <w:rsid w:val="002D2321"/>
    <w:rsid w:val="002D33A3"/>
    <w:rsid w:val="002D3A2A"/>
    <w:rsid w:val="002D3FD1"/>
    <w:rsid w:val="002D6A2F"/>
    <w:rsid w:val="002D7DAD"/>
    <w:rsid w:val="002D7F20"/>
    <w:rsid w:val="002E089F"/>
    <w:rsid w:val="002E4CDB"/>
    <w:rsid w:val="002E7304"/>
    <w:rsid w:val="002F11D6"/>
    <w:rsid w:val="002F239F"/>
    <w:rsid w:val="002F2404"/>
    <w:rsid w:val="002F525D"/>
    <w:rsid w:val="002F7C18"/>
    <w:rsid w:val="00300425"/>
    <w:rsid w:val="003016B2"/>
    <w:rsid w:val="00301E66"/>
    <w:rsid w:val="00301E97"/>
    <w:rsid w:val="003036C0"/>
    <w:rsid w:val="003042D8"/>
    <w:rsid w:val="003048D5"/>
    <w:rsid w:val="00305701"/>
    <w:rsid w:val="0031032C"/>
    <w:rsid w:val="00310893"/>
    <w:rsid w:val="00311C8D"/>
    <w:rsid w:val="00311E7F"/>
    <w:rsid w:val="00313044"/>
    <w:rsid w:val="00313301"/>
    <w:rsid w:val="00315DD1"/>
    <w:rsid w:val="00321B5E"/>
    <w:rsid w:val="00321EF7"/>
    <w:rsid w:val="00324561"/>
    <w:rsid w:val="003249E5"/>
    <w:rsid w:val="003259A7"/>
    <w:rsid w:val="00326EB2"/>
    <w:rsid w:val="00332A7C"/>
    <w:rsid w:val="003331B3"/>
    <w:rsid w:val="0033428A"/>
    <w:rsid w:val="003342CA"/>
    <w:rsid w:val="003376CB"/>
    <w:rsid w:val="003403BB"/>
    <w:rsid w:val="0034054D"/>
    <w:rsid w:val="0034055B"/>
    <w:rsid w:val="003432E9"/>
    <w:rsid w:val="00344179"/>
    <w:rsid w:val="00344B4D"/>
    <w:rsid w:val="003517E7"/>
    <w:rsid w:val="00351A92"/>
    <w:rsid w:val="00352406"/>
    <w:rsid w:val="00352F83"/>
    <w:rsid w:val="003549A0"/>
    <w:rsid w:val="00356931"/>
    <w:rsid w:val="00357411"/>
    <w:rsid w:val="00357610"/>
    <w:rsid w:val="00362BFC"/>
    <w:rsid w:val="00362D64"/>
    <w:rsid w:val="003632A9"/>
    <w:rsid w:val="003634E8"/>
    <w:rsid w:val="003657A5"/>
    <w:rsid w:val="003673C0"/>
    <w:rsid w:val="00370B5D"/>
    <w:rsid w:val="0037273B"/>
    <w:rsid w:val="00372BFB"/>
    <w:rsid w:val="00373396"/>
    <w:rsid w:val="00377526"/>
    <w:rsid w:val="00381514"/>
    <w:rsid w:val="00381C77"/>
    <w:rsid w:val="00381DD7"/>
    <w:rsid w:val="00383ADF"/>
    <w:rsid w:val="00383AEF"/>
    <w:rsid w:val="003857AA"/>
    <w:rsid w:val="00386720"/>
    <w:rsid w:val="00386B66"/>
    <w:rsid w:val="00386F35"/>
    <w:rsid w:val="00387BF9"/>
    <w:rsid w:val="00391CA9"/>
    <w:rsid w:val="00392172"/>
    <w:rsid w:val="003973BD"/>
    <w:rsid w:val="00397FC9"/>
    <w:rsid w:val="003A06F4"/>
    <w:rsid w:val="003A2FA7"/>
    <w:rsid w:val="003A30A6"/>
    <w:rsid w:val="003A3BE0"/>
    <w:rsid w:val="003A3C5C"/>
    <w:rsid w:val="003A42F8"/>
    <w:rsid w:val="003A7296"/>
    <w:rsid w:val="003A7AB8"/>
    <w:rsid w:val="003B2106"/>
    <w:rsid w:val="003B2F01"/>
    <w:rsid w:val="003B36DA"/>
    <w:rsid w:val="003B3D27"/>
    <w:rsid w:val="003B6823"/>
    <w:rsid w:val="003B71F5"/>
    <w:rsid w:val="003C03BC"/>
    <w:rsid w:val="003C0E86"/>
    <w:rsid w:val="003C1CD2"/>
    <w:rsid w:val="003C30F2"/>
    <w:rsid w:val="003C615B"/>
    <w:rsid w:val="003C6FFA"/>
    <w:rsid w:val="003C74ED"/>
    <w:rsid w:val="003D09FF"/>
    <w:rsid w:val="003D2297"/>
    <w:rsid w:val="003D3B72"/>
    <w:rsid w:val="003E3291"/>
    <w:rsid w:val="003E365F"/>
    <w:rsid w:val="003E3D4B"/>
    <w:rsid w:val="003F0269"/>
    <w:rsid w:val="003F0FC9"/>
    <w:rsid w:val="003F1762"/>
    <w:rsid w:val="003F359C"/>
    <w:rsid w:val="00402692"/>
    <w:rsid w:val="00410488"/>
    <w:rsid w:val="00417C1F"/>
    <w:rsid w:val="00420C81"/>
    <w:rsid w:val="00421A57"/>
    <w:rsid w:val="0042324B"/>
    <w:rsid w:val="00423AD8"/>
    <w:rsid w:val="0042558B"/>
    <w:rsid w:val="004261D1"/>
    <w:rsid w:val="00430F6B"/>
    <w:rsid w:val="00433FEA"/>
    <w:rsid w:val="004353F2"/>
    <w:rsid w:val="0043747E"/>
    <w:rsid w:val="004440A3"/>
    <w:rsid w:val="0044542C"/>
    <w:rsid w:val="004463E0"/>
    <w:rsid w:val="00446711"/>
    <w:rsid w:val="00447CD3"/>
    <w:rsid w:val="004514BE"/>
    <w:rsid w:val="00452F37"/>
    <w:rsid w:val="0045427E"/>
    <w:rsid w:val="00454A89"/>
    <w:rsid w:val="00454B17"/>
    <w:rsid w:val="004562AA"/>
    <w:rsid w:val="0045699E"/>
    <w:rsid w:val="004570A5"/>
    <w:rsid w:val="004640B5"/>
    <w:rsid w:val="00466010"/>
    <w:rsid w:val="00470209"/>
    <w:rsid w:val="00475ED9"/>
    <w:rsid w:val="00477916"/>
    <w:rsid w:val="0048008C"/>
    <w:rsid w:val="004814DC"/>
    <w:rsid w:val="00481560"/>
    <w:rsid w:val="0048160F"/>
    <w:rsid w:val="004818B6"/>
    <w:rsid w:val="004851A1"/>
    <w:rsid w:val="00485AFA"/>
    <w:rsid w:val="00487E80"/>
    <w:rsid w:val="004904D7"/>
    <w:rsid w:val="00495C3D"/>
    <w:rsid w:val="004A0951"/>
    <w:rsid w:val="004A2975"/>
    <w:rsid w:val="004A3098"/>
    <w:rsid w:val="004A3A5A"/>
    <w:rsid w:val="004B3192"/>
    <w:rsid w:val="004B340E"/>
    <w:rsid w:val="004B39E2"/>
    <w:rsid w:val="004B4326"/>
    <w:rsid w:val="004C1836"/>
    <w:rsid w:val="004C19A8"/>
    <w:rsid w:val="004C1E0F"/>
    <w:rsid w:val="004C3D44"/>
    <w:rsid w:val="004C4D8B"/>
    <w:rsid w:val="004C634A"/>
    <w:rsid w:val="004C77DC"/>
    <w:rsid w:val="004C7EF5"/>
    <w:rsid w:val="004D0FC6"/>
    <w:rsid w:val="004D1C9E"/>
    <w:rsid w:val="004D29AB"/>
    <w:rsid w:val="004D3B43"/>
    <w:rsid w:val="004D44CC"/>
    <w:rsid w:val="004D4D7E"/>
    <w:rsid w:val="004D6500"/>
    <w:rsid w:val="004E0703"/>
    <w:rsid w:val="004E08A5"/>
    <w:rsid w:val="004E332E"/>
    <w:rsid w:val="004E365A"/>
    <w:rsid w:val="004E420D"/>
    <w:rsid w:val="004E5B08"/>
    <w:rsid w:val="004E6D53"/>
    <w:rsid w:val="004F1848"/>
    <w:rsid w:val="004F1858"/>
    <w:rsid w:val="004F2C1B"/>
    <w:rsid w:val="004F5A33"/>
    <w:rsid w:val="005008DF"/>
    <w:rsid w:val="0050225F"/>
    <w:rsid w:val="00502A77"/>
    <w:rsid w:val="0050300B"/>
    <w:rsid w:val="005034D3"/>
    <w:rsid w:val="00504EE9"/>
    <w:rsid w:val="0050729F"/>
    <w:rsid w:val="00507AB7"/>
    <w:rsid w:val="00507ABA"/>
    <w:rsid w:val="00510303"/>
    <w:rsid w:val="00510510"/>
    <w:rsid w:val="00513645"/>
    <w:rsid w:val="00514788"/>
    <w:rsid w:val="005153EB"/>
    <w:rsid w:val="005154AA"/>
    <w:rsid w:val="00517C2C"/>
    <w:rsid w:val="00525064"/>
    <w:rsid w:val="00525ED5"/>
    <w:rsid w:val="0053132A"/>
    <w:rsid w:val="00531CFA"/>
    <w:rsid w:val="005339A8"/>
    <w:rsid w:val="005341AC"/>
    <w:rsid w:val="00535F5E"/>
    <w:rsid w:val="005360FA"/>
    <w:rsid w:val="00536C10"/>
    <w:rsid w:val="0053700C"/>
    <w:rsid w:val="00537270"/>
    <w:rsid w:val="00540F28"/>
    <w:rsid w:val="00542A26"/>
    <w:rsid w:val="005431CD"/>
    <w:rsid w:val="0054434E"/>
    <w:rsid w:val="005443AD"/>
    <w:rsid w:val="00544F52"/>
    <w:rsid w:val="0054670C"/>
    <w:rsid w:val="0054770C"/>
    <w:rsid w:val="00547C1B"/>
    <w:rsid w:val="00550FCB"/>
    <w:rsid w:val="005524CF"/>
    <w:rsid w:val="005531DB"/>
    <w:rsid w:val="0055491A"/>
    <w:rsid w:val="00555FE8"/>
    <w:rsid w:val="00560715"/>
    <w:rsid w:val="00560901"/>
    <w:rsid w:val="00560FE6"/>
    <w:rsid w:val="00561498"/>
    <w:rsid w:val="0056391E"/>
    <w:rsid w:val="00563A85"/>
    <w:rsid w:val="00571DD1"/>
    <w:rsid w:val="005730AF"/>
    <w:rsid w:val="00580227"/>
    <w:rsid w:val="0058041B"/>
    <w:rsid w:val="005812F8"/>
    <w:rsid w:val="005825D9"/>
    <w:rsid w:val="00582649"/>
    <w:rsid w:val="00584FF5"/>
    <w:rsid w:val="005900F1"/>
    <w:rsid w:val="005914A6"/>
    <w:rsid w:val="0059618E"/>
    <w:rsid w:val="00596A8C"/>
    <w:rsid w:val="005A279E"/>
    <w:rsid w:val="005A3698"/>
    <w:rsid w:val="005A78F7"/>
    <w:rsid w:val="005B0388"/>
    <w:rsid w:val="005B1235"/>
    <w:rsid w:val="005B453A"/>
    <w:rsid w:val="005B5301"/>
    <w:rsid w:val="005B5C47"/>
    <w:rsid w:val="005B66E5"/>
    <w:rsid w:val="005B69F0"/>
    <w:rsid w:val="005B7A1F"/>
    <w:rsid w:val="005C0164"/>
    <w:rsid w:val="005C0875"/>
    <w:rsid w:val="005C117F"/>
    <w:rsid w:val="005C28C5"/>
    <w:rsid w:val="005C3651"/>
    <w:rsid w:val="005C4BC1"/>
    <w:rsid w:val="005C5066"/>
    <w:rsid w:val="005C7544"/>
    <w:rsid w:val="005D0823"/>
    <w:rsid w:val="005D13E8"/>
    <w:rsid w:val="005D2F52"/>
    <w:rsid w:val="005D3B5F"/>
    <w:rsid w:val="005D40A3"/>
    <w:rsid w:val="005D5DBB"/>
    <w:rsid w:val="005E26FB"/>
    <w:rsid w:val="005E334D"/>
    <w:rsid w:val="005E495A"/>
    <w:rsid w:val="005E5E71"/>
    <w:rsid w:val="005E71C6"/>
    <w:rsid w:val="005E73CC"/>
    <w:rsid w:val="005F0F2B"/>
    <w:rsid w:val="005F3C07"/>
    <w:rsid w:val="005F48BC"/>
    <w:rsid w:val="005F5887"/>
    <w:rsid w:val="005F7115"/>
    <w:rsid w:val="005F7B68"/>
    <w:rsid w:val="00603C7E"/>
    <w:rsid w:val="00604EF1"/>
    <w:rsid w:val="00605DCC"/>
    <w:rsid w:val="00605EA3"/>
    <w:rsid w:val="0060663E"/>
    <w:rsid w:val="00610DD5"/>
    <w:rsid w:val="00611519"/>
    <w:rsid w:val="0061173A"/>
    <w:rsid w:val="00612BAD"/>
    <w:rsid w:val="00614327"/>
    <w:rsid w:val="006221A2"/>
    <w:rsid w:val="00624930"/>
    <w:rsid w:val="00624CE0"/>
    <w:rsid w:val="0062647D"/>
    <w:rsid w:val="00626D38"/>
    <w:rsid w:val="00627721"/>
    <w:rsid w:val="006314FD"/>
    <w:rsid w:val="006325C3"/>
    <w:rsid w:val="00632B5A"/>
    <w:rsid w:val="00634B3F"/>
    <w:rsid w:val="00637705"/>
    <w:rsid w:val="006412EF"/>
    <w:rsid w:val="0064247F"/>
    <w:rsid w:val="00643573"/>
    <w:rsid w:val="00643FE8"/>
    <w:rsid w:val="00646144"/>
    <w:rsid w:val="0064662E"/>
    <w:rsid w:val="00647CAC"/>
    <w:rsid w:val="00653E7C"/>
    <w:rsid w:val="00656849"/>
    <w:rsid w:val="006579E6"/>
    <w:rsid w:val="00657E37"/>
    <w:rsid w:val="006606F9"/>
    <w:rsid w:val="00663288"/>
    <w:rsid w:val="00663EED"/>
    <w:rsid w:val="00664DB9"/>
    <w:rsid w:val="00670552"/>
    <w:rsid w:val="00670689"/>
    <w:rsid w:val="00670E1B"/>
    <w:rsid w:val="00674393"/>
    <w:rsid w:val="006744BF"/>
    <w:rsid w:val="00675674"/>
    <w:rsid w:val="00675C81"/>
    <w:rsid w:val="0067789F"/>
    <w:rsid w:val="0068139A"/>
    <w:rsid w:val="006815AD"/>
    <w:rsid w:val="00681A02"/>
    <w:rsid w:val="00685B06"/>
    <w:rsid w:val="00686217"/>
    <w:rsid w:val="0069043C"/>
    <w:rsid w:val="00691329"/>
    <w:rsid w:val="006915F5"/>
    <w:rsid w:val="0069177E"/>
    <w:rsid w:val="00695A2B"/>
    <w:rsid w:val="00696E7F"/>
    <w:rsid w:val="006A1D49"/>
    <w:rsid w:val="006A37F7"/>
    <w:rsid w:val="006A380D"/>
    <w:rsid w:val="006A3DBA"/>
    <w:rsid w:val="006A464F"/>
    <w:rsid w:val="006B0868"/>
    <w:rsid w:val="006B1B32"/>
    <w:rsid w:val="006B2328"/>
    <w:rsid w:val="006B2ADA"/>
    <w:rsid w:val="006B5565"/>
    <w:rsid w:val="006B57BD"/>
    <w:rsid w:val="006B7772"/>
    <w:rsid w:val="006C0B5C"/>
    <w:rsid w:val="006C3010"/>
    <w:rsid w:val="006C67BC"/>
    <w:rsid w:val="006C7C7B"/>
    <w:rsid w:val="006D0B03"/>
    <w:rsid w:val="006D0F34"/>
    <w:rsid w:val="006D27B7"/>
    <w:rsid w:val="006D3CCA"/>
    <w:rsid w:val="006D4F0A"/>
    <w:rsid w:val="006D506E"/>
    <w:rsid w:val="006D5893"/>
    <w:rsid w:val="006D5C32"/>
    <w:rsid w:val="006D7779"/>
    <w:rsid w:val="006E0EC5"/>
    <w:rsid w:val="006E1B80"/>
    <w:rsid w:val="006E3A97"/>
    <w:rsid w:val="006E3C5D"/>
    <w:rsid w:val="006F0123"/>
    <w:rsid w:val="006F0806"/>
    <w:rsid w:val="006F0C47"/>
    <w:rsid w:val="006F2B16"/>
    <w:rsid w:val="006F323C"/>
    <w:rsid w:val="006F41C4"/>
    <w:rsid w:val="006F6307"/>
    <w:rsid w:val="006F6A78"/>
    <w:rsid w:val="007001D5"/>
    <w:rsid w:val="00700DEE"/>
    <w:rsid w:val="007023FC"/>
    <w:rsid w:val="00707145"/>
    <w:rsid w:val="007102FE"/>
    <w:rsid w:val="00710579"/>
    <w:rsid w:val="00711400"/>
    <w:rsid w:val="007125CE"/>
    <w:rsid w:val="0071304C"/>
    <w:rsid w:val="007144F5"/>
    <w:rsid w:val="00714C24"/>
    <w:rsid w:val="00714E58"/>
    <w:rsid w:val="00715AEB"/>
    <w:rsid w:val="007170AB"/>
    <w:rsid w:val="007215AC"/>
    <w:rsid w:val="007227AD"/>
    <w:rsid w:val="007261DE"/>
    <w:rsid w:val="0073062A"/>
    <w:rsid w:val="00730D6A"/>
    <w:rsid w:val="00736CB4"/>
    <w:rsid w:val="00737D67"/>
    <w:rsid w:val="00741557"/>
    <w:rsid w:val="007439F9"/>
    <w:rsid w:val="007467D2"/>
    <w:rsid w:val="0074699B"/>
    <w:rsid w:val="00746A70"/>
    <w:rsid w:val="00747FA8"/>
    <w:rsid w:val="00751445"/>
    <w:rsid w:val="0075508D"/>
    <w:rsid w:val="00755FE3"/>
    <w:rsid w:val="0075603F"/>
    <w:rsid w:val="0076078A"/>
    <w:rsid w:val="0076262E"/>
    <w:rsid w:val="00765693"/>
    <w:rsid w:val="0076794E"/>
    <w:rsid w:val="00767A2C"/>
    <w:rsid w:val="0077230C"/>
    <w:rsid w:val="00772629"/>
    <w:rsid w:val="0077535E"/>
    <w:rsid w:val="00776052"/>
    <w:rsid w:val="00777682"/>
    <w:rsid w:val="00777CCA"/>
    <w:rsid w:val="007806EC"/>
    <w:rsid w:val="00782DF8"/>
    <w:rsid w:val="00786BC3"/>
    <w:rsid w:val="00790AC6"/>
    <w:rsid w:val="007916FB"/>
    <w:rsid w:val="00791D04"/>
    <w:rsid w:val="00791E68"/>
    <w:rsid w:val="007928B2"/>
    <w:rsid w:val="00796874"/>
    <w:rsid w:val="00796B94"/>
    <w:rsid w:val="007A02D0"/>
    <w:rsid w:val="007A03DE"/>
    <w:rsid w:val="007B152B"/>
    <w:rsid w:val="007B190B"/>
    <w:rsid w:val="007B19A0"/>
    <w:rsid w:val="007B505C"/>
    <w:rsid w:val="007B56A2"/>
    <w:rsid w:val="007B5930"/>
    <w:rsid w:val="007B7CF7"/>
    <w:rsid w:val="007C0CC0"/>
    <w:rsid w:val="007C2026"/>
    <w:rsid w:val="007C4006"/>
    <w:rsid w:val="007D17F7"/>
    <w:rsid w:val="007D25A5"/>
    <w:rsid w:val="007D4633"/>
    <w:rsid w:val="007D5A66"/>
    <w:rsid w:val="007D5EF8"/>
    <w:rsid w:val="007D6D3A"/>
    <w:rsid w:val="007D7C92"/>
    <w:rsid w:val="007E1429"/>
    <w:rsid w:val="007E25C5"/>
    <w:rsid w:val="007E2BEA"/>
    <w:rsid w:val="007E3B65"/>
    <w:rsid w:val="007E57E0"/>
    <w:rsid w:val="007E62B2"/>
    <w:rsid w:val="007E742B"/>
    <w:rsid w:val="007F1B78"/>
    <w:rsid w:val="007F4505"/>
    <w:rsid w:val="007F45AC"/>
    <w:rsid w:val="007F4922"/>
    <w:rsid w:val="007F63EB"/>
    <w:rsid w:val="007F769B"/>
    <w:rsid w:val="007F7DC2"/>
    <w:rsid w:val="0080055F"/>
    <w:rsid w:val="008017A9"/>
    <w:rsid w:val="00802B7E"/>
    <w:rsid w:val="0080369E"/>
    <w:rsid w:val="00803DE6"/>
    <w:rsid w:val="00806CDD"/>
    <w:rsid w:val="0081125F"/>
    <w:rsid w:val="00812C0A"/>
    <w:rsid w:val="0081507F"/>
    <w:rsid w:val="008168BF"/>
    <w:rsid w:val="0081758E"/>
    <w:rsid w:val="00820218"/>
    <w:rsid w:val="00820693"/>
    <w:rsid w:val="0082129C"/>
    <w:rsid w:val="00821A5B"/>
    <w:rsid w:val="00821F81"/>
    <w:rsid w:val="00822E19"/>
    <w:rsid w:val="00822E31"/>
    <w:rsid w:val="00822FFF"/>
    <w:rsid w:val="00825106"/>
    <w:rsid w:val="0083403D"/>
    <w:rsid w:val="008373EC"/>
    <w:rsid w:val="00842D81"/>
    <w:rsid w:val="00843164"/>
    <w:rsid w:val="008469ED"/>
    <w:rsid w:val="00847FFC"/>
    <w:rsid w:val="00850EC1"/>
    <w:rsid w:val="00851F95"/>
    <w:rsid w:val="0085402D"/>
    <w:rsid w:val="00856DEC"/>
    <w:rsid w:val="008600A6"/>
    <w:rsid w:val="00864A20"/>
    <w:rsid w:val="00866DF2"/>
    <w:rsid w:val="00867A9C"/>
    <w:rsid w:val="0087208A"/>
    <w:rsid w:val="00872A58"/>
    <w:rsid w:val="00873004"/>
    <w:rsid w:val="00873AD1"/>
    <w:rsid w:val="00875B98"/>
    <w:rsid w:val="008771D5"/>
    <w:rsid w:val="008777E3"/>
    <w:rsid w:val="0088057C"/>
    <w:rsid w:val="00880EEC"/>
    <w:rsid w:val="00880FD2"/>
    <w:rsid w:val="00882A82"/>
    <w:rsid w:val="00885C86"/>
    <w:rsid w:val="00886CDA"/>
    <w:rsid w:val="00887363"/>
    <w:rsid w:val="00887671"/>
    <w:rsid w:val="00890439"/>
    <w:rsid w:val="00891D83"/>
    <w:rsid w:val="008966EE"/>
    <w:rsid w:val="00896977"/>
    <w:rsid w:val="008A0007"/>
    <w:rsid w:val="008A60AE"/>
    <w:rsid w:val="008A6576"/>
    <w:rsid w:val="008A7A41"/>
    <w:rsid w:val="008B01B4"/>
    <w:rsid w:val="008B0826"/>
    <w:rsid w:val="008B26FE"/>
    <w:rsid w:val="008B308C"/>
    <w:rsid w:val="008B710C"/>
    <w:rsid w:val="008C1485"/>
    <w:rsid w:val="008C184C"/>
    <w:rsid w:val="008C4A93"/>
    <w:rsid w:val="008C56D8"/>
    <w:rsid w:val="008C7FDA"/>
    <w:rsid w:val="008D0C45"/>
    <w:rsid w:val="008D321F"/>
    <w:rsid w:val="008D44FA"/>
    <w:rsid w:val="008D5C19"/>
    <w:rsid w:val="008D6DBF"/>
    <w:rsid w:val="008E4437"/>
    <w:rsid w:val="008E4446"/>
    <w:rsid w:val="008E4906"/>
    <w:rsid w:val="008E5E93"/>
    <w:rsid w:val="008E67D7"/>
    <w:rsid w:val="008F04B3"/>
    <w:rsid w:val="008F0E12"/>
    <w:rsid w:val="008F11B7"/>
    <w:rsid w:val="008F1207"/>
    <w:rsid w:val="008F40D8"/>
    <w:rsid w:val="008F6264"/>
    <w:rsid w:val="008F67C1"/>
    <w:rsid w:val="00900C93"/>
    <w:rsid w:val="009034A6"/>
    <w:rsid w:val="009044DE"/>
    <w:rsid w:val="0090460F"/>
    <w:rsid w:val="0090617C"/>
    <w:rsid w:val="00907C8A"/>
    <w:rsid w:val="00907CCE"/>
    <w:rsid w:val="0091044B"/>
    <w:rsid w:val="00910E03"/>
    <w:rsid w:val="00911325"/>
    <w:rsid w:val="009132B5"/>
    <w:rsid w:val="00914EDD"/>
    <w:rsid w:val="00916950"/>
    <w:rsid w:val="00916BDF"/>
    <w:rsid w:val="00916DE9"/>
    <w:rsid w:val="0091703E"/>
    <w:rsid w:val="009178CB"/>
    <w:rsid w:val="00920967"/>
    <w:rsid w:val="00923A72"/>
    <w:rsid w:val="00924200"/>
    <w:rsid w:val="00930E26"/>
    <w:rsid w:val="009317D6"/>
    <w:rsid w:val="009317F9"/>
    <w:rsid w:val="00934D2C"/>
    <w:rsid w:val="009350C4"/>
    <w:rsid w:val="00935624"/>
    <w:rsid w:val="00937F95"/>
    <w:rsid w:val="00942BBA"/>
    <w:rsid w:val="0094330B"/>
    <w:rsid w:val="00944E3A"/>
    <w:rsid w:val="009458C4"/>
    <w:rsid w:val="00946D6F"/>
    <w:rsid w:val="00947A2C"/>
    <w:rsid w:val="00950A65"/>
    <w:rsid w:val="00950B98"/>
    <w:rsid w:val="00951125"/>
    <w:rsid w:val="0095245C"/>
    <w:rsid w:val="009558A8"/>
    <w:rsid w:val="00955B05"/>
    <w:rsid w:val="00960357"/>
    <w:rsid w:val="00960BA6"/>
    <w:rsid w:val="009613F8"/>
    <w:rsid w:val="009630DB"/>
    <w:rsid w:val="009631CC"/>
    <w:rsid w:val="00964FF3"/>
    <w:rsid w:val="00965A1A"/>
    <w:rsid w:val="009727A7"/>
    <w:rsid w:val="00972AAF"/>
    <w:rsid w:val="00975BBD"/>
    <w:rsid w:val="0097616C"/>
    <w:rsid w:val="0098131B"/>
    <w:rsid w:val="00981C6D"/>
    <w:rsid w:val="00982726"/>
    <w:rsid w:val="00982D1B"/>
    <w:rsid w:val="00982EA2"/>
    <w:rsid w:val="00985023"/>
    <w:rsid w:val="00985100"/>
    <w:rsid w:val="00985153"/>
    <w:rsid w:val="009874DD"/>
    <w:rsid w:val="009904E1"/>
    <w:rsid w:val="00990FDF"/>
    <w:rsid w:val="00991A14"/>
    <w:rsid w:val="0099229F"/>
    <w:rsid w:val="00993D87"/>
    <w:rsid w:val="0099748A"/>
    <w:rsid w:val="009A0CD1"/>
    <w:rsid w:val="009A3777"/>
    <w:rsid w:val="009A5881"/>
    <w:rsid w:val="009A5E11"/>
    <w:rsid w:val="009A6974"/>
    <w:rsid w:val="009A73A8"/>
    <w:rsid w:val="009B2AD7"/>
    <w:rsid w:val="009B3075"/>
    <w:rsid w:val="009B5986"/>
    <w:rsid w:val="009C0A81"/>
    <w:rsid w:val="009C0F32"/>
    <w:rsid w:val="009C1A60"/>
    <w:rsid w:val="009C38B9"/>
    <w:rsid w:val="009C6367"/>
    <w:rsid w:val="009C7FFA"/>
    <w:rsid w:val="009D0D11"/>
    <w:rsid w:val="009D0FB9"/>
    <w:rsid w:val="009D1B38"/>
    <w:rsid w:val="009D1C55"/>
    <w:rsid w:val="009D282C"/>
    <w:rsid w:val="009D2E66"/>
    <w:rsid w:val="009D3165"/>
    <w:rsid w:val="009D379F"/>
    <w:rsid w:val="009D38A5"/>
    <w:rsid w:val="009D394D"/>
    <w:rsid w:val="009D43FE"/>
    <w:rsid w:val="009D53EE"/>
    <w:rsid w:val="009D7033"/>
    <w:rsid w:val="009D724C"/>
    <w:rsid w:val="009E0107"/>
    <w:rsid w:val="009E0FD6"/>
    <w:rsid w:val="009E11D2"/>
    <w:rsid w:val="009E5379"/>
    <w:rsid w:val="009E6077"/>
    <w:rsid w:val="009E6B71"/>
    <w:rsid w:val="009E6ED2"/>
    <w:rsid w:val="009E70EA"/>
    <w:rsid w:val="009F2E28"/>
    <w:rsid w:val="009F2EE8"/>
    <w:rsid w:val="009F5747"/>
    <w:rsid w:val="009F7246"/>
    <w:rsid w:val="00A0059B"/>
    <w:rsid w:val="00A0067A"/>
    <w:rsid w:val="00A00F4A"/>
    <w:rsid w:val="00A0259B"/>
    <w:rsid w:val="00A02D0A"/>
    <w:rsid w:val="00A03FCB"/>
    <w:rsid w:val="00A042A3"/>
    <w:rsid w:val="00A042AB"/>
    <w:rsid w:val="00A04CFD"/>
    <w:rsid w:val="00A06AB9"/>
    <w:rsid w:val="00A10681"/>
    <w:rsid w:val="00A118FD"/>
    <w:rsid w:val="00A11F73"/>
    <w:rsid w:val="00A14C5E"/>
    <w:rsid w:val="00A15E64"/>
    <w:rsid w:val="00A15E87"/>
    <w:rsid w:val="00A21E5C"/>
    <w:rsid w:val="00A26F72"/>
    <w:rsid w:val="00A27556"/>
    <w:rsid w:val="00A32061"/>
    <w:rsid w:val="00A33CD1"/>
    <w:rsid w:val="00A347A2"/>
    <w:rsid w:val="00A35D4F"/>
    <w:rsid w:val="00A3733A"/>
    <w:rsid w:val="00A3745B"/>
    <w:rsid w:val="00A40642"/>
    <w:rsid w:val="00A40CCB"/>
    <w:rsid w:val="00A42CCA"/>
    <w:rsid w:val="00A447CE"/>
    <w:rsid w:val="00A451A9"/>
    <w:rsid w:val="00A45712"/>
    <w:rsid w:val="00A45FDA"/>
    <w:rsid w:val="00A50828"/>
    <w:rsid w:val="00A516CB"/>
    <w:rsid w:val="00A52F23"/>
    <w:rsid w:val="00A537EE"/>
    <w:rsid w:val="00A575A1"/>
    <w:rsid w:val="00A57DC3"/>
    <w:rsid w:val="00A600FC"/>
    <w:rsid w:val="00A60C28"/>
    <w:rsid w:val="00A649CB"/>
    <w:rsid w:val="00A656B5"/>
    <w:rsid w:val="00A65C7C"/>
    <w:rsid w:val="00A66190"/>
    <w:rsid w:val="00A66465"/>
    <w:rsid w:val="00A709DA"/>
    <w:rsid w:val="00A71A38"/>
    <w:rsid w:val="00A73594"/>
    <w:rsid w:val="00A7549E"/>
    <w:rsid w:val="00A76AF0"/>
    <w:rsid w:val="00A77256"/>
    <w:rsid w:val="00A8134D"/>
    <w:rsid w:val="00A83A65"/>
    <w:rsid w:val="00A83DDF"/>
    <w:rsid w:val="00A84F79"/>
    <w:rsid w:val="00A86322"/>
    <w:rsid w:val="00A86614"/>
    <w:rsid w:val="00A8664C"/>
    <w:rsid w:val="00A8753A"/>
    <w:rsid w:val="00A9125C"/>
    <w:rsid w:val="00A92B25"/>
    <w:rsid w:val="00A92DC1"/>
    <w:rsid w:val="00A92FC8"/>
    <w:rsid w:val="00A936C9"/>
    <w:rsid w:val="00A939B7"/>
    <w:rsid w:val="00A94CC9"/>
    <w:rsid w:val="00A96AB5"/>
    <w:rsid w:val="00AA32AC"/>
    <w:rsid w:val="00AA3BE0"/>
    <w:rsid w:val="00AA4D9E"/>
    <w:rsid w:val="00AA5181"/>
    <w:rsid w:val="00AB1B4B"/>
    <w:rsid w:val="00AB1B51"/>
    <w:rsid w:val="00AB1B7B"/>
    <w:rsid w:val="00AB2D3A"/>
    <w:rsid w:val="00AB2DEC"/>
    <w:rsid w:val="00AB45E1"/>
    <w:rsid w:val="00AB6163"/>
    <w:rsid w:val="00AC1405"/>
    <w:rsid w:val="00AC1BD0"/>
    <w:rsid w:val="00AC34E2"/>
    <w:rsid w:val="00AC38B6"/>
    <w:rsid w:val="00AC44DD"/>
    <w:rsid w:val="00AC63B4"/>
    <w:rsid w:val="00AC6A67"/>
    <w:rsid w:val="00AD0104"/>
    <w:rsid w:val="00AD3B3F"/>
    <w:rsid w:val="00AD4D28"/>
    <w:rsid w:val="00AD604A"/>
    <w:rsid w:val="00AE4C54"/>
    <w:rsid w:val="00AF072E"/>
    <w:rsid w:val="00AF0D25"/>
    <w:rsid w:val="00AF2329"/>
    <w:rsid w:val="00AF26AF"/>
    <w:rsid w:val="00AF3416"/>
    <w:rsid w:val="00AF34E2"/>
    <w:rsid w:val="00AF611A"/>
    <w:rsid w:val="00AF732C"/>
    <w:rsid w:val="00AF7890"/>
    <w:rsid w:val="00B1294D"/>
    <w:rsid w:val="00B1332A"/>
    <w:rsid w:val="00B1385C"/>
    <w:rsid w:val="00B142C4"/>
    <w:rsid w:val="00B148D4"/>
    <w:rsid w:val="00B2044C"/>
    <w:rsid w:val="00B211CE"/>
    <w:rsid w:val="00B22489"/>
    <w:rsid w:val="00B22946"/>
    <w:rsid w:val="00B25B1D"/>
    <w:rsid w:val="00B25CA1"/>
    <w:rsid w:val="00B26702"/>
    <w:rsid w:val="00B314ED"/>
    <w:rsid w:val="00B35BC7"/>
    <w:rsid w:val="00B372D1"/>
    <w:rsid w:val="00B377DD"/>
    <w:rsid w:val="00B4386B"/>
    <w:rsid w:val="00B439A6"/>
    <w:rsid w:val="00B45B0A"/>
    <w:rsid w:val="00B46994"/>
    <w:rsid w:val="00B50A9E"/>
    <w:rsid w:val="00B51FFB"/>
    <w:rsid w:val="00B52EEF"/>
    <w:rsid w:val="00B537F1"/>
    <w:rsid w:val="00B53CEB"/>
    <w:rsid w:val="00B54E3E"/>
    <w:rsid w:val="00B55A35"/>
    <w:rsid w:val="00B56E2F"/>
    <w:rsid w:val="00B609FC"/>
    <w:rsid w:val="00B621CD"/>
    <w:rsid w:val="00B630C8"/>
    <w:rsid w:val="00B634CB"/>
    <w:rsid w:val="00B6396E"/>
    <w:rsid w:val="00B64C2C"/>
    <w:rsid w:val="00B66970"/>
    <w:rsid w:val="00B676E3"/>
    <w:rsid w:val="00B678FE"/>
    <w:rsid w:val="00B7175E"/>
    <w:rsid w:val="00B719B0"/>
    <w:rsid w:val="00B722EC"/>
    <w:rsid w:val="00B7331C"/>
    <w:rsid w:val="00B776BB"/>
    <w:rsid w:val="00B80381"/>
    <w:rsid w:val="00B8075E"/>
    <w:rsid w:val="00B83A2A"/>
    <w:rsid w:val="00B84714"/>
    <w:rsid w:val="00B85255"/>
    <w:rsid w:val="00B87E8E"/>
    <w:rsid w:val="00B91199"/>
    <w:rsid w:val="00B918F4"/>
    <w:rsid w:val="00B91FE7"/>
    <w:rsid w:val="00B94B02"/>
    <w:rsid w:val="00B94F25"/>
    <w:rsid w:val="00B957A8"/>
    <w:rsid w:val="00B95BAE"/>
    <w:rsid w:val="00BA1135"/>
    <w:rsid w:val="00BA1C58"/>
    <w:rsid w:val="00BA21D4"/>
    <w:rsid w:val="00BA25D1"/>
    <w:rsid w:val="00BA2C07"/>
    <w:rsid w:val="00BA3BE9"/>
    <w:rsid w:val="00BA4583"/>
    <w:rsid w:val="00BA4893"/>
    <w:rsid w:val="00BA48F5"/>
    <w:rsid w:val="00BA4F8E"/>
    <w:rsid w:val="00BA6FA4"/>
    <w:rsid w:val="00BB2272"/>
    <w:rsid w:val="00BB5D82"/>
    <w:rsid w:val="00BB719E"/>
    <w:rsid w:val="00BC14DC"/>
    <w:rsid w:val="00BC38C2"/>
    <w:rsid w:val="00BC3AD6"/>
    <w:rsid w:val="00BC53B7"/>
    <w:rsid w:val="00BC6D5F"/>
    <w:rsid w:val="00BC7411"/>
    <w:rsid w:val="00BC7573"/>
    <w:rsid w:val="00BD0A49"/>
    <w:rsid w:val="00BD1419"/>
    <w:rsid w:val="00BD2BE2"/>
    <w:rsid w:val="00BD2FCD"/>
    <w:rsid w:val="00BD710C"/>
    <w:rsid w:val="00BD7822"/>
    <w:rsid w:val="00BE035C"/>
    <w:rsid w:val="00BE1120"/>
    <w:rsid w:val="00BE14E8"/>
    <w:rsid w:val="00BE571C"/>
    <w:rsid w:val="00BE6710"/>
    <w:rsid w:val="00BE772D"/>
    <w:rsid w:val="00BE79E0"/>
    <w:rsid w:val="00BF314E"/>
    <w:rsid w:val="00BF4413"/>
    <w:rsid w:val="00BF4772"/>
    <w:rsid w:val="00BF57DF"/>
    <w:rsid w:val="00BF78C9"/>
    <w:rsid w:val="00BF7D54"/>
    <w:rsid w:val="00C01007"/>
    <w:rsid w:val="00C01E18"/>
    <w:rsid w:val="00C02377"/>
    <w:rsid w:val="00C026AB"/>
    <w:rsid w:val="00C02FFF"/>
    <w:rsid w:val="00C077AA"/>
    <w:rsid w:val="00C07DE2"/>
    <w:rsid w:val="00C13D94"/>
    <w:rsid w:val="00C14BF6"/>
    <w:rsid w:val="00C15B23"/>
    <w:rsid w:val="00C160DF"/>
    <w:rsid w:val="00C1795F"/>
    <w:rsid w:val="00C17C65"/>
    <w:rsid w:val="00C21BD9"/>
    <w:rsid w:val="00C248AB"/>
    <w:rsid w:val="00C25B20"/>
    <w:rsid w:val="00C25BEE"/>
    <w:rsid w:val="00C2776A"/>
    <w:rsid w:val="00C2786C"/>
    <w:rsid w:val="00C30111"/>
    <w:rsid w:val="00C318C6"/>
    <w:rsid w:val="00C31AAF"/>
    <w:rsid w:val="00C323A9"/>
    <w:rsid w:val="00C360D6"/>
    <w:rsid w:val="00C4044F"/>
    <w:rsid w:val="00C4221D"/>
    <w:rsid w:val="00C42929"/>
    <w:rsid w:val="00C45AD3"/>
    <w:rsid w:val="00C527B1"/>
    <w:rsid w:val="00C61E45"/>
    <w:rsid w:val="00C62817"/>
    <w:rsid w:val="00C668B5"/>
    <w:rsid w:val="00C67892"/>
    <w:rsid w:val="00C70220"/>
    <w:rsid w:val="00C717C0"/>
    <w:rsid w:val="00C740DC"/>
    <w:rsid w:val="00C7557D"/>
    <w:rsid w:val="00C75EF2"/>
    <w:rsid w:val="00C77050"/>
    <w:rsid w:val="00C77F09"/>
    <w:rsid w:val="00C812F9"/>
    <w:rsid w:val="00C81C42"/>
    <w:rsid w:val="00C820B8"/>
    <w:rsid w:val="00C8330D"/>
    <w:rsid w:val="00C8617D"/>
    <w:rsid w:val="00C862F8"/>
    <w:rsid w:val="00C9046F"/>
    <w:rsid w:val="00C90695"/>
    <w:rsid w:val="00C95856"/>
    <w:rsid w:val="00CA2448"/>
    <w:rsid w:val="00CA2A88"/>
    <w:rsid w:val="00CA47AC"/>
    <w:rsid w:val="00CA542C"/>
    <w:rsid w:val="00CA68AD"/>
    <w:rsid w:val="00CA763B"/>
    <w:rsid w:val="00CB28F4"/>
    <w:rsid w:val="00CB6797"/>
    <w:rsid w:val="00CB79B7"/>
    <w:rsid w:val="00CC0ECF"/>
    <w:rsid w:val="00CC197E"/>
    <w:rsid w:val="00CC4776"/>
    <w:rsid w:val="00CC6335"/>
    <w:rsid w:val="00CD05CA"/>
    <w:rsid w:val="00CD3296"/>
    <w:rsid w:val="00CD4A3A"/>
    <w:rsid w:val="00CD50CF"/>
    <w:rsid w:val="00CD51A2"/>
    <w:rsid w:val="00CD7A8E"/>
    <w:rsid w:val="00CE09B0"/>
    <w:rsid w:val="00CE1300"/>
    <w:rsid w:val="00CE1C96"/>
    <w:rsid w:val="00CE2667"/>
    <w:rsid w:val="00CE2ABC"/>
    <w:rsid w:val="00CE3776"/>
    <w:rsid w:val="00CE7A97"/>
    <w:rsid w:val="00CF01E4"/>
    <w:rsid w:val="00CF0692"/>
    <w:rsid w:val="00CF19D2"/>
    <w:rsid w:val="00CF1E84"/>
    <w:rsid w:val="00D0581A"/>
    <w:rsid w:val="00D06D32"/>
    <w:rsid w:val="00D079F4"/>
    <w:rsid w:val="00D1045A"/>
    <w:rsid w:val="00D11B0F"/>
    <w:rsid w:val="00D1245D"/>
    <w:rsid w:val="00D12F49"/>
    <w:rsid w:val="00D174C8"/>
    <w:rsid w:val="00D2083C"/>
    <w:rsid w:val="00D213CF"/>
    <w:rsid w:val="00D21924"/>
    <w:rsid w:val="00D22019"/>
    <w:rsid w:val="00D27747"/>
    <w:rsid w:val="00D27BAB"/>
    <w:rsid w:val="00D356A7"/>
    <w:rsid w:val="00D3740E"/>
    <w:rsid w:val="00D41488"/>
    <w:rsid w:val="00D417C1"/>
    <w:rsid w:val="00D41984"/>
    <w:rsid w:val="00D4261C"/>
    <w:rsid w:val="00D45004"/>
    <w:rsid w:val="00D45A4A"/>
    <w:rsid w:val="00D47909"/>
    <w:rsid w:val="00D5058E"/>
    <w:rsid w:val="00D51079"/>
    <w:rsid w:val="00D53B0B"/>
    <w:rsid w:val="00D60499"/>
    <w:rsid w:val="00D60F10"/>
    <w:rsid w:val="00D63323"/>
    <w:rsid w:val="00D65617"/>
    <w:rsid w:val="00D667E4"/>
    <w:rsid w:val="00D70F18"/>
    <w:rsid w:val="00D71864"/>
    <w:rsid w:val="00D728DE"/>
    <w:rsid w:val="00D77941"/>
    <w:rsid w:val="00D80375"/>
    <w:rsid w:val="00D80D92"/>
    <w:rsid w:val="00D81D52"/>
    <w:rsid w:val="00D83B12"/>
    <w:rsid w:val="00D841BF"/>
    <w:rsid w:val="00D846CD"/>
    <w:rsid w:val="00D85BD1"/>
    <w:rsid w:val="00D86DD9"/>
    <w:rsid w:val="00D86E2C"/>
    <w:rsid w:val="00D937B6"/>
    <w:rsid w:val="00D952B2"/>
    <w:rsid w:val="00D9560F"/>
    <w:rsid w:val="00D95C08"/>
    <w:rsid w:val="00D96934"/>
    <w:rsid w:val="00D97DEF"/>
    <w:rsid w:val="00DA155D"/>
    <w:rsid w:val="00DA4E73"/>
    <w:rsid w:val="00DA6689"/>
    <w:rsid w:val="00DA7B4F"/>
    <w:rsid w:val="00DB137E"/>
    <w:rsid w:val="00DB2C4D"/>
    <w:rsid w:val="00DB52C4"/>
    <w:rsid w:val="00DC629C"/>
    <w:rsid w:val="00DC765B"/>
    <w:rsid w:val="00DD0A9D"/>
    <w:rsid w:val="00DD4A5C"/>
    <w:rsid w:val="00DD5CAE"/>
    <w:rsid w:val="00DE198D"/>
    <w:rsid w:val="00DE2401"/>
    <w:rsid w:val="00DE2E2F"/>
    <w:rsid w:val="00DE524A"/>
    <w:rsid w:val="00DE6645"/>
    <w:rsid w:val="00DE7A8B"/>
    <w:rsid w:val="00DF0E38"/>
    <w:rsid w:val="00DF2672"/>
    <w:rsid w:val="00DF31C9"/>
    <w:rsid w:val="00DF40F6"/>
    <w:rsid w:val="00DF4275"/>
    <w:rsid w:val="00DF6A5C"/>
    <w:rsid w:val="00E00457"/>
    <w:rsid w:val="00E0310E"/>
    <w:rsid w:val="00E03C0A"/>
    <w:rsid w:val="00E05B13"/>
    <w:rsid w:val="00E079FD"/>
    <w:rsid w:val="00E104CA"/>
    <w:rsid w:val="00E10961"/>
    <w:rsid w:val="00E14FC4"/>
    <w:rsid w:val="00E158A7"/>
    <w:rsid w:val="00E20122"/>
    <w:rsid w:val="00E256FE"/>
    <w:rsid w:val="00E276E5"/>
    <w:rsid w:val="00E27F9A"/>
    <w:rsid w:val="00E35E51"/>
    <w:rsid w:val="00E3760B"/>
    <w:rsid w:val="00E412D5"/>
    <w:rsid w:val="00E41714"/>
    <w:rsid w:val="00E41F82"/>
    <w:rsid w:val="00E42871"/>
    <w:rsid w:val="00E435D7"/>
    <w:rsid w:val="00E44184"/>
    <w:rsid w:val="00E44F82"/>
    <w:rsid w:val="00E46E45"/>
    <w:rsid w:val="00E477B6"/>
    <w:rsid w:val="00E47F7E"/>
    <w:rsid w:val="00E500EB"/>
    <w:rsid w:val="00E51548"/>
    <w:rsid w:val="00E52EAB"/>
    <w:rsid w:val="00E542DB"/>
    <w:rsid w:val="00E56756"/>
    <w:rsid w:val="00E56DDF"/>
    <w:rsid w:val="00E6097D"/>
    <w:rsid w:val="00E62D76"/>
    <w:rsid w:val="00E641BB"/>
    <w:rsid w:val="00E64683"/>
    <w:rsid w:val="00E6494E"/>
    <w:rsid w:val="00E666BC"/>
    <w:rsid w:val="00E66812"/>
    <w:rsid w:val="00E679FD"/>
    <w:rsid w:val="00E67CAE"/>
    <w:rsid w:val="00E70315"/>
    <w:rsid w:val="00E71A87"/>
    <w:rsid w:val="00E72DB1"/>
    <w:rsid w:val="00E73362"/>
    <w:rsid w:val="00E73D04"/>
    <w:rsid w:val="00E746DD"/>
    <w:rsid w:val="00E752C9"/>
    <w:rsid w:val="00E76153"/>
    <w:rsid w:val="00E770DC"/>
    <w:rsid w:val="00E810E9"/>
    <w:rsid w:val="00E8273A"/>
    <w:rsid w:val="00E84516"/>
    <w:rsid w:val="00E85386"/>
    <w:rsid w:val="00E87555"/>
    <w:rsid w:val="00E9091D"/>
    <w:rsid w:val="00E90967"/>
    <w:rsid w:val="00E92523"/>
    <w:rsid w:val="00E92984"/>
    <w:rsid w:val="00E97ED5"/>
    <w:rsid w:val="00EA1927"/>
    <w:rsid w:val="00EA5634"/>
    <w:rsid w:val="00EB0C20"/>
    <w:rsid w:val="00EB1C56"/>
    <w:rsid w:val="00EB36D1"/>
    <w:rsid w:val="00EB4009"/>
    <w:rsid w:val="00EB438E"/>
    <w:rsid w:val="00EC1BFB"/>
    <w:rsid w:val="00EC2784"/>
    <w:rsid w:val="00EC4AE4"/>
    <w:rsid w:val="00EC5010"/>
    <w:rsid w:val="00EC588C"/>
    <w:rsid w:val="00EC5C4D"/>
    <w:rsid w:val="00EC5C90"/>
    <w:rsid w:val="00EC6D6B"/>
    <w:rsid w:val="00EC6E96"/>
    <w:rsid w:val="00EC6FEC"/>
    <w:rsid w:val="00ED0DE5"/>
    <w:rsid w:val="00ED1ADC"/>
    <w:rsid w:val="00ED2B9F"/>
    <w:rsid w:val="00ED3847"/>
    <w:rsid w:val="00ED574A"/>
    <w:rsid w:val="00ED6921"/>
    <w:rsid w:val="00ED6AB5"/>
    <w:rsid w:val="00EE1F22"/>
    <w:rsid w:val="00EE2099"/>
    <w:rsid w:val="00EE37CD"/>
    <w:rsid w:val="00EE420B"/>
    <w:rsid w:val="00EE4949"/>
    <w:rsid w:val="00EE7DE6"/>
    <w:rsid w:val="00EF3200"/>
    <w:rsid w:val="00EF3309"/>
    <w:rsid w:val="00EF669E"/>
    <w:rsid w:val="00EF74C6"/>
    <w:rsid w:val="00F0177D"/>
    <w:rsid w:val="00F038D4"/>
    <w:rsid w:val="00F04047"/>
    <w:rsid w:val="00F0422E"/>
    <w:rsid w:val="00F04A1D"/>
    <w:rsid w:val="00F04E37"/>
    <w:rsid w:val="00F06329"/>
    <w:rsid w:val="00F06A7C"/>
    <w:rsid w:val="00F10A30"/>
    <w:rsid w:val="00F12345"/>
    <w:rsid w:val="00F12528"/>
    <w:rsid w:val="00F134AA"/>
    <w:rsid w:val="00F15013"/>
    <w:rsid w:val="00F1595A"/>
    <w:rsid w:val="00F15982"/>
    <w:rsid w:val="00F1623D"/>
    <w:rsid w:val="00F1693D"/>
    <w:rsid w:val="00F169E9"/>
    <w:rsid w:val="00F17F6A"/>
    <w:rsid w:val="00F21FCD"/>
    <w:rsid w:val="00F2425E"/>
    <w:rsid w:val="00F25462"/>
    <w:rsid w:val="00F254DB"/>
    <w:rsid w:val="00F26B36"/>
    <w:rsid w:val="00F305B8"/>
    <w:rsid w:val="00F3235A"/>
    <w:rsid w:val="00F34E44"/>
    <w:rsid w:val="00F35761"/>
    <w:rsid w:val="00F41233"/>
    <w:rsid w:val="00F41495"/>
    <w:rsid w:val="00F42173"/>
    <w:rsid w:val="00F42646"/>
    <w:rsid w:val="00F43AE6"/>
    <w:rsid w:val="00F44995"/>
    <w:rsid w:val="00F458C0"/>
    <w:rsid w:val="00F47384"/>
    <w:rsid w:val="00F52C09"/>
    <w:rsid w:val="00F530EB"/>
    <w:rsid w:val="00F53FF5"/>
    <w:rsid w:val="00F55C3A"/>
    <w:rsid w:val="00F56333"/>
    <w:rsid w:val="00F56A99"/>
    <w:rsid w:val="00F644E4"/>
    <w:rsid w:val="00F70ABB"/>
    <w:rsid w:val="00F73BF9"/>
    <w:rsid w:val="00F75D88"/>
    <w:rsid w:val="00F7691A"/>
    <w:rsid w:val="00F77B09"/>
    <w:rsid w:val="00F811C0"/>
    <w:rsid w:val="00F860A4"/>
    <w:rsid w:val="00F86B99"/>
    <w:rsid w:val="00F87B94"/>
    <w:rsid w:val="00F90981"/>
    <w:rsid w:val="00F91227"/>
    <w:rsid w:val="00F93648"/>
    <w:rsid w:val="00F9642B"/>
    <w:rsid w:val="00F97B96"/>
    <w:rsid w:val="00FA0646"/>
    <w:rsid w:val="00FA2C71"/>
    <w:rsid w:val="00FA3992"/>
    <w:rsid w:val="00FA4973"/>
    <w:rsid w:val="00FA4FD0"/>
    <w:rsid w:val="00FA5070"/>
    <w:rsid w:val="00FA69D9"/>
    <w:rsid w:val="00FB49B7"/>
    <w:rsid w:val="00FB4E4D"/>
    <w:rsid w:val="00FB4F6E"/>
    <w:rsid w:val="00FB5AC5"/>
    <w:rsid w:val="00FB6E5D"/>
    <w:rsid w:val="00FC36E8"/>
    <w:rsid w:val="00FC7125"/>
    <w:rsid w:val="00FD135D"/>
    <w:rsid w:val="00FD167E"/>
    <w:rsid w:val="00FD1FD0"/>
    <w:rsid w:val="00FD3B98"/>
    <w:rsid w:val="00FD3F7A"/>
    <w:rsid w:val="00FD4FFB"/>
    <w:rsid w:val="00FD559E"/>
    <w:rsid w:val="00FD79CF"/>
    <w:rsid w:val="00FE0B52"/>
    <w:rsid w:val="00FE2E96"/>
    <w:rsid w:val="00FE35CA"/>
    <w:rsid w:val="00FE6C96"/>
    <w:rsid w:val="00FE784A"/>
    <w:rsid w:val="00FF1799"/>
    <w:rsid w:val="00FF2CE3"/>
    <w:rsid w:val="00FF3955"/>
    <w:rsid w:val="00FF460E"/>
    <w:rsid w:val="00FF495C"/>
    <w:rsid w:val="00FF5DCD"/>
    <w:rsid w:val="00FF73F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strokecolor="none [1612]">
      <v:stroke color="none [1612]" weight=".5pt"/>
      <o:colormru v:ext="edit" colors="#01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fr-FR" w:eastAsia="fr-FR" w:bidi="ar-SA"/>
      </w:rPr>
    </w:rPrDefault>
    <w:pPrDefault/>
  </w:docDefaults>
  <w:latentStyles w:defLockedState="0" w:defUIPriority="19" w:defSemiHidden="1" w:defUnhideWhenUsed="0" w:defQFormat="0" w:count="267">
    <w:lsdException w:name="Normal" w:semiHidden="0" w:uiPriority="0" w:qFormat="1"/>
    <w:lsdException w:name="heading 1" w:semiHidden="0" w:uiPriority="0" w:qFormat="1"/>
    <w:lsdException w:name="heading 2" w:semiHidden="0" w:uiPriority="4" w:qFormat="1"/>
    <w:lsdException w:name="heading 3" w:semiHidden="0" w:uiPriority="0" w:qFormat="1"/>
    <w:lsdException w:name="heading 4" w:semiHidden="0" w:uiPriority="0" w:qFormat="1"/>
    <w:lsdException w:name="heading 5" w:semiHidden="0" w:uiPriority="0" w:qFormat="1"/>
    <w:lsdException w:name="heading 6" w:uiPriority="8" w:qFormat="1"/>
    <w:lsdException w:name="heading 7" w:uiPriority="8" w:qFormat="1"/>
    <w:lsdException w:name="heading 8" w:uiPriority="8" w:qFormat="1"/>
    <w:lsdException w:name="heading 9" w:uiPriority="8" w:qFormat="1"/>
    <w:lsdException w:name="index 1" w:uiPriority="99"/>
    <w:lsdException w:name="index 2" w:uiPriority="49"/>
    <w:lsdException w:name="index 3" w:uiPriority="49"/>
    <w:lsdException w:name="index 4" w:uiPriority="49"/>
    <w:lsdException w:name="index 5" w:uiPriority="49"/>
    <w:lsdException w:name="index 6" w:uiPriority="49"/>
    <w:lsdException w:name="index 7" w:uiPriority="49"/>
    <w:lsdException w:name="index 8" w:uiPriority="49"/>
    <w:lsdException w:name="index 9" w:uiPriority="49"/>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footnote text" w:uiPriority="99" w:unhideWhenUsed="1"/>
    <w:lsdException w:name="header" w:uiPriority="99" w:unhideWhenUsed="1"/>
    <w:lsdException w:name="footer" w:uiPriority="99" w:unhideWhenUsed="1"/>
    <w:lsdException w:name="caption" w:uiPriority="15" w:qFormat="1"/>
    <w:lsdException w:name="footnote reference" w:uiPriority="99" w:unhideWhenUsed="1"/>
    <w:lsdException w:name="List Bullet" w:uiPriority="0" w:unhideWhenUsed="1" w:qFormat="1"/>
    <w:lsdException w:name="List Bullet 2" w:uiPriority="8" w:qFormat="1"/>
    <w:lsdException w:name="Title" w:semiHidden="0" w:uiPriority="0" w:qFormat="1"/>
    <w:lsdException w:name="Default Paragraph Font" w:uiPriority="1" w:unhideWhenUsed="1"/>
    <w:lsdException w:name="Subtitle" w:semiHidden="0" w:uiPriority="0" w:qFormat="1"/>
    <w:lsdException w:name="Date" w:semiHidden="0" w:uiPriority="0"/>
    <w:lsdException w:name="Block Text" w:uiPriority="99" w:unhideWhenUsed="1"/>
    <w:lsdException w:name="Hyperlink" w:uiPriority="99"/>
    <w:lsdException w:name="FollowedHyperlink" w:uiPriority="8"/>
    <w:lsdException w:name="Strong" w:semiHidden="0" w:uiPriority="22" w:qFormat="1"/>
    <w:lsdException w:name="Emphasis" w:qFormat="1"/>
    <w:lsdException w:name="HTML Top of Form" w:uiPriority="99" w:unhideWhenUsed="1"/>
    <w:lsdException w:name="HTML Bottom of Form" w:uiPriority="99" w:unhideWhenUsed="1"/>
    <w:lsdException w:name="Normal (Web)" w:uiPriority="99"/>
    <w:lsdException w:name="Normal Table" w:uiPriority="99" w:unhideWhenUsed="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iPriority="99" w:unhideWhenUsed="1"/>
    <w:lsdException w:name="Table Simple 2" w:uiPriority="99" w:unhideWhenUsed="1"/>
    <w:lsdException w:name="Table Simple 3" w:uiPriority="99" w:unhideWhenUsed="1"/>
    <w:lsdException w:name="Table Classic 1" w:uiPriority="99" w:unhideWhenUsed="1"/>
    <w:lsdException w:name="Table Classic 2" w:uiPriority="99" w:unhideWhenUsed="1"/>
    <w:lsdException w:name="Table Classic 3" w:uiPriority="99" w:unhideWhenUsed="1"/>
    <w:lsdException w:name="Table Classic 4" w:uiPriority="99" w:unhideWhenUsed="1"/>
    <w:lsdException w:name="Table Colorful 1" w:uiPriority="99" w:unhideWhenUsed="1"/>
    <w:lsdException w:name="Table Colorful 2" w:uiPriority="99" w:unhideWhenUsed="1"/>
    <w:lsdException w:name="Table Colorful 3" w:uiPriority="99" w:unhideWhenUsed="1"/>
    <w:lsdException w:name="Table Columns 1" w:uiPriority="99" w:unhideWhenUsed="1"/>
    <w:lsdException w:name="Table Columns 2" w:uiPriority="99" w:unhideWhenUsed="1"/>
    <w:lsdException w:name="Table Columns 3" w:uiPriority="99" w:unhideWhenUsed="1"/>
    <w:lsdException w:name="Table Columns 4" w:uiPriority="99" w:unhideWhenUsed="1"/>
    <w:lsdException w:name="Table Columns 5" w:uiPriority="99" w:unhideWhenUsed="1"/>
    <w:lsdException w:name="Table Grid 1" w:uiPriority="99" w:unhideWhenUsed="1"/>
    <w:lsdException w:name="Table Grid 2" w:uiPriority="99" w:unhideWhenUsed="1"/>
    <w:lsdException w:name="Table Grid 3" w:uiPriority="99" w:unhideWhenUsed="1"/>
    <w:lsdException w:name="Table Grid 4" w:uiPriority="99" w:unhideWhenUsed="1"/>
    <w:lsdException w:name="Table Grid 5" w:uiPriority="99" w:unhideWhenUsed="1"/>
    <w:lsdException w:name="Table Grid 6" w:uiPriority="99" w:unhideWhenUsed="1"/>
    <w:lsdException w:name="Table Grid 7" w:uiPriority="99" w:unhideWhenUsed="1"/>
    <w:lsdException w:name="Table Grid 8" w:uiPriority="99" w:unhideWhenUsed="1"/>
    <w:lsdException w:name="Table List 1" w:uiPriority="99" w:unhideWhenUsed="1"/>
    <w:lsdException w:name="Table List 2" w:uiPriority="99" w:unhideWhenUsed="1"/>
    <w:lsdException w:name="Table List 3" w:uiPriority="99" w:unhideWhenUsed="1"/>
    <w:lsdException w:name="Table List 4" w:uiPriority="99" w:unhideWhenUsed="1"/>
    <w:lsdException w:name="Table List 5" w:uiPriority="99" w:unhideWhenUsed="1"/>
    <w:lsdException w:name="Table List 6" w:uiPriority="99" w:unhideWhenUsed="1"/>
    <w:lsdException w:name="Table List 7" w:uiPriority="99" w:unhideWhenUsed="1"/>
    <w:lsdException w:name="Table List 8" w:uiPriority="99" w:unhideWhenUsed="1"/>
    <w:lsdException w:name="Table 3D effects 1" w:uiPriority="99" w:unhideWhenUsed="1"/>
    <w:lsdException w:name="Table 3D effects 2" w:uiPriority="99" w:unhideWhenUsed="1"/>
    <w:lsdException w:name="Table 3D effects 3" w:uiPriority="99" w:unhideWhenUsed="1"/>
    <w:lsdException w:name="Table Contemporary" w:uiPriority="99" w:unhideWhenUsed="1"/>
    <w:lsdException w:name="Table Elegant" w:uiPriority="99" w:unhideWhenUsed="1"/>
    <w:lsdException w:name="Table Professional" w:uiPriority="99" w:unhideWhenUsed="1"/>
    <w:lsdException w:name="Table Subtle 1" w:uiPriority="99" w:unhideWhenUsed="1"/>
    <w:lsdException w:name="Table Subtle 2" w:uiPriority="99" w:unhideWhenUsed="1"/>
    <w:lsdException w:name="Table Web 1" w:uiPriority="99" w:unhideWhenUsed="1"/>
    <w:lsdException w:name="Table Web 2" w:uiPriority="99" w:unhideWhenUsed="1"/>
    <w:lsdException w:name="Table Web 3" w:uiPriority="99" w:unhideWhenUsed="1"/>
    <w:lsdException w:name="Table Grid" w:semiHidden="0" w:uiPriority="59"/>
    <w:lsdException w:name="Table Theme" w:uiPriority="99"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qFormat="1"/>
    <w:lsdException w:name="Quote"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uiPriority w:val="9"/>
    <w:qFormat/>
    <w:rsid w:val="00095A50"/>
    <w:pPr>
      <w:spacing w:line="270" w:lineRule="atLeast"/>
    </w:pPr>
    <w:rPr>
      <w:rFonts w:asciiTheme="minorHAnsi" w:hAnsiTheme="minorHAnsi"/>
      <w:sz w:val="22"/>
      <w:szCs w:val="24"/>
    </w:rPr>
  </w:style>
  <w:style w:type="paragraph" w:styleId="Titre1">
    <w:name w:val="heading 1"/>
    <w:basedOn w:val="Normal"/>
    <w:next w:val="Normal"/>
    <w:link w:val="Titre1Car"/>
    <w:uiPriority w:val="3"/>
    <w:qFormat/>
    <w:rsid w:val="00AC1405"/>
    <w:pPr>
      <w:keepNext/>
      <w:keepLines/>
      <w:pBdr>
        <w:top w:val="single" w:sz="4" w:space="0" w:color="B065A1" w:themeColor="background2"/>
      </w:pBdr>
      <w:suppressAutoHyphens/>
      <w:spacing w:before="500" w:after="200" w:line="340" w:lineRule="exact"/>
      <w:outlineLvl w:val="0"/>
    </w:pPr>
    <w:rPr>
      <w:rFonts w:ascii="Arial Black" w:eastAsiaTheme="majorEastAsia" w:hAnsi="Arial Black" w:cstheme="majorBidi"/>
      <w:b/>
      <w:bCs/>
      <w:color w:val="FFFFFF" w:themeColor="background1"/>
      <w:sz w:val="24"/>
      <w:szCs w:val="28"/>
      <w:bdr w:val="single" w:sz="12" w:space="0" w:color="B065A1" w:themeColor="background2"/>
      <w:shd w:val="clear" w:color="auto" w:fill="B065A1" w:themeFill="background2"/>
    </w:rPr>
  </w:style>
  <w:style w:type="paragraph" w:styleId="Titre2">
    <w:name w:val="heading 2"/>
    <w:basedOn w:val="Normal"/>
    <w:next w:val="Normal"/>
    <w:link w:val="Titre2Car"/>
    <w:uiPriority w:val="4"/>
    <w:qFormat/>
    <w:rsid w:val="00796B94"/>
    <w:pPr>
      <w:keepNext/>
      <w:keepLines/>
      <w:suppressAutoHyphens/>
      <w:spacing w:before="240" w:after="120"/>
      <w:outlineLvl w:val="1"/>
    </w:pPr>
    <w:rPr>
      <w:rFonts w:asciiTheme="majorHAnsi" w:eastAsiaTheme="majorEastAsia" w:hAnsiTheme="majorHAnsi" w:cstheme="majorBidi"/>
      <w:b/>
      <w:bCs/>
      <w:color w:val="93117E" w:themeColor="text2"/>
      <w:sz w:val="26"/>
      <w:szCs w:val="26"/>
    </w:rPr>
  </w:style>
  <w:style w:type="paragraph" w:styleId="Titre3">
    <w:name w:val="heading 3"/>
    <w:basedOn w:val="Normal"/>
    <w:next w:val="Normal"/>
    <w:link w:val="Titre3Car"/>
    <w:uiPriority w:val="19"/>
    <w:semiHidden/>
    <w:qFormat/>
    <w:rsid w:val="0075508D"/>
    <w:pPr>
      <w:keepNext/>
      <w:keepLines/>
      <w:suppressAutoHyphens/>
      <w:spacing w:before="360" w:after="120"/>
      <w:outlineLvl w:val="2"/>
    </w:pPr>
    <w:rPr>
      <w:rFonts w:asciiTheme="majorHAnsi" w:eastAsiaTheme="majorEastAsia" w:hAnsiTheme="majorHAnsi" w:cstheme="majorBidi"/>
      <w:b/>
      <w:bCs/>
    </w:rPr>
  </w:style>
  <w:style w:type="paragraph" w:styleId="Titre4">
    <w:name w:val="heading 4"/>
    <w:basedOn w:val="Normal"/>
    <w:next w:val="Normal"/>
    <w:link w:val="Titre4Car"/>
    <w:uiPriority w:val="19"/>
    <w:semiHidden/>
    <w:qFormat/>
    <w:rsid w:val="0075508D"/>
    <w:pPr>
      <w:keepNext/>
      <w:keepLines/>
      <w:suppressAutoHyphens/>
      <w:spacing w:after="120"/>
      <w:outlineLvl w:val="3"/>
    </w:pPr>
    <w:rPr>
      <w:rFonts w:asciiTheme="majorHAnsi" w:eastAsiaTheme="majorEastAsia" w:hAnsiTheme="majorHAnsi" w:cstheme="majorBidi"/>
      <w:bCs/>
      <w:iCs/>
    </w:rPr>
  </w:style>
  <w:style w:type="paragraph" w:styleId="Titre5">
    <w:name w:val="heading 5"/>
    <w:basedOn w:val="Normal"/>
    <w:next w:val="Normal"/>
    <w:link w:val="Titre5Car"/>
    <w:uiPriority w:val="19"/>
    <w:semiHidden/>
    <w:qFormat/>
    <w:rsid w:val="0075508D"/>
    <w:pPr>
      <w:keepNext/>
      <w:keepLines/>
      <w:suppressAutoHyphens/>
      <w:spacing w:before="300" w:after="120"/>
      <w:outlineLvl w:val="4"/>
    </w:pPr>
    <w:rPr>
      <w:rFonts w:asciiTheme="majorHAnsi" w:eastAsiaTheme="majorEastAsia" w:hAnsiTheme="majorHAnsi" w:cstheme="majorBidi"/>
    </w:rPr>
  </w:style>
  <w:style w:type="paragraph" w:styleId="Titre6">
    <w:name w:val="heading 6"/>
    <w:basedOn w:val="Normal"/>
    <w:next w:val="Normal"/>
    <w:link w:val="Titre6Car"/>
    <w:uiPriority w:val="19"/>
    <w:semiHidden/>
    <w:qFormat/>
    <w:rsid w:val="003973BD"/>
    <w:pPr>
      <w:keepNext/>
      <w:keepLines/>
      <w:spacing w:before="200"/>
      <w:outlineLvl w:val="5"/>
    </w:pPr>
    <w:rPr>
      <w:rFonts w:asciiTheme="majorHAnsi" w:eastAsiaTheme="majorEastAsia" w:hAnsiTheme="majorHAnsi" w:cstheme="majorBidi"/>
      <w:i/>
      <w:iCs/>
      <w:color w:val="3C590E" w:themeColor="accent1" w:themeShade="7F"/>
    </w:rPr>
  </w:style>
  <w:style w:type="paragraph" w:styleId="Titre7">
    <w:name w:val="heading 7"/>
    <w:basedOn w:val="Normal"/>
    <w:next w:val="Normal"/>
    <w:link w:val="Titre7Car"/>
    <w:uiPriority w:val="19"/>
    <w:semiHidden/>
    <w:qFormat/>
    <w:rsid w:val="003973B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19"/>
    <w:semiHidden/>
    <w:qFormat/>
    <w:rsid w:val="003973BD"/>
    <w:pPr>
      <w:keepNext/>
      <w:keepLines/>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19"/>
    <w:semiHidden/>
    <w:qFormat/>
    <w:rsid w:val="003973B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uiPriority w:val="19"/>
    <w:semiHidden/>
    <w:rsid w:val="00F06A7C"/>
    <w:pPr>
      <w:suppressAutoHyphens/>
      <w:spacing w:before="10" w:after="10"/>
    </w:pPr>
    <w:rPr>
      <w:sz w:val="18"/>
    </w:rPr>
  </w:style>
  <w:style w:type="paragraph" w:styleId="Pieddepage">
    <w:name w:val="footer"/>
    <w:basedOn w:val="Normal"/>
    <w:uiPriority w:val="19"/>
    <w:semiHidden/>
    <w:rsid w:val="00280F54"/>
    <w:pPr>
      <w:tabs>
        <w:tab w:val="center" w:pos="5103"/>
        <w:tab w:val="center" w:pos="10631"/>
      </w:tabs>
      <w:suppressAutoHyphens/>
      <w:spacing w:line="190" w:lineRule="exact"/>
      <w:ind w:left="2835"/>
    </w:pPr>
    <w:rPr>
      <w:sz w:val="16"/>
    </w:rPr>
  </w:style>
  <w:style w:type="paragraph" w:styleId="Listepuces">
    <w:name w:val="List Bullet"/>
    <w:basedOn w:val="Normal"/>
    <w:uiPriority w:val="11"/>
    <w:rsid w:val="00B50A9E"/>
    <w:pPr>
      <w:numPr>
        <w:numId w:val="5"/>
      </w:numPr>
    </w:pPr>
  </w:style>
  <w:style w:type="paragraph" w:customStyle="1" w:styleId="Normalgauche">
    <w:name w:val="Normal gauche"/>
    <w:basedOn w:val="Normalcentr"/>
    <w:uiPriority w:val="19"/>
    <w:semiHidden/>
    <w:qFormat/>
    <w:rsid w:val="00E62D76"/>
    <w:pPr>
      <w:pBdr>
        <w:top w:val="none" w:sz="0" w:space="0" w:color="auto"/>
        <w:left w:val="none" w:sz="0" w:space="0" w:color="auto"/>
        <w:bottom w:val="none" w:sz="0" w:space="0" w:color="auto"/>
        <w:right w:val="none" w:sz="0" w:space="0" w:color="auto"/>
      </w:pBdr>
      <w:suppressAutoHyphens/>
      <w:ind w:left="0" w:right="0"/>
    </w:pPr>
    <w:rPr>
      <w:rFonts w:ascii="Verdana" w:eastAsia="Times New Roman" w:hAnsi="Verdana" w:cs="Times New Roman"/>
      <w:i w:val="0"/>
      <w:iCs w:val="0"/>
      <w:color w:val="auto"/>
      <w:sz w:val="18"/>
    </w:rPr>
  </w:style>
  <w:style w:type="paragraph" w:styleId="Normalcentr">
    <w:name w:val="Block Text"/>
    <w:basedOn w:val="Normal"/>
    <w:uiPriority w:val="19"/>
    <w:semiHidden/>
    <w:rsid w:val="00E62D76"/>
    <w:pPr>
      <w:pBdr>
        <w:top w:val="single" w:sz="2" w:space="10" w:color="7AB51D" w:themeColor="accent1"/>
        <w:left w:val="single" w:sz="2" w:space="10" w:color="7AB51D" w:themeColor="accent1"/>
        <w:bottom w:val="single" w:sz="2" w:space="10" w:color="7AB51D" w:themeColor="accent1"/>
        <w:right w:val="single" w:sz="2" w:space="10" w:color="7AB51D" w:themeColor="accent1"/>
      </w:pBdr>
      <w:ind w:left="1152" w:right="1152"/>
    </w:pPr>
    <w:rPr>
      <w:rFonts w:eastAsiaTheme="minorEastAsia" w:cstheme="minorBidi"/>
      <w:i/>
      <w:iCs/>
      <w:color w:val="7AB51D" w:themeColor="accent1"/>
    </w:rPr>
  </w:style>
  <w:style w:type="paragraph" w:customStyle="1" w:styleId="Espace2pt">
    <w:name w:val="Espace 2 pt"/>
    <w:basedOn w:val="Normal"/>
    <w:next w:val="Normal"/>
    <w:uiPriority w:val="19"/>
    <w:semiHidden/>
    <w:rsid w:val="00A66465"/>
    <w:pPr>
      <w:suppressAutoHyphens/>
      <w:spacing w:line="40" w:lineRule="exact"/>
    </w:pPr>
    <w:rPr>
      <w:sz w:val="4"/>
    </w:rPr>
  </w:style>
  <w:style w:type="paragraph" w:customStyle="1" w:styleId="Normalgauche0">
    <w:name w:val="Normal (gauche)"/>
    <w:basedOn w:val="Normal"/>
    <w:uiPriority w:val="19"/>
    <w:semiHidden/>
    <w:qFormat/>
    <w:rsid w:val="007E742B"/>
    <w:pPr>
      <w:suppressAutoHyphens/>
    </w:pPr>
    <w:rPr>
      <w:rFonts w:ascii="Verdana" w:hAnsi="Verdana"/>
      <w:sz w:val="18"/>
    </w:rPr>
  </w:style>
  <w:style w:type="character" w:customStyle="1" w:styleId="Consolas">
    <w:name w:val="Consolas"/>
    <w:basedOn w:val="Policepardfaut"/>
    <w:uiPriority w:val="19"/>
    <w:semiHidden/>
    <w:rsid w:val="008F67C1"/>
    <w:rPr>
      <w:rFonts w:ascii="Consolas" w:hAnsi="Consolas"/>
      <w:b/>
    </w:rPr>
  </w:style>
  <w:style w:type="character" w:styleId="lev">
    <w:name w:val="Strong"/>
    <w:basedOn w:val="Policepardfaut"/>
    <w:uiPriority w:val="22"/>
    <w:qFormat/>
    <w:rsid w:val="00772629"/>
    <w:rPr>
      <w:b/>
      <w:bCs/>
    </w:rPr>
  </w:style>
  <w:style w:type="paragraph" w:styleId="Notedebasdepage">
    <w:name w:val="footnote text"/>
    <w:basedOn w:val="Normal"/>
    <w:link w:val="NotedebasdepageCar"/>
    <w:uiPriority w:val="99"/>
    <w:semiHidden/>
    <w:rsid w:val="005E73CC"/>
    <w:pPr>
      <w:spacing w:line="240" w:lineRule="auto"/>
    </w:pPr>
    <w:rPr>
      <w:sz w:val="16"/>
      <w:szCs w:val="20"/>
    </w:rPr>
  </w:style>
  <w:style w:type="character" w:customStyle="1" w:styleId="NotedebasdepageCar">
    <w:name w:val="Note de bas de page Car"/>
    <w:basedOn w:val="Policepardfaut"/>
    <w:link w:val="Notedebasdepage"/>
    <w:uiPriority w:val="99"/>
    <w:semiHidden/>
    <w:rsid w:val="005C4BC1"/>
    <w:rPr>
      <w:rFonts w:asciiTheme="minorHAnsi" w:hAnsiTheme="minorHAnsi"/>
      <w:sz w:val="16"/>
    </w:rPr>
  </w:style>
  <w:style w:type="character" w:styleId="Appelnotedebasdep">
    <w:name w:val="footnote reference"/>
    <w:basedOn w:val="Policepardfaut"/>
    <w:uiPriority w:val="99"/>
    <w:semiHidden/>
    <w:rsid w:val="00A7549E"/>
    <w:rPr>
      <w:vertAlign w:val="superscript"/>
    </w:rPr>
  </w:style>
  <w:style w:type="paragraph" w:customStyle="1" w:styleId="Annoncesautdesection">
    <w:name w:val="Annonce saut de section"/>
    <w:basedOn w:val="Normal"/>
    <w:next w:val="Normal"/>
    <w:uiPriority w:val="19"/>
    <w:semiHidden/>
    <w:rsid w:val="005B5C47"/>
    <w:pPr>
      <w:suppressAutoHyphens/>
      <w:spacing w:line="160" w:lineRule="exact"/>
    </w:pPr>
    <w:rPr>
      <w:sz w:val="16"/>
      <w:effect w:val="blinkBackground"/>
    </w:rPr>
  </w:style>
  <w:style w:type="paragraph" w:styleId="TM1">
    <w:name w:val="toc 1"/>
    <w:basedOn w:val="Normal"/>
    <w:next w:val="Normal"/>
    <w:uiPriority w:val="19"/>
    <w:semiHidden/>
    <w:rsid w:val="00433FEA"/>
    <w:pPr>
      <w:keepNext/>
      <w:tabs>
        <w:tab w:val="right" w:leader="underscore" w:pos="9072"/>
      </w:tabs>
      <w:suppressAutoHyphens/>
      <w:spacing w:before="400" w:after="200"/>
      <w:ind w:right="851"/>
      <w:contextualSpacing/>
    </w:pPr>
    <w:rPr>
      <w:rFonts w:asciiTheme="majorHAnsi" w:hAnsiTheme="majorHAnsi"/>
      <w:noProof/>
      <w:sz w:val="40"/>
    </w:rPr>
  </w:style>
  <w:style w:type="paragraph" w:styleId="TM2">
    <w:name w:val="toc 2"/>
    <w:basedOn w:val="Normal"/>
    <w:next w:val="Normal"/>
    <w:uiPriority w:val="19"/>
    <w:semiHidden/>
    <w:rsid w:val="00433FEA"/>
    <w:pPr>
      <w:tabs>
        <w:tab w:val="right" w:pos="9072"/>
      </w:tabs>
      <w:suppressAutoHyphens/>
      <w:spacing w:before="200" w:after="100"/>
      <w:ind w:right="851"/>
      <w:contextualSpacing/>
    </w:pPr>
    <w:rPr>
      <w:rFonts w:asciiTheme="majorHAnsi" w:hAnsiTheme="majorHAnsi"/>
      <w:noProof/>
      <w:sz w:val="30"/>
    </w:rPr>
  </w:style>
  <w:style w:type="paragraph" w:styleId="TM3">
    <w:name w:val="toc 3"/>
    <w:basedOn w:val="Normal"/>
    <w:next w:val="Normal"/>
    <w:uiPriority w:val="19"/>
    <w:semiHidden/>
    <w:rsid w:val="00433FEA"/>
    <w:pPr>
      <w:tabs>
        <w:tab w:val="right" w:pos="9072"/>
      </w:tabs>
      <w:suppressAutoHyphens/>
      <w:spacing w:before="100" w:after="50"/>
      <w:ind w:right="851"/>
      <w:contextualSpacing/>
    </w:pPr>
    <w:rPr>
      <w:rFonts w:asciiTheme="majorHAnsi" w:hAnsiTheme="majorHAnsi"/>
      <w:noProof/>
      <w:sz w:val="24"/>
    </w:rPr>
  </w:style>
  <w:style w:type="paragraph" w:styleId="TM4">
    <w:name w:val="toc 4"/>
    <w:basedOn w:val="Normal"/>
    <w:next w:val="Normal"/>
    <w:uiPriority w:val="19"/>
    <w:semiHidden/>
    <w:rsid w:val="009C0A81"/>
    <w:pPr>
      <w:tabs>
        <w:tab w:val="right" w:pos="9072"/>
      </w:tabs>
      <w:suppressAutoHyphens/>
      <w:spacing w:before="50" w:after="25"/>
      <w:ind w:right="851"/>
      <w:contextualSpacing/>
    </w:pPr>
    <w:rPr>
      <w:rFonts w:asciiTheme="majorHAnsi" w:hAnsiTheme="majorHAnsi"/>
      <w:noProof/>
    </w:rPr>
  </w:style>
  <w:style w:type="paragraph" w:styleId="TM5">
    <w:name w:val="toc 5"/>
    <w:basedOn w:val="Normal"/>
    <w:next w:val="Normal"/>
    <w:uiPriority w:val="19"/>
    <w:semiHidden/>
    <w:rsid w:val="009C0A81"/>
    <w:pPr>
      <w:tabs>
        <w:tab w:val="right" w:pos="9072"/>
      </w:tabs>
      <w:suppressAutoHyphens/>
      <w:spacing w:before="20" w:after="20"/>
      <w:ind w:right="851"/>
      <w:contextualSpacing/>
    </w:pPr>
    <w:rPr>
      <w:rFonts w:asciiTheme="majorHAnsi" w:hAnsiTheme="majorHAnsi"/>
      <w:noProof/>
      <w:sz w:val="18"/>
    </w:rPr>
  </w:style>
  <w:style w:type="paragraph" w:styleId="TM6">
    <w:name w:val="toc 6"/>
    <w:basedOn w:val="Normal"/>
    <w:next w:val="Normal"/>
    <w:uiPriority w:val="19"/>
    <w:semiHidden/>
    <w:rsid w:val="00433FEA"/>
    <w:pPr>
      <w:tabs>
        <w:tab w:val="right" w:pos="9072"/>
      </w:tabs>
      <w:suppressAutoHyphens/>
      <w:spacing w:before="20" w:after="20"/>
      <w:ind w:right="851"/>
      <w:contextualSpacing/>
    </w:pPr>
    <w:rPr>
      <w:noProof/>
      <w:sz w:val="16"/>
    </w:rPr>
  </w:style>
  <w:style w:type="paragraph" w:styleId="TM7">
    <w:name w:val="toc 7"/>
    <w:basedOn w:val="Normal"/>
    <w:next w:val="Normal"/>
    <w:uiPriority w:val="19"/>
    <w:semiHidden/>
    <w:rsid w:val="00433FEA"/>
    <w:pPr>
      <w:tabs>
        <w:tab w:val="right" w:pos="9072"/>
      </w:tabs>
      <w:suppressAutoHyphens/>
      <w:spacing w:before="20" w:after="20"/>
      <w:ind w:right="851"/>
      <w:contextualSpacing/>
    </w:pPr>
    <w:rPr>
      <w:noProof/>
      <w:sz w:val="14"/>
    </w:rPr>
  </w:style>
  <w:style w:type="paragraph" w:styleId="TM8">
    <w:name w:val="toc 8"/>
    <w:basedOn w:val="Normal"/>
    <w:next w:val="Normal"/>
    <w:uiPriority w:val="19"/>
    <w:semiHidden/>
    <w:rsid w:val="00433FEA"/>
    <w:pPr>
      <w:tabs>
        <w:tab w:val="right" w:pos="9072"/>
      </w:tabs>
      <w:suppressAutoHyphens/>
      <w:spacing w:before="20" w:after="20"/>
      <w:ind w:right="851"/>
      <w:contextualSpacing/>
    </w:pPr>
    <w:rPr>
      <w:noProof/>
      <w:sz w:val="24"/>
    </w:rPr>
  </w:style>
  <w:style w:type="paragraph" w:styleId="TM9">
    <w:name w:val="toc 9"/>
    <w:basedOn w:val="Normal"/>
    <w:next w:val="Normal"/>
    <w:uiPriority w:val="19"/>
    <w:semiHidden/>
    <w:rsid w:val="00433FEA"/>
    <w:pPr>
      <w:tabs>
        <w:tab w:val="right" w:pos="9072"/>
      </w:tabs>
      <w:suppressAutoHyphens/>
      <w:spacing w:before="20" w:after="20"/>
      <w:ind w:right="851"/>
      <w:contextualSpacing/>
    </w:pPr>
    <w:rPr>
      <w:noProof/>
      <w:sz w:val="24"/>
    </w:rPr>
  </w:style>
  <w:style w:type="paragraph" w:styleId="Titre">
    <w:name w:val="Title"/>
    <w:basedOn w:val="Normal"/>
    <w:next w:val="Normal"/>
    <w:link w:val="TitreCar"/>
    <w:uiPriority w:val="2"/>
    <w:qFormat/>
    <w:rsid w:val="0076794E"/>
    <w:pPr>
      <w:suppressAutoHyphens/>
      <w:spacing w:after="500"/>
      <w:contextualSpacing/>
    </w:pPr>
    <w:rPr>
      <w:rFonts w:asciiTheme="majorHAnsi" w:eastAsiaTheme="majorEastAsia" w:hAnsiTheme="majorHAnsi" w:cstheme="majorBidi"/>
      <w:b/>
      <w:kern w:val="28"/>
      <w:sz w:val="40"/>
      <w:szCs w:val="52"/>
    </w:rPr>
  </w:style>
  <w:style w:type="character" w:customStyle="1" w:styleId="TitreCar">
    <w:name w:val="Titre Car"/>
    <w:basedOn w:val="Policepardfaut"/>
    <w:link w:val="Titre"/>
    <w:uiPriority w:val="2"/>
    <w:rsid w:val="0076794E"/>
    <w:rPr>
      <w:rFonts w:asciiTheme="majorHAnsi" w:eastAsiaTheme="majorEastAsia" w:hAnsiTheme="majorHAnsi" w:cstheme="majorBidi"/>
      <w:b/>
      <w:kern w:val="28"/>
      <w:sz w:val="40"/>
      <w:szCs w:val="52"/>
    </w:rPr>
  </w:style>
  <w:style w:type="paragraph" w:styleId="Sous-titre">
    <w:name w:val="Subtitle"/>
    <w:basedOn w:val="Normal"/>
    <w:next w:val="Normal"/>
    <w:link w:val="Sous-titreCar"/>
    <w:uiPriority w:val="19"/>
    <w:semiHidden/>
    <w:qFormat/>
    <w:rsid w:val="0075508D"/>
    <w:pPr>
      <w:numPr>
        <w:ilvl w:val="1"/>
      </w:numPr>
      <w:suppressAutoHyphens/>
    </w:pPr>
    <w:rPr>
      <w:rFonts w:asciiTheme="majorHAnsi" w:eastAsiaTheme="majorEastAsia" w:hAnsiTheme="majorHAnsi" w:cstheme="majorBidi"/>
      <w:iCs/>
      <w:sz w:val="24"/>
    </w:rPr>
  </w:style>
  <w:style w:type="character" w:customStyle="1" w:styleId="Sous-titreCar">
    <w:name w:val="Sous-titre Car"/>
    <w:basedOn w:val="Policepardfaut"/>
    <w:link w:val="Sous-titre"/>
    <w:uiPriority w:val="19"/>
    <w:semiHidden/>
    <w:rsid w:val="005C4BC1"/>
    <w:rPr>
      <w:rFonts w:asciiTheme="majorHAnsi" w:eastAsiaTheme="majorEastAsia" w:hAnsiTheme="majorHAnsi" w:cstheme="majorBidi"/>
      <w:iCs/>
      <w:sz w:val="24"/>
      <w:szCs w:val="24"/>
    </w:rPr>
  </w:style>
  <w:style w:type="character" w:customStyle="1" w:styleId="Titre1Car">
    <w:name w:val="Titre 1 Car"/>
    <w:basedOn w:val="Policepardfaut"/>
    <w:link w:val="Titre1"/>
    <w:uiPriority w:val="3"/>
    <w:rsid w:val="00AC1405"/>
    <w:rPr>
      <w:rFonts w:ascii="Arial Black" w:eastAsiaTheme="majorEastAsia" w:hAnsi="Arial Black" w:cstheme="majorBidi"/>
      <w:b/>
      <w:bCs/>
      <w:color w:val="FFFFFF" w:themeColor="background1"/>
      <w:sz w:val="24"/>
      <w:szCs w:val="28"/>
      <w:bdr w:val="single" w:sz="12" w:space="0" w:color="B065A1" w:themeColor="background2"/>
    </w:rPr>
  </w:style>
  <w:style w:type="character" w:customStyle="1" w:styleId="Titre2Car">
    <w:name w:val="Titre 2 Car"/>
    <w:basedOn w:val="Policepardfaut"/>
    <w:link w:val="Titre2"/>
    <w:uiPriority w:val="4"/>
    <w:rsid w:val="005C4BC1"/>
    <w:rPr>
      <w:rFonts w:asciiTheme="majorHAnsi" w:eastAsiaTheme="majorEastAsia" w:hAnsiTheme="majorHAnsi" w:cstheme="majorBidi"/>
      <w:b/>
      <w:bCs/>
      <w:color w:val="93117E" w:themeColor="text2"/>
      <w:sz w:val="26"/>
      <w:szCs w:val="26"/>
    </w:rPr>
  </w:style>
  <w:style w:type="character" w:customStyle="1" w:styleId="Titre3Car">
    <w:name w:val="Titre 3 Car"/>
    <w:basedOn w:val="Policepardfaut"/>
    <w:link w:val="Titre3"/>
    <w:uiPriority w:val="19"/>
    <w:semiHidden/>
    <w:rsid w:val="005C4BC1"/>
    <w:rPr>
      <w:rFonts w:asciiTheme="majorHAnsi" w:eastAsiaTheme="majorEastAsia" w:hAnsiTheme="majorHAnsi" w:cstheme="majorBidi"/>
      <w:b/>
      <w:bCs/>
      <w:sz w:val="22"/>
      <w:szCs w:val="24"/>
    </w:rPr>
  </w:style>
  <w:style w:type="paragraph" w:styleId="Date">
    <w:name w:val="Date"/>
    <w:basedOn w:val="Normal"/>
    <w:next w:val="Normal"/>
    <w:link w:val="DateCar"/>
    <w:uiPriority w:val="1"/>
    <w:rsid w:val="005E73CC"/>
    <w:pPr>
      <w:framePr w:wrap="around" w:vAnchor="page" w:hAnchor="page" w:x="8614" w:y="1781" w:anchorLock="1"/>
      <w:suppressAutoHyphens/>
      <w:spacing w:line="240" w:lineRule="auto"/>
    </w:pPr>
    <w:rPr>
      <w:b/>
      <w:color w:val="FFFFFF" w:themeColor="background1"/>
      <w:sz w:val="20"/>
    </w:rPr>
  </w:style>
  <w:style w:type="character" w:customStyle="1" w:styleId="DateCar">
    <w:name w:val="Date Car"/>
    <w:basedOn w:val="Policepardfaut"/>
    <w:link w:val="Date"/>
    <w:uiPriority w:val="1"/>
    <w:rsid w:val="005C4BC1"/>
    <w:rPr>
      <w:rFonts w:asciiTheme="minorHAnsi" w:hAnsiTheme="minorHAnsi"/>
      <w:b/>
      <w:color w:val="FFFFFF" w:themeColor="background1"/>
      <w:szCs w:val="24"/>
    </w:rPr>
  </w:style>
  <w:style w:type="character" w:customStyle="1" w:styleId="Titre4Car">
    <w:name w:val="Titre 4 Car"/>
    <w:basedOn w:val="Policepardfaut"/>
    <w:link w:val="Titre4"/>
    <w:uiPriority w:val="19"/>
    <w:semiHidden/>
    <w:rsid w:val="005C4BC1"/>
    <w:rPr>
      <w:rFonts w:asciiTheme="majorHAnsi" w:eastAsiaTheme="majorEastAsia" w:hAnsiTheme="majorHAnsi" w:cstheme="majorBidi"/>
      <w:bCs/>
      <w:iCs/>
      <w:sz w:val="22"/>
      <w:szCs w:val="24"/>
    </w:rPr>
  </w:style>
  <w:style w:type="character" w:customStyle="1" w:styleId="Titre5Car">
    <w:name w:val="Titre 5 Car"/>
    <w:basedOn w:val="Policepardfaut"/>
    <w:link w:val="Titre5"/>
    <w:uiPriority w:val="19"/>
    <w:semiHidden/>
    <w:rsid w:val="005C4BC1"/>
    <w:rPr>
      <w:rFonts w:asciiTheme="majorHAnsi" w:eastAsiaTheme="majorEastAsia" w:hAnsiTheme="majorHAnsi" w:cstheme="majorBidi"/>
      <w:sz w:val="22"/>
      <w:szCs w:val="24"/>
    </w:rPr>
  </w:style>
  <w:style w:type="table" w:styleId="Grilledutableau">
    <w:name w:val="Table Grid"/>
    <w:basedOn w:val="TableauNormal"/>
    <w:uiPriority w:val="59"/>
    <w:rsid w:val="00DA15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Pr/>
      <w:trPr>
        <w:tblHeader/>
      </w:trPr>
    </w:tblStylePr>
  </w:style>
  <w:style w:type="paragraph" w:customStyle="1" w:styleId="Espacexxpt">
    <w:name w:val="Espace xx pt"/>
    <w:basedOn w:val="Normal"/>
    <w:next w:val="Normal"/>
    <w:uiPriority w:val="19"/>
    <w:semiHidden/>
    <w:rsid w:val="0075508D"/>
    <w:pPr>
      <w:suppressAutoHyphens/>
    </w:pPr>
  </w:style>
  <w:style w:type="paragraph" w:customStyle="1" w:styleId="Sautdepage">
    <w:name w:val="Saut de page"/>
    <w:basedOn w:val="Normal"/>
    <w:next w:val="Normal"/>
    <w:uiPriority w:val="19"/>
    <w:semiHidden/>
    <w:qFormat/>
    <w:rsid w:val="00062E4F"/>
    <w:pPr>
      <w:pageBreakBefore/>
    </w:pPr>
  </w:style>
  <w:style w:type="character" w:styleId="Lienhypertexte">
    <w:name w:val="Hyperlink"/>
    <w:basedOn w:val="Policepardfaut"/>
    <w:uiPriority w:val="19"/>
    <w:semiHidden/>
    <w:rsid w:val="007F1B78"/>
    <w:rPr>
      <w:color w:val="7AB51D" w:themeColor="hyperlink"/>
      <w:u w:val="single"/>
    </w:rPr>
  </w:style>
  <w:style w:type="character" w:styleId="Lienhypertextesuivivisit">
    <w:name w:val="FollowedHyperlink"/>
    <w:basedOn w:val="Policepardfaut"/>
    <w:uiPriority w:val="19"/>
    <w:semiHidden/>
    <w:rsid w:val="007F1B78"/>
    <w:rPr>
      <w:color w:val="D4D701" w:themeColor="followedHyperlink"/>
      <w:u w:val="single"/>
    </w:rPr>
  </w:style>
  <w:style w:type="paragraph" w:customStyle="1" w:styleId="Sommaire">
    <w:name w:val="Sommaire"/>
    <w:basedOn w:val="Normal"/>
    <w:next w:val="Normal"/>
    <w:uiPriority w:val="19"/>
    <w:semiHidden/>
    <w:qFormat/>
    <w:rsid w:val="009C0A81"/>
    <w:pPr>
      <w:pageBreakBefore/>
      <w:pBdr>
        <w:bottom w:val="single" w:sz="4" w:space="1" w:color="auto"/>
      </w:pBdr>
      <w:suppressAutoHyphens/>
      <w:spacing w:after="240"/>
    </w:pPr>
    <w:rPr>
      <w:rFonts w:asciiTheme="majorHAnsi" w:hAnsiTheme="majorHAnsi"/>
      <w:sz w:val="40"/>
    </w:rPr>
  </w:style>
  <w:style w:type="character" w:customStyle="1" w:styleId="Titre6Car">
    <w:name w:val="Titre 6 Car"/>
    <w:basedOn w:val="Policepardfaut"/>
    <w:link w:val="Titre6"/>
    <w:uiPriority w:val="19"/>
    <w:semiHidden/>
    <w:rsid w:val="005C4BC1"/>
    <w:rPr>
      <w:rFonts w:asciiTheme="majorHAnsi" w:eastAsiaTheme="majorEastAsia" w:hAnsiTheme="majorHAnsi" w:cstheme="majorBidi"/>
      <w:i/>
      <w:iCs/>
      <w:color w:val="3C590E" w:themeColor="accent1" w:themeShade="7F"/>
      <w:sz w:val="22"/>
      <w:szCs w:val="24"/>
    </w:rPr>
  </w:style>
  <w:style w:type="character" w:customStyle="1" w:styleId="Titre7Car">
    <w:name w:val="Titre 7 Car"/>
    <w:basedOn w:val="Policepardfaut"/>
    <w:link w:val="Titre7"/>
    <w:uiPriority w:val="19"/>
    <w:semiHidden/>
    <w:rsid w:val="005C4BC1"/>
    <w:rPr>
      <w:rFonts w:asciiTheme="majorHAnsi" w:eastAsiaTheme="majorEastAsia" w:hAnsiTheme="majorHAnsi" w:cstheme="majorBidi"/>
      <w:i/>
      <w:iCs/>
      <w:color w:val="404040" w:themeColor="text1" w:themeTint="BF"/>
      <w:sz w:val="22"/>
      <w:szCs w:val="24"/>
    </w:rPr>
  </w:style>
  <w:style w:type="character" w:customStyle="1" w:styleId="Titre8Car">
    <w:name w:val="Titre 8 Car"/>
    <w:basedOn w:val="Policepardfaut"/>
    <w:link w:val="Titre8"/>
    <w:uiPriority w:val="19"/>
    <w:semiHidden/>
    <w:rsid w:val="005C4BC1"/>
    <w:rPr>
      <w:rFonts w:asciiTheme="majorHAnsi" w:eastAsiaTheme="majorEastAsia" w:hAnsiTheme="majorHAnsi" w:cstheme="majorBidi"/>
      <w:color w:val="404040" w:themeColor="text1" w:themeTint="BF"/>
      <w:sz w:val="22"/>
    </w:rPr>
  </w:style>
  <w:style w:type="character" w:customStyle="1" w:styleId="Titre9Car">
    <w:name w:val="Titre 9 Car"/>
    <w:basedOn w:val="Policepardfaut"/>
    <w:link w:val="Titre9"/>
    <w:uiPriority w:val="19"/>
    <w:semiHidden/>
    <w:rsid w:val="005C4BC1"/>
    <w:rPr>
      <w:rFonts w:asciiTheme="majorHAnsi" w:eastAsiaTheme="majorEastAsia" w:hAnsiTheme="majorHAnsi" w:cstheme="majorBidi"/>
      <w:i/>
      <w:iCs/>
      <w:color w:val="404040" w:themeColor="text1" w:themeTint="BF"/>
      <w:sz w:val="22"/>
    </w:rPr>
  </w:style>
  <w:style w:type="paragraph" w:styleId="Listepuces2">
    <w:name w:val="List Bullet 2"/>
    <w:basedOn w:val="Normal"/>
    <w:uiPriority w:val="19"/>
    <w:semiHidden/>
    <w:qFormat/>
    <w:rsid w:val="0012165F"/>
    <w:pPr>
      <w:numPr>
        <w:numId w:val="2"/>
      </w:numPr>
      <w:contextualSpacing/>
    </w:pPr>
  </w:style>
  <w:style w:type="paragraph" w:styleId="Lgende">
    <w:name w:val="caption"/>
    <w:basedOn w:val="Normal"/>
    <w:next w:val="Normal"/>
    <w:uiPriority w:val="15"/>
    <w:semiHidden/>
    <w:qFormat/>
    <w:rsid w:val="007261DE"/>
    <w:pPr>
      <w:suppressAutoHyphens/>
      <w:spacing w:line="220" w:lineRule="atLeast"/>
    </w:pPr>
    <w:rPr>
      <w:bCs/>
      <w:sz w:val="16"/>
      <w:szCs w:val="18"/>
    </w:rPr>
  </w:style>
  <w:style w:type="paragraph" w:customStyle="1" w:styleId="Source">
    <w:name w:val="Source"/>
    <w:basedOn w:val="Normal"/>
    <w:next w:val="Normal"/>
    <w:uiPriority w:val="16"/>
    <w:qFormat/>
    <w:rsid w:val="00BA4583"/>
    <w:pPr>
      <w:numPr>
        <w:numId w:val="6"/>
      </w:numPr>
      <w:spacing w:line="220" w:lineRule="atLeast"/>
    </w:pPr>
    <w:rPr>
      <w:i/>
      <w:color w:val="707173" w:themeColor="accent6"/>
      <w:sz w:val="16"/>
    </w:rPr>
  </w:style>
  <w:style w:type="paragraph" w:customStyle="1" w:styleId="Normal18ptavant">
    <w:name w:val="Normal + 18 pt avant"/>
    <w:basedOn w:val="Normal"/>
    <w:next w:val="Normal"/>
    <w:uiPriority w:val="19"/>
    <w:semiHidden/>
    <w:qFormat/>
    <w:rsid w:val="00842D81"/>
    <w:pPr>
      <w:spacing w:before="360" w:after="140"/>
    </w:pPr>
    <w:rPr>
      <w:rFonts w:ascii="BNPP Sans Light" w:eastAsia="Batang" w:hAnsi="BNPP Sans Light"/>
      <w:sz w:val="23"/>
    </w:rPr>
  </w:style>
  <w:style w:type="paragraph" w:customStyle="1" w:styleId="Pieddepagenumrodepage">
    <w:name w:val="Pied de page (numéro de page)"/>
    <w:basedOn w:val="Pieddepage"/>
    <w:uiPriority w:val="19"/>
    <w:semiHidden/>
    <w:rsid w:val="00B1294D"/>
    <w:pPr>
      <w:framePr w:w="1134" w:h="737" w:hRule="exact" w:wrap="around" w:vAnchor="page" w:hAnchor="page" w:xAlign="right" w:yAlign="bottom" w:anchorLock="1"/>
      <w:tabs>
        <w:tab w:val="center" w:pos="10206"/>
      </w:tabs>
      <w:jc w:val="center"/>
    </w:pPr>
    <w:rPr>
      <w:caps/>
      <w:color w:val="878889"/>
      <w:sz w:val="20"/>
    </w:rPr>
  </w:style>
  <w:style w:type="paragraph" w:styleId="Index1">
    <w:name w:val="index 1"/>
    <w:basedOn w:val="Normal"/>
    <w:next w:val="Normal"/>
    <w:uiPriority w:val="19"/>
    <w:semiHidden/>
    <w:rsid w:val="0068139A"/>
    <w:pPr>
      <w:ind w:left="210" w:hanging="210"/>
    </w:pPr>
    <w:rPr>
      <w:rFonts w:eastAsiaTheme="minorHAnsi" w:cstheme="minorHAnsi"/>
      <w:sz w:val="18"/>
      <w:szCs w:val="18"/>
      <w:lang w:eastAsia="en-US"/>
    </w:rPr>
  </w:style>
  <w:style w:type="paragraph" w:styleId="Index2">
    <w:name w:val="index 2"/>
    <w:basedOn w:val="Normal"/>
    <w:next w:val="Normal"/>
    <w:uiPriority w:val="19"/>
    <w:semiHidden/>
    <w:rsid w:val="0068139A"/>
    <w:pPr>
      <w:ind w:left="420" w:hanging="210"/>
    </w:pPr>
    <w:rPr>
      <w:rFonts w:eastAsiaTheme="minorHAnsi" w:cstheme="minorHAnsi"/>
      <w:sz w:val="18"/>
      <w:szCs w:val="18"/>
      <w:lang w:eastAsia="en-US"/>
    </w:rPr>
  </w:style>
  <w:style w:type="paragraph" w:styleId="Index3">
    <w:name w:val="index 3"/>
    <w:basedOn w:val="Normal"/>
    <w:next w:val="Normal"/>
    <w:uiPriority w:val="19"/>
    <w:semiHidden/>
    <w:rsid w:val="0068139A"/>
    <w:pPr>
      <w:ind w:left="630" w:hanging="210"/>
    </w:pPr>
    <w:rPr>
      <w:rFonts w:eastAsiaTheme="minorHAnsi" w:cstheme="minorHAnsi"/>
      <w:sz w:val="18"/>
      <w:szCs w:val="18"/>
      <w:lang w:eastAsia="en-US"/>
    </w:rPr>
  </w:style>
  <w:style w:type="paragraph" w:styleId="Index4">
    <w:name w:val="index 4"/>
    <w:basedOn w:val="Normal"/>
    <w:next w:val="Normal"/>
    <w:uiPriority w:val="19"/>
    <w:semiHidden/>
    <w:rsid w:val="0068139A"/>
    <w:pPr>
      <w:ind w:left="840" w:hanging="210"/>
    </w:pPr>
    <w:rPr>
      <w:rFonts w:eastAsiaTheme="minorHAnsi" w:cstheme="minorHAnsi"/>
      <w:sz w:val="18"/>
      <w:szCs w:val="18"/>
      <w:lang w:eastAsia="en-US"/>
    </w:rPr>
  </w:style>
  <w:style w:type="paragraph" w:styleId="Index5">
    <w:name w:val="index 5"/>
    <w:basedOn w:val="Normal"/>
    <w:next w:val="Normal"/>
    <w:uiPriority w:val="19"/>
    <w:semiHidden/>
    <w:rsid w:val="0068139A"/>
    <w:pPr>
      <w:ind w:left="1050" w:hanging="210"/>
    </w:pPr>
    <w:rPr>
      <w:rFonts w:eastAsiaTheme="minorHAnsi" w:cstheme="minorHAnsi"/>
      <w:sz w:val="18"/>
      <w:szCs w:val="18"/>
      <w:lang w:eastAsia="en-US"/>
    </w:rPr>
  </w:style>
  <w:style w:type="paragraph" w:styleId="Index6">
    <w:name w:val="index 6"/>
    <w:basedOn w:val="Normal"/>
    <w:next w:val="Normal"/>
    <w:uiPriority w:val="19"/>
    <w:semiHidden/>
    <w:rsid w:val="0068139A"/>
    <w:pPr>
      <w:ind w:left="1260" w:hanging="210"/>
    </w:pPr>
    <w:rPr>
      <w:rFonts w:eastAsiaTheme="minorHAnsi" w:cstheme="minorHAnsi"/>
      <w:sz w:val="18"/>
      <w:szCs w:val="18"/>
      <w:lang w:eastAsia="en-US"/>
    </w:rPr>
  </w:style>
  <w:style w:type="paragraph" w:styleId="Index7">
    <w:name w:val="index 7"/>
    <w:basedOn w:val="Normal"/>
    <w:next w:val="Normal"/>
    <w:uiPriority w:val="19"/>
    <w:semiHidden/>
    <w:rsid w:val="0068139A"/>
    <w:pPr>
      <w:ind w:left="1470" w:hanging="210"/>
    </w:pPr>
    <w:rPr>
      <w:rFonts w:eastAsiaTheme="minorHAnsi" w:cstheme="minorHAnsi"/>
      <w:sz w:val="18"/>
      <w:szCs w:val="18"/>
      <w:lang w:eastAsia="en-US"/>
    </w:rPr>
  </w:style>
  <w:style w:type="paragraph" w:styleId="Index8">
    <w:name w:val="index 8"/>
    <w:basedOn w:val="Normal"/>
    <w:next w:val="Normal"/>
    <w:uiPriority w:val="19"/>
    <w:semiHidden/>
    <w:rsid w:val="0068139A"/>
    <w:pPr>
      <w:ind w:left="1680" w:hanging="210"/>
    </w:pPr>
    <w:rPr>
      <w:rFonts w:eastAsiaTheme="minorHAnsi" w:cstheme="minorHAnsi"/>
      <w:sz w:val="18"/>
      <w:szCs w:val="18"/>
      <w:lang w:eastAsia="en-US"/>
    </w:rPr>
  </w:style>
  <w:style w:type="paragraph" w:styleId="Index9">
    <w:name w:val="index 9"/>
    <w:basedOn w:val="Normal"/>
    <w:next w:val="Normal"/>
    <w:uiPriority w:val="19"/>
    <w:semiHidden/>
    <w:rsid w:val="0068139A"/>
    <w:pPr>
      <w:ind w:left="1890" w:hanging="210"/>
    </w:pPr>
    <w:rPr>
      <w:rFonts w:eastAsiaTheme="minorHAnsi" w:cstheme="minorHAnsi"/>
      <w:sz w:val="18"/>
      <w:szCs w:val="18"/>
      <w:lang w:eastAsia="en-US"/>
    </w:rPr>
  </w:style>
  <w:style w:type="character" w:customStyle="1" w:styleId="lev2">
    <w:name w:val="Élevé 2"/>
    <w:basedOn w:val="lev"/>
    <w:uiPriority w:val="19"/>
    <w:semiHidden/>
    <w:qFormat/>
    <w:rsid w:val="00B56E2F"/>
    <w:rPr>
      <w:b/>
      <w:bCs/>
      <w:color w:val="7AB51D" w:themeColor="accent1"/>
    </w:rPr>
  </w:style>
  <w:style w:type="paragraph" w:customStyle="1" w:styleId="Espace4pt">
    <w:name w:val="Espace 4 pt"/>
    <w:basedOn w:val="Normal"/>
    <w:next w:val="Normal"/>
    <w:uiPriority w:val="19"/>
    <w:semiHidden/>
    <w:rsid w:val="00150166"/>
    <w:pPr>
      <w:suppressAutoHyphens/>
      <w:spacing w:line="80" w:lineRule="exact"/>
    </w:pPr>
    <w:rPr>
      <w:sz w:val="8"/>
    </w:rPr>
  </w:style>
  <w:style w:type="character" w:styleId="Textedelespacerserv">
    <w:name w:val="Placeholder Text"/>
    <w:basedOn w:val="Policepardfaut"/>
    <w:uiPriority w:val="19"/>
    <w:semiHidden/>
    <w:rsid w:val="009F7246"/>
    <w:rPr>
      <w:color w:val="808080"/>
    </w:rPr>
  </w:style>
  <w:style w:type="paragraph" w:customStyle="1" w:styleId="Represstatistiques">
    <w:name w:val="Repères statistiques"/>
    <w:basedOn w:val="Normal"/>
    <w:uiPriority w:val="19"/>
    <w:semiHidden/>
    <w:qFormat/>
    <w:rsid w:val="00192811"/>
    <w:pPr>
      <w:spacing w:before="440" w:after="1260"/>
      <w:ind w:left="454"/>
    </w:pPr>
    <w:rPr>
      <w:b/>
      <w:color w:val="FFFFFF" w:themeColor="background1"/>
      <w:sz w:val="62"/>
    </w:rPr>
  </w:style>
  <w:style w:type="paragraph" w:customStyle="1" w:styleId="Chapeau">
    <w:name w:val="Chapeau"/>
    <w:basedOn w:val="Normal"/>
    <w:uiPriority w:val="8"/>
    <w:qFormat/>
    <w:rsid w:val="00914EDD"/>
    <w:rPr>
      <w:b/>
    </w:rPr>
  </w:style>
  <w:style w:type="character" w:customStyle="1" w:styleId="CNSACar">
    <w:name w:val="CNSA Car"/>
    <w:basedOn w:val="Policepardfaut"/>
    <w:uiPriority w:val="19"/>
    <w:semiHidden/>
    <w:rsid w:val="00AC6A67"/>
    <w:rPr>
      <w:b/>
      <w:color w:val="7AB51D" w:themeColor="accent1"/>
    </w:rPr>
  </w:style>
  <w:style w:type="paragraph" w:customStyle="1" w:styleId="Numroparution">
    <w:name w:val="Numéro parution"/>
    <w:basedOn w:val="Normal"/>
    <w:rsid w:val="005E73CC"/>
    <w:pPr>
      <w:framePr w:wrap="around" w:vAnchor="page" w:hAnchor="page" w:x="7797" w:y="1668" w:anchorLock="1"/>
      <w:spacing w:line="240" w:lineRule="auto"/>
    </w:pPr>
    <w:rPr>
      <w:b/>
      <w:color w:val="FFFFFF" w:themeColor="background1"/>
      <w:sz w:val="32"/>
    </w:rPr>
  </w:style>
  <w:style w:type="paragraph" w:customStyle="1" w:styleId="Titredugraphique">
    <w:name w:val="Titre du graphique"/>
    <w:basedOn w:val="Normal"/>
    <w:next w:val="Normal"/>
    <w:uiPriority w:val="14"/>
    <w:qFormat/>
    <w:rsid w:val="0002789C"/>
    <w:pPr>
      <w:keepNext/>
      <w:jc w:val="center"/>
    </w:pPr>
    <w:rPr>
      <w:b/>
      <w:color w:val="707173" w:themeColor="accent6"/>
    </w:rPr>
  </w:style>
  <w:style w:type="paragraph" w:customStyle="1" w:styleId="Encart-Normal">
    <w:name w:val="Encart - Normal"/>
    <w:basedOn w:val="Normal"/>
    <w:uiPriority w:val="18"/>
    <w:qFormat/>
    <w:rsid w:val="0090460F"/>
    <w:pPr>
      <w:spacing w:line="230" w:lineRule="atLeast"/>
      <w:ind w:left="284" w:right="284"/>
    </w:pPr>
    <w:rPr>
      <w:sz w:val="18"/>
    </w:rPr>
  </w:style>
  <w:style w:type="paragraph" w:customStyle="1" w:styleId="Encart-Titre2">
    <w:name w:val="Encart - Titre 2"/>
    <w:basedOn w:val="Encart-Normal"/>
    <w:next w:val="Encart-Normal"/>
    <w:uiPriority w:val="17"/>
    <w:qFormat/>
    <w:rsid w:val="005F48BC"/>
    <w:pPr>
      <w:spacing w:before="240" w:after="120"/>
    </w:pPr>
    <w:rPr>
      <w:b/>
      <w:color w:val="93117E" w:themeColor="text2"/>
      <w:sz w:val="22"/>
    </w:rPr>
  </w:style>
  <w:style w:type="paragraph" w:customStyle="1" w:styleId="Encart-Titre1">
    <w:name w:val="Encart - Titre 1"/>
    <w:basedOn w:val="Encart-Normal"/>
    <w:next w:val="Encart-Normal"/>
    <w:uiPriority w:val="17"/>
    <w:qFormat/>
    <w:rsid w:val="00685B06"/>
    <w:pPr>
      <w:pBdr>
        <w:top w:val="single" w:sz="4" w:space="0" w:color="B065A1"/>
      </w:pBdr>
      <w:spacing w:after="200" w:line="300" w:lineRule="exact"/>
      <w:ind w:left="0" w:right="0"/>
    </w:pPr>
    <w:rPr>
      <w:rFonts w:ascii="Arial Black" w:hAnsi="Arial Black"/>
      <w:color w:val="FFFFFF"/>
      <w:sz w:val="24"/>
      <w:bdr w:val="single" w:sz="12" w:space="0" w:color="B065A1"/>
      <w:shd w:val="clear" w:color="auto" w:fill="B065A1"/>
    </w:rPr>
  </w:style>
  <w:style w:type="paragraph" w:customStyle="1" w:styleId="Rsum">
    <w:name w:val="Résumé"/>
    <w:basedOn w:val="Titre1"/>
    <w:uiPriority w:val="3"/>
    <w:qFormat/>
    <w:rsid w:val="00560FE6"/>
    <w:pPr>
      <w:pBdr>
        <w:top w:val="none" w:sz="0" w:space="0" w:color="auto"/>
      </w:pBdr>
      <w:spacing w:before="0"/>
      <w:ind w:left="-284"/>
    </w:pPr>
    <w:rPr>
      <w:b w:val="0"/>
    </w:rPr>
  </w:style>
  <w:style w:type="character" w:styleId="Numrodepage">
    <w:name w:val="page number"/>
    <w:basedOn w:val="Policepardfaut"/>
    <w:uiPriority w:val="19"/>
    <w:semiHidden/>
    <w:rsid w:val="00536C10"/>
    <w:rPr>
      <w:color w:val="93117E" w:themeColor="text2"/>
      <w:sz w:val="20"/>
    </w:rPr>
  </w:style>
  <w:style w:type="paragraph" w:customStyle="1" w:styleId="Conseildu">
    <w:name w:val="Conseil du"/>
    <w:basedOn w:val="Normal"/>
    <w:next w:val="Normal"/>
    <w:uiPriority w:val="2"/>
    <w:semiHidden/>
    <w:rsid w:val="00803DE6"/>
    <w:pPr>
      <w:framePr w:wrap="around" w:vAnchor="page" w:hAnchor="page" w:x="852" w:y="2382" w:anchorLock="1"/>
    </w:pPr>
    <w:rPr>
      <w:sz w:val="20"/>
    </w:rPr>
  </w:style>
  <w:style w:type="paragraph" w:styleId="Textedebulles">
    <w:name w:val="Balloon Text"/>
    <w:basedOn w:val="Normal"/>
    <w:link w:val="TextedebullesCar"/>
    <w:uiPriority w:val="19"/>
    <w:semiHidden/>
    <w:rsid w:val="00605DC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19"/>
    <w:semiHidden/>
    <w:rsid w:val="00605DCC"/>
    <w:rPr>
      <w:rFonts w:ascii="Tahoma" w:hAnsi="Tahoma" w:cs="Tahoma"/>
      <w:sz w:val="16"/>
      <w:szCs w:val="16"/>
    </w:rPr>
  </w:style>
  <w:style w:type="paragraph" w:customStyle="1" w:styleId="pucecarre">
    <w:name w:val="puce carrée"/>
    <w:basedOn w:val="Normal"/>
    <w:rsid w:val="00E71A87"/>
    <w:pPr>
      <w:numPr>
        <w:numId w:val="7"/>
      </w:numPr>
      <w:spacing w:line="240" w:lineRule="auto"/>
    </w:pPr>
    <w:rPr>
      <w:rFonts w:ascii="Times New Roman" w:hAnsi="Times New Roman"/>
      <w:sz w:val="24"/>
    </w:rPr>
  </w:style>
  <w:style w:type="character" w:customStyle="1" w:styleId="Attribut-NonGrasNonItalique">
    <w:name w:val="Attribut - Non Gras Non Italique"/>
    <w:basedOn w:val="Policepardfaut"/>
    <w:qFormat/>
    <w:rsid w:val="00DE6645"/>
  </w:style>
  <w:style w:type="character" w:customStyle="1" w:styleId="Attribut-Soulign">
    <w:name w:val="Attribut - Souligné"/>
    <w:basedOn w:val="Policepardfaut"/>
    <w:qFormat/>
    <w:rsid w:val="00DE6645"/>
    <w:rPr>
      <w:u w:val="single"/>
    </w:rPr>
  </w:style>
  <w:style w:type="paragraph" w:styleId="Paragraphedeliste">
    <w:name w:val="List Paragraph"/>
    <w:basedOn w:val="Normal"/>
    <w:uiPriority w:val="19"/>
    <w:semiHidden/>
    <w:qFormat/>
    <w:rsid w:val="00AF0D25"/>
    <w:pPr>
      <w:ind w:left="720"/>
      <w:contextualSpacing/>
    </w:pPr>
  </w:style>
  <w:style w:type="character" w:styleId="Marquedecommentaire">
    <w:name w:val="annotation reference"/>
    <w:basedOn w:val="Policepardfaut"/>
    <w:uiPriority w:val="19"/>
    <w:semiHidden/>
    <w:rsid w:val="007E2BEA"/>
    <w:rPr>
      <w:sz w:val="16"/>
      <w:szCs w:val="16"/>
    </w:rPr>
  </w:style>
  <w:style w:type="paragraph" w:styleId="Commentaire">
    <w:name w:val="annotation text"/>
    <w:basedOn w:val="Normal"/>
    <w:link w:val="CommentaireCar"/>
    <w:uiPriority w:val="19"/>
    <w:semiHidden/>
    <w:rsid w:val="007E2BEA"/>
    <w:pPr>
      <w:spacing w:line="240" w:lineRule="auto"/>
    </w:pPr>
    <w:rPr>
      <w:sz w:val="20"/>
      <w:szCs w:val="20"/>
    </w:rPr>
  </w:style>
  <w:style w:type="character" w:customStyle="1" w:styleId="CommentaireCar">
    <w:name w:val="Commentaire Car"/>
    <w:basedOn w:val="Policepardfaut"/>
    <w:link w:val="Commentaire"/>
    <w:uiPriority w:val="19"/>
    <w:semiHidden/>
    <w:rsid w:val="007E2BEA"/>
    <w:rPr>
      <w:rFonts w:asciiTheme="minorHAnsi" w:hAnsiTheme="minorHAnsi"/>
    </w:rPr>
  </w:style>
  <w:style w:type="paragraph" w:styleId="NormalWeb">
    <w:name w:val="Normal (Web)"/>
    <w:basedOn w:val="Normal"/>
    <w:uiPriority w:val="99"/>
    <w:semiHidden/>
    <w:unhideWhenUsed/>
    <w:rsid w:val="00F860A4"/>
    <w:pPr>
      <w:spacing w:before="100" w:beforeAutospacing="1" w:after="100" w:afterAutospacing="1" w:line="240" w:lineRule="auto"/>
    </w:pPr>
    <w:rPr>
      <w:rFonts w:ascii="Times New Roman" w:hAnsi="Times New Roman"/>
      <w:sz w:val="24"/>
    </w:rPr>
  </w:style>
  <w:style w:type="paragraph" w:styleId="Objetducommentaire">
    <w:name w:val="annotation subject"/>
    <w:basedOn w:val="Commentaire"/>
    <w:next w:val="Commentaire"/>
    <w:link w:val="ObjetducommentaireCar"/>
    <w:uiPriority w:val="19"/>
    <w:semiHidden/>
    <w:rsid w:val="00F35761"/>
    <w:rPr>
      <w:b/>
      <w:bCs/>
    </w:rPr>
  </w:style>
  <w:style w:type="character" w:customStyle="1" w:styleId="ObjetducommentaireCar">
    <w:name w:val="Objet du commentaire Car"/>
    <w:basedOn w:val="CommentaireCar"/>
    <w:link w:val="Objetducommentaire"/>
    <w:uiPriority w:val="19"/>
    <w:semiHidden/>
    <w:rsid w:val="00F35761"/>
    <w:rPr>
      <w:rFonts w:asciiTheme="minorHAnsi" w:hAnsiTheme="minorHAnsi"/>
      <w:b/>
      <w:bCs/>
    </w:rPr>
  </w:style>
  <w:style w:type="paragraph" w:styleId="Rvision">
    <w:name w:val="Revision"/>
    <w:hidden/>
    <w:uiPriority w:val="99"/>
    <w:semiHidden/>
    <w:rsid w:val="00946D6F"/>
    <w:rPr>
      <w:rFonts w:asciiTheme="minorHAnsi" w:hAnsiTheme="minorHAnsi"/>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fr-FR" w:eastAsia="fr-FR" w:bidi="ar-SA"/>
      </w:rPr>
    </w:rPrDefault>
    <w:pPrDefault/>
  </w:docDefaults>
  <w:latentStyles w:defLockedState="0" w:defUIPriority="19" w:defSemiHidden="1" w:defUnhideWhenUsed="0" w:defQFormat="0" w:count="267">
    <w:lsdException w:name="Normal" w:semiHidden="0" w:uiPriority="0" w:qFormat="1"/>
    <w:lsdException w:name="heading 1" w:semiHidden="0" w:uiPriority="0" w:qFormat="1"/>
    <w:lsdException w:name="heading 2" w:semiHidden="0" w:uiPriority="4" w:qFormat="1"/>
    <w:lsdException w:name="heading 3" w:semiHidden="0" w:uiPriority="0" w:qFormat="1"/>
    <w:lsdException w:name="heading 4" w:semiHidden="0" w:uiPriority="0" w:qFormat="1"/>
    <w:lsdException w:name="heading 5" w:semiHidden="0" w:uiPriority="0" w:qFormat="1"/>
    <w:lsdException w:name="heading 6" w:uiPriority="8" w:qFormat="1"/>
    <w:lsdException w:name="heading 7" w:uiPriority="8" w:qFormat="1"/>
    <w:lsdException w:name="heading 8" w:uiPriority="8" w:qFormat="1"/>
    <w:lsdException w:name="heading 9" w:uiPriority="8" w:qFormat="1"/>
    <w:lsdException w:name="index 1" w:uiPriority="99"/>
    <w:lsdException w:name="index 2" w:uiPriority="49"/>
    <w:lsdException w:name="index 3" w:uiPriority="49"/>
    <w:lsdException w:name="index 4" w:uiPriority="49"/>
    <w:lsdException w:name="index 5" w:uiPriority="49"/>
    <w:lsdException w:name="index 6" w:uiPriority="49"/>
    <w:lsdException w:name="index 7" w:uiPriority="49"/>
    <w:lsdException w:name="index 8" w:uiPriority="49"/>
    <w:lsdException w:name="index 9" w:uiPriority="49"/>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footnote text" w:uiPriority="99" w:unhideWhenUsed="1"/>
    <w:lsdException w:name="header" w:uiPriority="99" w:unhideWhenUsed="1"/>
    <w:lsdException w:name="footer" w:uiPriority="99" w:unhideWhenUsed="1"/>
    <w:lsdException w:name="caption" w:uiPriority="15" w:qFormat="1"/>
    <w:lsdException w:name="footnote reference" w:uiPriority="99" w:unhideWhenUsed="1"/>
    <w:lsdException w:name="List Bullet" w:uiPriority="0" w:unhideWhenUsed="1" w:qFormat="1"/>
    <w:lsdException w:name="List Bullet 2" w:uiPriority="8" w:qFormat="1"/>
    <w:lsdException w:name="Title" w:semiHidden="0" w:uiPriority="0" w:qFormat="1"/>
    <w:lsdException w:name="Default Paragraph Font" w:uiPriority="1" w:unhideWhenUsed="1"/>
    <w:lsdException w:name="Subtitle" w:semiHidden="0" w:uiPriority="0" w:qFormat="1"/>
    <w:lsdException w:name="Date" w:semiHidden="0" w:uiPriority="0"/>
    <w:lsdException w:name="Block Text" w:uiPriority="99" w:unhideWhenUsed="1"/>
    <w:lsdException w:name="Hyperlink" w:uiPriority="99"/>
    <w:lsdException w:name="FollowedHyperlink" w:uiPriority="8"/>
    <w:lsdException w:name="Strong" w:semiHidden="0" w:uiPriority="22" w:qFormat="1"/>
    <w:lsdException w:name="Emphasis" w:qFormat="1"/>
    <w:lsdException w:name="HTML Top of Form" w:uiPriority="99" w:unhideWhenUsed="1"/>
    <w:lsdException w:name="HTML Bottom of Form" w:uiPriority="99" w:unhideWhenUsed="1"/>
    <w:lsdException w:name="Normal (Web)" w:uiPriority="99"/>
    <w:lsdException w:name="Normal Table" w:uiPriority="99" w:unhideWhenUsed="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iPriority="99" w:unhideWhenUsed="1"/>
    <w:lsdException w:name="Table Simple 2" w:uiPriority="99" w:unhideWhenUsed="1"/>
    <w:lsdException w:name="Table Simple 3" w:uiPriority="99" w:unhideWhenUsed="1"/>
    <w:lsdException w:name="Table Classic 1" w:uiPriority="99" w:unhideWhenUsed="1"/>
    <w:lsdException w:name="Table Classic 2" w:uiPriority="99" w:unhideWhenUsed="1"/>
    <w:lsdException w:name="Table Classic 3" w:uiPriority="99" w:unhideWhenUsed="1"/>
    <w:lsdException w:name="Table Classic 4" w:uiPriority="99" w:unhideWhenUsed="1"/>
    <w:lsdException w:name="Table Colorful 1" w:uiPriority="99" w:unhideWhenUsed="1"/>
    <w:lsdException w:name="Table Colorful 2" w:uiPriority="99" w:unhideWhenUsed="1"/>
    <w:lsdException w:name="Table Colorful 3" w:uiPriority="99" w:unhideWhenUsed="1"/>
    <w:lsdException w:name="Table Columns 1" w:uiPriority="99" w:unhideWhenUsed="1"/>
    <w:lsdException w:name="Table Columns 2" w:uiPriority="99" w:unhideWhenUsed="1"/>
    <w:lsdException w:name="Table Columns 3" w:uiPriority="99" w:unhideWhenUsed="1"/>
    <w:lsdException w:name="Table Columns 4" w:uiPriority="99" w:unhideWhenUsed="1"/>
    <w:lsdException w:name="Table Columns 5" w:uiPriority="99" w:unhideWhenUsed="1"/>
    <w:lsdException w:name="Table Grid 1" w:uiPriority="99" w:unhideWhenUsed="1"/>
    <w:lsdException w:name="Table Grid 2" w:uiPriority="99" w:unhideWhenUsed="1"/>
    <w:lsdException w:name="Table Grid 3" w:uiPriority="99" w:unhideWhenUsed="1"/>
    <w:lsdException w:name="Table Grid 4" w:uiPriority="99" w:unhideWhenUsed="1"/>
    <w:lsdException w:name="Table Grid 5" w:uiPriority="99" w:unhideWhenUsed="1"/>
    <w:lsdException w:name="Table Grid 6" w:uiPriority="99" w:unhideWhenUsed="1"/>
    <w:lsdException w:name="Table Grid 7" w:uiPriority="99" w:unhideWhenUsed="1"/>
    <w:lsdException w:name="Table Grid 8" w:uiPriority="99" w:unhideWhenUsed="1"/>
    <w:lsdException w:name="Table List 1" w:uiPriority="99" w:unhideWhenUsed="1"/>
    <w:lsdException w:name="Table List 2" w:uiPriority="99" w:unhideWhenUsed="1"/>
    <w:lsdException w:name="Table List 3" w:uiPriority="99" w:unhideWhenUsed="1"/>
    <w:lsdException w:name="Table List 4" w:uiPriority="99" w:unhideWhenUsed="1"/>
    <w:lsdException w:name="Table List 5" w:uiPriority="99" w:unhideWhenUsed="1"/>
    <w:lsdException w:name="Table List 6" w:uiPriority="99" w:unhideWhenUsed="1"/>
    <w:lsdException w:name="Table List 7" w:uiPriority="99" w:unhideWhenUsed="1"/>
    <w:lsdException w:name="Table List 8" w:uiPriority="99" w:unhideWhenUsed="1"/>
    <w:lsdException w:name="Table 3D effects 1" w:uiPriority="99" w:unhideWhenUsed="1"/>
    <w:lsdException w:name="Table 3D effects 2" w:uiPriority="99" w:unhideWhenUsed="1"/>
    <w:lsdException w:name="Table 3D effects 3" w:uiPriority="99" w:unhideWhenUsed="1"/>
    <w:lsdException w:name="Table Contemporary" w:uiPriority="99" w:unhideWhenUsed="1"/>
    <w:lsdException w:name="Table Elegant" w:uiPriority="99" w:unhideWhenUsed="1"/>
    <w:lsdException w:name="Table Professional" w:uiPriority="99" w:unhideWhenUsed="1"/>
    <w:lsdException w:name="Table Subtle 1" w:uiPriority="99" w:unhideWhenUsed="1"/>
    <w:lsdException w:name="Table Subtle 2" w:uiPriority="99" w:unhideWhenUsed="1"/>
    <w:lsdException w:name="Table Web 1" w:uiPriority="99" w:unhideWhenUsed="1"/>
    <w:lsdException w:name="Table Web 2" w:uiPriority="99" w:unhideWhenUsed="1"/>
    <w:lsdException w:name="Table Web 3" w:uiPriority="99" w:unhideWhenUsed="1"/>
    <w:lsdException w:name="Table Grid" w:semiHidden="0" w:uiPriority="59"/>
    <w:lsdException w:name="Table Theme" w:uiPriority="99"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qFormat="1"/>
    <w:lsdException w:name="Quote"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uiPriority w:val="9"/>
    <w:qFormat/>
    <w:rsid w:val="00095A50"/>
    <w:pPr>
      <w:spacing w:line="270" w:lineRule="atLeast"/>
    </w:pPr>
    <w:rPr>
      <w:rFonts w:asciiTheme="minorHAnsi" w:hAnsiTheme="minorHAnsi"/>
      <w:sz w:val="22"/>
      <w:szCs w:val="24"/>
    </w:rPr>
  </w:style>
  <w:style w:type="paragraph" w:styleId="Titre1">
    <w:name w:val="heading 1"/>
    <w:basedOn w:val="Normal"/>
    <w:next w:val="Normal"/>
    <w:link w:val="Titre1Car"/>
    <w:uiPriority w:val="3"/>
    <w:qFormat/>
    <w:rsid w:val="00AC1405"/>
    <w:pPr>
      <w:keepNext/>
      <w:keepLines/>
      <w:pBdr>
        <w:top w:val="single" w:sz="4" w:space="0" w:color="B065A1" w:themeColor="background2"/>
      </w:pBdr>
      <w:suppressAutoHyphens/>
      <w:spacing w:before="500" w:after="200" w:line="340" w:lineRule="exact"/>
      <w:outlineLvl w:val="0"/>
    </w:pPr>
    <w:rPr>
      <w:rFonts w:ascii="Arial Black" w:eastAsiaTheme="majorEastAsia" w:hAnsi="Arial Black" w:cstheme="majorBidi"/>
      <w:b/>
      <w:bCs/>
      <w:color w:val="FFFFFF" w:themeColor="background1"/>
      <w:sz w:val="24"/>
      <w:szCs w:val="28"/>
      <w:bdr w:val="single" w:sz="12" w:space="0" w:color="B065A1" w:themeColor="background2"/>
      <w:shd w:val="clear" w:color="auto" w:fill="B065A1" w:themeFill="background2"/>
    </w:rPr>
  </w:style>
  <w:style w:type="paragraph" w:styleId="Titre2">
    <w:name w:val="heading 2"/>
    <w:basedOn w:val="Normal"/>
    <w:next w:val="Normal"/>
    <w:link w:val="Titre2Car"/>
    <w:uiPriority w:val="4"/>
    <w:qFormat/>
    <w:rsid w:val="00796B94"/>
    <w:pPr>
      <w:keepNext/>
      <w:keepLines/>
      <w:suppressAutoHyphens/>
      <w:spacing w:before="240" w:after="120"/>
      <w:outlineLvl w:val="1"/>
    </w:pPr>
    <w:rPr>
      <w:rFonts w:asciiTheme="majorHAnsi" w:eastAsiaTheme="majorEastAsia" w:hAnsiTheme="majorHAnsi" w:cstheme="majorBidi"/>
      <w:b/>
      <w:bCs/>
      <w:color w:val="93117E" w:themeColor="text2"/>
      <w:sz w:val="26"/>
      <w:szCs w:val="26"/>
    </w:rPr>
  </w:style>
  <w:style w:type="paragraph" w:styleId="Titre3">
    <w:name w:val="heading 3"/>
    <w:basedOn w:val="Normal"/>
    <w:next w:val="Normal"/>
    <w:link w:val="Titre3Car"/>
    <w:uiPriority w:val="19"/>
    <w:semiHidden/>
    <w:qFormat/>
    <w:rsid w:val="0075508D"/>
    <w:pPr>
      <w:keepNext/>
      <w:keepLines/>
      <w:suppressAutoHyphens/>
      <w:spacing w:before="360" w:after="120"/>
      <w:outlineLvl w:val="2"/>
    </w:pPr>
    <w:rPr>
      <w:rFonts w:asciiTheme="majorHAnsi" w:eastAsiaTheme="majorEastAsia" w:hAnsiTheme="majorHAnsi" w:cstheme="majorBidi"/>
      <w:b/>
      <w:bCs/>
    </w:rPr>
  </w:style>
  <w:style w:type="paragraph" w:styleId="Titre4">
    <w:name w:val="heading 4"/>
    <w:basedOn w:val="Normal"/>
    <w:next w:val="Normal"/>
    <w:link w:val="Titre4Car"/>
    <w:uiPriority w:val="19"/>
    <w:semiHidden/>
    <w:qFormat/>
    <w:rsid w:val="0075508D"/>
    <w:pPr>
      <w:keepNext/>
      <w:keepLines/>
      <w:suppressAutoHyphens/>
      <w:spacing w:after="120"/>
      <w:outlineLvl w:val="3"/>
    </w:pPr>
    <w:rPr>
      <w:rFonts w:asciiTheme="majorHAnsi" w:eastAsiaTheme="majorEastAsia" w:hAnsiTheme="majorHAnsi" w:cstheme="majorBidi"/>
      <w:bCs/>
      <w:iCs/>
    </w:rPr>
  </w:style>
  <w:style w:type="paragraph" w:styleId="Titre5">
    <w:name w:val="heading 5"/>
    <w:basedOn w:val="Normal"/>
    <w:next w:val="Normal"/>
    <w:link w:val="Titre5Car"/>
    <w:uiPriority w:val="19"/>
    <w:semiHidden/>
    <w:qFormat/>
    <w:rsid w:val="0075508D"/>
    <w:pPr>
      <w:keepNext/>
      <w:keepLines/>
      <w:suppressAutoHyphens/>
      <w:spacing w:before="300" w:after="120"/>
      <w:outlineLvl w:val="4"/>
    </w:pPr>
    <w:rPr>
      <w:rFonts w:asciiTheme="majorHAnsi" w:eastAsiaTheme="majorEastAsia" w:hAnsiTheme="majorHAnsi" w:cstheme="majorBidi"/>
    </w:rPr>
  </w:style>
  <w:style w:type="paragraph" w:styleId="Titre6">
    <w:name w:val="heading 6"/>
    <w:basedOn w:val="Normal"/>
    <w:next w:val="Normal"/>
    <w:link w:val="Titre6Car"/>
    <w:uiPriority w:val="19"/>
    <w:semiHidden/>
    <w:qFormat/>
    <w:rsid w:val="003973BD"/>
    <w:pPr>
      <w:keepNext/>
      <w:keepLines/>
      <w:spacing w:before="200"/>
      <w:outlineLvl w:val="5"/>
    </w:pPr>
    <w:rPr>
      <w:rFonts w:asciiTheme="majorHAnsi" w:eastAsiaTheme="majorEastAsia" w:hAnsiTheme="majorHAnsi" w:cstheme="majorBidi"/>
      <w:i/>
      <w:iCs/>
      <w:color w:val="3C590E" w:themeColor="accent1" w:themeShade="7F"/>
    </w:rPr>
  </w:style>
  <w:style w:type="paragraph" w:styleId="Titre7">
    <w:name w:val="heading 7"/>
    <w:basedOn w:val="Normal"/>
    <w:next w:val="Normal"/>
    <w:link w:val="Titre7Car"/>
    <w:uiPriority w:val="19"/>
    <w:semiHidden/>
    <w:qFormat/>
    <w:rsid w:val="003973B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19"/>
    <w:semiHidden/>
    <w:qFormat/>
    <w:rsid w:val="003973BD"/>
    <w:pPr>
      <w:keepNext/>
      <w:keepLines/>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19"/>
    <w:semiHidden/>
    <w:qFormat/>
    <w:rsid w:val="003973B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uiPriority w:val="19"/>
    <w:semiHidden/>
    <w:rsid w:val="00F06A7C"/>
    <w:pPr>
      <w:suppressAutoHyphens/>
      <w:spacing w:before="10" w:after="10"/>
    </w:pPr>
    <w:rPr>
      <w:sz w:val="18"/>
    </w:rPr>
  </w:style>
  <w:style w:type="paragraph" w:styleId="Pieddepage">
    <w:name w:val="footer"/>
    <w:basedOn w:val="Normal"/>
    <w:uiPriority w:val="19"/>
    <w:semiHidden/>
    <w:rsid w:val="00280F54"/>
    <w:pPr>
      <w:tabs>
        <w:tab w:val="center" w:pos="5103"/>
        <w:tab w:val="center" w:pos="10631"/>
      </w:tabs>
      <w:suppressAutoHyphens/>
      <w:spacing w:line="190" w:lineRule="exact"/>
      <w:ind w:left="2835"/>
    </w:pPr>
    <w:rPr>
      <w:sz w:val="16"/>
    </w:rPr>
  </w:style>
  <w:style w:type="paragraph" w:styleId="Listepuces">
    <w:name w:val="List Bullet"/>
    <w:basedOn w:val="Normal"/>
    <w:uiPriority w:val="11"/>
    <w:rsid w:val="00B50A9E"/>
    <w:pPr>
      <w:numPr>
        <w:numId w:val="5"/>
      </w:numPr>
    </w:pPr>
  </w:style>
  <w:style w:type="paragraph" w:customStyle="1" w:styleId="Normalgauche">
    <w:name w:val="Normal gauche"/>
    <w:basedOn w:val="Normalcentr"/>
    <w:uiPriority w:val="19"/>
    <w:semiHidden/>
    <w:qFormat/>
    <w:rsid w:val="00E62D76"/>
    <w:pPr>
      <w:pBdr>
        <w:top w:val="none" w:sz="0" w:space="0" w:color="auto"/>
        <w:left w:val="none" w:sz="0" w:space="0" w:color="auto"/>
        <w:bottom w:val="none" w:sz="0" w:space="0" w:color="auto"/>
        <w:right w:val="none" w:sz="0" w:space="0" w:color="auto"/>
      </w:pBdr>
      <w:suppressAutoHyphens/>
      <w:ind w:left="0" w:right="0"/>
    </w:pPr>
    <w:rPr>
      <w:rFonts w:ascii="Verdana" w:eastAsia="Times New Roman" w:hAnsi="Verdana" w:cs="Times New Roman"/>
      <w:i w:val="0"/>
      <w:iCs w:val="0"/>
      <w:color w:val="auto"/>
      <w:sz w:val="18"/>
    </w:rPr>
  </w:style>
  <w:style w:type="paragraph" w:styleId="Normalcentr">
    <w:name w:val="Block Text"/>
    <w:basedOn w:val="Normal"/>
    <w:uiPriority w:val="19"/>
    <w:semiHidden/>
    <w:rsid w:val="00E62D76"/>
    <w:pPr>
      <w:pBdr>
        <w:top w:val="single" w:sz="2" w:space="10" w:color="7AB51D" w:themeColor="accent1"/>
        <w:left w:val="single" w:sz="2" w:space="10" w:color="7AB51D" w:themeColor="accent1"/>
        <w:bottom w:val="single" w:sz="2" w:space="10" w:color="7AB51D" w:themeColor="accent1"/>
        <w:right w:val="single" w:sz="2" w:space="10" w:color="7AB51D" w:themeColor="accent1"/>
      </w:pBdr>
      <w:ind w:left="1152" w:right="1152"/>
    </w:pPr>
    <w:rPr>
      <w:rFonts w:eastAsiaTheme="minorEastAsia" w:cstheme="minorBidi"/>
      <w:i/>
      <w:iCs/>
      <w:color w:val="7AB51D" w:themeColor="accent1"/>
    </w:rPr>
  </w:style>
  <w:style w:type="paragraph" w:customStyle="1" w:styleId="Espace2pt">
    <w:name w:val="Espace 2 pt"/>
    <w:basedOn w:val="Normal"/>
    <w:next w:val="Normal"/>
    <w:uiPriority w:val="19"/>
    <w:semiHidden/>
    <w:rsid w:val="00A66465"/>
    <w:pPr>
      <w:suppressAutoHyphens/>
      <w:spacing w:line="40" w:lineRule="exact"/>
    </w:pPr>
    <w:rPr>
      <w:sz w:val="4"/>
    </w:rPr>
  </w:style>
  <w:style w:type="paragraph" w:customStyle="1" w:styleId="Normalgauche0">
    <w:name w:val="Normal (gauche)"/>
    <w:basedOn w:val="Normal"/>
    <w:uiPriority w:val="19"/>
    <w:semiHidden/>
    <w:qFormat/>
    <w:rsid w:val="007E742B"/>
    <w:pPr>
      <w:suppressAutoHyphens/>
    </w:pPr>
    <w:rPr>
      <w:rFonts w:ascii="Verdana" w:hAnsi="Verdana"/>
      <w:sz w:val="18"/>
    </w:rPr>
  </w:style>
  <w:style w:type="character" w:customStyle="1" w:styleId="Consolas">
    <w:name w:val="Consolas"/>
    <w:basedOn w:val="Policepardfaut"/>
    <w:uiPriority w:val="19"/>
    <w:semiHidden/>
    <w:rsid w:val="008F67C1"/>
    <w:rPr>
      <w:rFonts w:ascii="Consolas" w:hAnsi="Consolas"/>
      <w:b/>
    </w:rPr>
  </w:style>
  <w:style w:type="character" w:styleId="lev">
    <w:name w:val="Strong"/>
    <w:basedOn w:val="Policepardfaut"/>
    <w:uiPriority w:val="22"/>
    <w:qFormat/>
    <w:rsid w:val="00772629"/>
    <w:rPr>
      <w:b/>
      <w:bCs/>
    </w:rPr>
  </w:style>
  <w:style w:type="paragraph" w:styleId="Notedebasdepage">
    <w:name w:val="footnote text"/>
    <w:basedOn w:val="Normal"/>
    <w:link w:val="NotedebasdepageCar"/>
    <w:uiPriority w:val="99"/>
    <w:semiHidden/>
    <w:rsid w:val="005E73CC"/>
    <w:pPr>
      <w:spacing w:line="240" w:lineRule="auto"/>
    </w:pPr>
    <w:rPr>
      <w:sz w:val="16"/>
      <w:szCs w:val="20"/>
    </w:rPr>
  </w:style>
  <w:style w:type="character" w:customStyle="1" w:styleId="NotedebasdepageCar">
    <w:name w:val="Note de bas de page Car"/>
    <w:basedOn w:val="Policepardfaut"/>
    <w:link w:val="Notedebasdepage"/>
    <w:uiPriority w:val="99"/>
    <w:semiHidden/>
    <w:rsid w:val="005C4BC1"/>
    <w:rPr>
      <w:rFonts w:asciiTheme="minorHAnsi" w:hAnsiTheme="minorHAnsi"/>
      <w:sz w:val="16"/>
    </w:rPr>
  </w:style>
  <w:style w:type="character" w:styleId="Appelnotedebasdep">
    <w:name w:val="footnote reference"/>
    <w:basedOn w:val="Policepardfaut"/>
    <w:uiPriority w:val="99"/>
    <w:semiHidden/>
    <w:rsid w:val="00A7549E"/>
    <w:rPr>
      <w:vertAlign w:val="superscript"/>
    </w:rPr>
  </w:style>
  <w:style w:type="paragraph" w:customStyle="1" w:styleId="Annoncesautdesection">
    <w:name w:val="Annonce saut de section"/>
    <w:basedOn w:val="Normal"/>
    <w:next w:val="Normal"/>
    <w:uiPriority w:val="19"/>
    <w:semiHidden/>
    <w:rsid w:val="005B5C47"/>
    <w:pPr>
      <w:suppressAutoHyphens/>
      <w:spacing w:line="160" w:lineRule="exact"/>
    </w:pPr>
    <w:rPr>
      <w:sz w:val="16"/>
      <w:effect w:val="blinkBackground"/>
    </w:rPr>
  </w:style>
  <w:style w:type="paragraph" w:styleId="TM1">
    <w:name w:val="toc 1"/>
    <w:basedOn w:val="Normal"/>
    <w:next w:val="Normal"/>
    <w:uiPriority w:val="19"/>
    <w:semiHidden/>
    <w:rsid w:val="00433FEA"/>
    <w:pPr>
      <w:keepNext/>
      <w:tabs>
        <w:tab w:val="right" w:leader="underscore" w:pos="9072"/>
      </w:tabs>
      <w:suppressAutoHyphens/>
      <w:spacing w:before="400" w:after="200"/>
      <w:ind w:right="851"/>
      <w:contextualSpacing/>
    </w:pPr>
    <w:rPr>
      <w:rFonts w:asciiTheme="majorHAnsi" w:hAnsiTheme="majorHAnsi"/>
      <w:noProof/>
      <w:sz w:val="40"/>
    </w:rPr>
  </w:style>
  <w:style w:type="paragraph" w:styleId="TM2">
    <w:name w:val="toc 2"/>
    <w:basedOn w:val="Normal"/>
    <w:next w:val="Normal"/>
    <w:uiPriority w:val="19"/>
    <w:semiHidden/>
    <w:rsid w:val="00433FEA"/>
    <w:pPr>
      <w:tabs>
        <w:tab w:val="right" w:pos="9072"/>
      </w:tabs>
      <w:suppressAutoHyphens/>
      <w:spacing w:before="200" w:after="100"/>
      <w:ind w:right="851"/>
      <w:contextualSpacing/>
    </w:pPr>
    <w:rPr>
      <w:rFonts w:asciiTheme="majorHAnsi" w:hAnsiTheme="majorHAnsi"/>
      <w:noProof/>
      <w:sz w:val="30"/>
    </w:rPr>
  </w:style>
  <w:style w:type="paragraph" w:styleId="TM3">
    <w:name w:val="toc 3"/>
    <w:basedOn w:val="Normal"/>
    <w:next w:val="Normal"/>
    <w:uiPriority w:val="19"/>
    <w:semiHidden/>
    <w:rsid w:val="00433FEA"/>
    <w:pPr>
      <w:tabs>
        <w:tab w:val="right" w:pos="9072"/>
      </w:tabs>
      <w:suppressAutoHyphens/>
      <w:spacing w:before="100" w:after="50"/>
      <w:ind w:right="851"/>
      <w:contextualSpacing/>
    </w:pPr>
    <w:rPr>
      <w:rFonts w:asciiTheme="majorHAnsi" w:hAnsiTheme="majorHAnsi"/>
      <w:noProof/>
      <w:sz w:val="24"/>
    </w:rPr>
  </w:style>
  <w:style w:type="paragraph" w:styleId="TM4">
    <w:name w:val="toc 4"/>
    <w:basedOn w:val="Normal"/>
    <w:next w:val="Normal"/>
    <w:uiPriority w:val="19"/>
    <w:semiHidden/>
    <w:rsid w:val="009C0A81"/>
    <w:pPr>
      <w:tabs>
        <w:tab w:val="right" w:pos="9072"/>
      </w:tabs>
      <w:suppressAutoHyphens/>
      <w:spacing w:before="50" w:after="25"/>
      <w:ind w:right="851"/>
      <w:contextualSpacing/>
    </w:pPr>
    <w:rPr>
      <w:rFonts w:asciiTheme="majorHAnsi" w:hAnsiTheme="majorHAnsi"/>
      <w:noProof/>
    </w:rPr>
  </w:style>
  <w:style w:type="paragraph" w:styleId="TM5">
    <w:name w:val="toc 5"/>
    <w:basedOn w:val="Normal"/>
    <w:next w:val="Normal"/>
    <w:uiPriority w:val="19"/>
    <w:semiHidden/>
    <w:rsid w:val="009C0A81"/>
    <w:pPr>
      <w:tabs>
        <w:tab w:val="right" w:pos="9072"/>
      </w:tabs>
      <w:suppressAutoHyphens/>
      <w:spacing w:before="20" w:after="20"/>
      <w:ind w:right="851"/>
      <w:contextualSpacing/>
    </w:pPr>
    <w:rPr>
      <w:rFonts w:asciiTheme="majorHAnsi" w:hAnsiTheme="majorHAnsi"/>
      <w:noProof/>
      <w:sz w:val="18"/>
    </w:rPr>
  </w:style>
  <w:style w:type="paragraph" w:styleId="TM6">
    <w:name w:val="toc 6"/>
    <w:basedOn w:val="Normal"/>
    <w:next w:val="Normal"/>
    <w:uiPriority w:val="19"/>
    <w:semiHidden/>
    <w:rsid w:val="00433FEA"/>
    <w:pPr>
      <w:tabs>
        <w:tab w:val="right" w:pos="9072"/>
      </w:tabs>
      <w:suppressAutoHyphens/>
      <w:spacing w:before="20" w:after="20"/>
      <w:ind w:right="851"/>
      <w:contextualSpacing/>
    </w:pPr>
    <w:rPr>
      <w:noProof/>
      <w:sz w:val="16"/>
    </w:rPr>
  </w:style>
  <w:style w:type="paragraph" w:styleId="TM7">
    <w:name w:val="toc 7"/>
    <w:basedOn w:val="Normal"/>
    <w:next w:val="Normal"/>
    <w:uiPriority w:val="19"/>
    <w:semiHidden/>
    <w:rsid w:val="00433FEA"/>
    <w:pPr>
      <w:tabs>
        <w:tab w:val="right" w:pos="9072"/>
      </w:tabs>
      <w:suppressAutoHyphens/>
      <w:spacing w:before="20" w:after="20"/>
      <w:ind w:right="851"/>
      <w:contextualSpacing/>
    </w:pPr>
    <w:rPr>
      <w:noProof/>
      <w:sz w:val="14"/>
    </w:rPr>
  </w:style>
  <w:style w:type="paragraph" w:styleId="TM8">
    <w:name w:val="toc 8"/>
    <w:basedOn w:val="Normal"/>
    <w:next w:val="Normal"/>
    <w:uiPriority w:val="19"/>
    <w:semiHidden/>
    <w:rsid w:val="00433FEA"/>
    <w:pPr>
      <w:tabs>
        <w:tab w:val="right" w:pos="9072"/>
      </w:tabs>
      <w:suppressAutoHyphens/>
      <w:spacing w:before="20" w:after="20"/>
      <w:ind w:right="851"/>
      <w:contextualSpacing/>
    </w:pPr>
    <w:rPr>
      <w:noProof/>
      <w:sz w:val="24"/>
    </w:rPr>
  </w:style>
  <w:style w:type="paragraph" w:styleId="TM9">
    <w:name w:val="toc 9"/>
    <w:basedOn w:val="Normal"/>
    <w:next w:val="Normal"/>
    <w:uiPriority w:val="19"/>
    <w:semiHidden/>
    <w:rsid w:val="00433FEA"/>
    <w:pPr>
      <w:tabs>
        <w:tab w:val="right" w:pos="9072"/>
      </w:tabs>
      <w:suppressAutoHyphens/>
      <w:spacing w:before="20" w:after="20"/>
      <w:ind w:right="851"/>
      <w:contextualSpacing/>
    </w:pPr>
    <w:rPr>
      <w:noProof/>
      <w:sz w:val="24"/>
    </w:rPr>
  </w:style>
  <w:style w:type="paragraph" w:styleId="Titre">
    <w:name w:val="Title"/>
    <w:basedOn w:val="Normal"/>
    <w:next w:val="Normal"/>
    <w:link w:val="TitreCar"/>
    <w:uiPriority w:val="2"/>
    <w:qFormat/>
    <w:rsid w:val="0076794E"/>
    <w:pPr>
      <w:suppressAutoHyphens/>
      <w:spacing w:after="500"/>
      <w:contextualSpacing/>
    </w:pPr>
    <w:rPr>
      <w:rFonts w:asciiTheme="majorHAnsi" w:eastAsiaTheme="majorEastAsia" w:hAnsiTheme="majorHAnsi" w:cstheme="majorBidi"/>
      <w:b/>
      <w:kern w:val="28"/>
      <w:sz w:val="40"/>
      <w:szCs w:val="52"/>
    </w:rPr>
  </w:style>
  <w:style w:type="character" w:customStyle="1" w:styleId="TitreCar">
    <w:name w:val="Titre Car"/>
    <w:basedOn w:val="Policepardfaut"/>
    <w:link w:val="Titre"/>
    <w:uiPriority w:val="2"/>
    <w:rsid w:val="0076794E"/>
    <w:rPr>
      <w:rFonts w:asciiTheme="majorHAnsi" w:eastAsiaTheme="majorEastAsia" w:hAnsiTheme="majorHAnsi" w:cstheme="majorBidi"/>
      <w:b/>
      <w:kern w:val="28"/>
      <w:sz w:val="40"/>
      <w:szCs w:val="52"/>
    </w:rPr>
  </w:style>
  <w:style w:type="paragraph" w:styleId="Sous-titre">
    <w:name w:val="Subtitle"/>
    <w:basedOn w:val="Normal"/>
    <w:next w:val="Normal"/>
    <w:link w:val="Sous-titreCar"/>
    <w:uiPriority w:val="19"/>
    <w:semiHidden/>
    <w:qFormat/>
    <w:rsid w:val="0075508D"/>
    <w:pPr>
      <w:numPr>
        <w:ilvl w:val="1"/>
      </w:numPr>
      <w:suppressAutoHyphens/>
    </w:pPr>
    <w:rPr>
      <w:rFonts w:asciiTheme="majorHAnsi" w:eastAsiaTheme="majorEastAsia" w:hAnsiTheme="majorHAnsi" w:cstheme="majorBidi"/>
      <w:iCs/>
      <w:sz w:val="24"/>
    </w:rPr>
  </w:style>
  <w:style w:type="character" w:customStyle="1" w:styleId="Sous-titreCar">
    <w:name w:val="Sous-titre Car"/>
    <w:basedOn w:val="Policepardfaut"/>
    <w:link w:val="Sous-titre"/>
    <w:uiPriority w:val="19"/>
    <w:semiHidden/>
    <w:rsid w:val="005C4BC1"/>
    <w:rPr>
      <w:rFonts w:asciiTheme="majorHAnsi" w:eastAsiaTheme="majorEastAsia" w:hAnsiTheme="majorHAnsi" w:cstheme="majorBidi"/>
      <w:iCs/>
      <w:sz w:val="24"/>
      <w:szCs w:val="24"/>
    </w:rPr>
  </w:style>
  <w:style w:type="character" w:customStyle="1" w:styleId="Titre1Car">
    <w:name w:val="Titre 1 Car"/>
    <w:basedOn w:val="Policepardfaut"/>
    <w:link w:val="Titre1"/>
    <w:uiPriority w:val="3"/>
    <w:rsid w:val="00AC1405"/>
    <w:rPr>
      <w:rFonts w:ascii="Arial Black" w:eastAsiaTheme="majorEastAsia" w:hAnsi="Arial Black" w:cstheme="majorBidi"/>
      <w:b/>
      <w:bCs/>
      <w:color w:val="FFFFFF" w:themeColor="background1"/>
      <w:sz w:val="24"/>
      <w:szCs w:val="28"/>
      <w:bdr w:val="single" w:sz="12" w:space="0" w:color="B065A1" w:themeColor="background2"/>
    </w:rPr>
  </w:style>
  <w:style w:type="character" w:customStyle="1" w:styleId="Titre2Car">
    <w:name w:val="Titre 2 Car"/>
    <w:basedOn w:val="Policepardfaut"/>
    <w:link w:val="Titre2"/>
    <w:uiPriority w:val="4"/>
    <w:rsid w:val="005C4BC1"/>
    <w:rPr>
      <w:rFonts w:asciiTheme="majorHAnsi" w:eastAsiaTheme="majorEastAsia" w:hAnsiTheme="majorHAnsi" w:cstheme="majorBidi"/>
      <w:b/>
      <w:bCs/>
      <w:color w:val="93117E" w:themeColor="text2"/>
      <w:sz w:val="26"/>
      <w:szCs w:val="26"/>
    </w:rPr>
  </w:style>
  <w:style w:type="character" w:customStyle="1" w:styleId="Titre3Car">
    <w:name w:val="Titre 3 Car"/>
    <w:basedOn w:val="Policepardfaut"/>
    <w:link w:val="Titre3"/>
    <w:uiPriority w:val="19"/>
    <w:semiHidden/>
    <w:rsid w:val="005C4BC1"/>
    <w:rPr>
      <w:rFonts w:asciiTheme="majorHAnsi" w:eastAsiaTheme="majorEastAsia" w:hAnsiTheme="majorHAnsi" w:cstheme="majorBidi"/>
      <w:b/>
      <w:bCs/>
      <w:sz w:val="22"/>
      <w:szCs w:val="24"/>
    </w:rPr>
  </w:style>
  <w:style w:type="paragraph" w:styleId="Date">
    <w:name w:val="Date"/>
    <w:basedOn w:val="Normal"/>
    <w:next w:val="Normal"/>
    <w:link w:val="DateCar"/>
    <w:uiPriority w:val="1"/>
    <w:rsid w:val="005E73CC"/>
    <w:pPr>
      <w:framePr w:wrap="around" w:vAnchor="page" w:hAnchor="page" w:x="8614" w:y="1781" w:anchorLock="1"/>
      <w:suppressAutoHyphens/>
      <w:spacing w:line="240" w:lineRule="auto"/>
    </w:pPr>
    <w:rPr>
      <w:b/>
      <w:color w:val="FFFFFF" w:themeColor="background1"/>
      <w:sz w:val="20"/>
    </w:rPr>
  </w:style>
  <w:style w:type="character" w:customStyle="1" w:styleId="DateCar">
    <w:name w:val="Date Car"/>
    <w:basedOn w:val="Policepardfaut"/>
    <w:link w:val="Date"/>
    <w:uiPriority w:val="1"/>
    <w:rsid w:val="005C4BC1"/>
    <w:rPr>
      <w:rFonts w:asciiTheme="minorHAnsi" w:hAnsiTheme="minorHAnsi"/>
      <w:b/>
      <w:color w:val="FFFFFF" w:themeColor="background1"/>
      <w:szCs w:val="24"/>
    </w:rPr>
  </w:style>
  <w:style w:type="character" w:customStyle="1" w:styleId="Titre4Car">
    <w:name w:val="Titre 4 Car"/>
    <w:basedOn w:val="Policepardfaut"/>
    <w:link w:val="Titre4"/>
    <w:uiPriority w:val="19"/>
    <w:semiHidden/>
    <w:rsid w:val="005C4BC1"/>
    <w:rPr>
      <w:rFonts w:asciiTheme="majorHAnsi" w:eastAsiaTheme="majorEastAsia" w:hAnsiTheme="majorHAnsi" w:cstheme="majorBidi"/>
      <w:bCs/>
      <w:iCs/>
      <w:sz w:val="22"/>
      <w:szCs w:val="24"/>
    </w:rPr>
  </w:style>
  <w:style w:type="character" w:customStyle="1" w:styleId="Titre5Car">
    <w:name w:val="Titre 5 Car"/>
    <w:basedOn w:val="Policepardfaut"/>
    <w:link w:val="Titre5"/>
    <w:uiPriority w:val="19"/>
    <w:semiHidden/>
    <w:rsid w:val="005C4BC1"/>
    <w:rPr>
      <w:rFonts w:asciiTheme="majorHAnsi" w:eastAsiaTheme="majorEastAsia" w:hAnsiTheme="majorHAnsi" w:cstheme="majorBidi"/>
      <w:sz w:val="22"/>
      <w:szCs w:val="24"/>
    </w:rPr>
  </w:style>
  <w:style w:type="table" w:styleId="Grilledutableau">
    <w:name w:val="Table Grid"/>
    <w:basedOn w:val="TableauNormal"/>
    <w:uiPriority w:val="59"/>
    <w:rsid w:val="00DA15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Pr/>
      <w:trPr>
        <w:tblHeader/>
      </w:trPr>
    </w:tblStylePr>
  </w:style>
  <w:style w:type="paragraph" w:customStyle="1" w:styleId="Espacexxpt">
    <w:name w:val="Espace xx pt"/>
    <w:basedOn w:val="Normal"/>
    <w:next w:val="Normal"/>
    <w:uiPriority w:val="19"/>
    <w:semiHidden/>
    <w:rsid w:val="0075508D"/>
    <w:pPr>
      <w:suppressAutoHyphens/>
    </w:pPr>
  </w:style>
  <w:style w:type="paragraph" w:customStyle="1" w:styleId="Sautdepage">
    <w:name w:val="Saut de page"/>
    <w:basedOn w:val="Normal"/>
    <w:next w:val="Normal"/>
    <w:uiPriority w:val="19"/>
    <w:semiHidden/>
    <w:qFormat/>
    <w:rsid w:val="00062E4F"/>
    <w:pPr>
      <w:pageBreakBefore/>
    </w:pPr>
  </w:style>
  <w:style w:type="character" w:styleId="Lienhypertexte">
    <w:name w:val="Hyperlink"/>
    <w:basedOn w:val="Policepardfaut"/>
    <w:uiPriority w:val="19"/>
    <w:semiHidden/>
    <w:rsid w:val="007F1B78"/>
    <w:rPr>
      <w:color w:val="7AB51D" w:themeColor="hyperlink"/>
      <w:u w:val="single"/>
    </w:rPr>
  </w:style>
  <w:style w:type="character" w:styleId="Lienhypertextesuivivisit">
    <w:name w:val="FollowedHyperlink"/>
    <w:basedOn w:val="Policepardfaut"/>
    <w:uiPriority w:val="19"/>
    <w:semiHidden/>
    <w:rsid w:val="007F1B78"/>
    <w:rPr>
      <w:color w:val="D4D701" w:themeColor="followedHyperlink"/>
      <w:u w:val="single"/>
    </w:rPr>
  </w:style>
  <w:style w:type="paragraph" w:customStyle="1" w:styleId="Sommaire">
    <w:name w:val="Sommaire"/>
    <w:basedOn w:val="Normal"/>
    <w:next w:val="Normal"/>
    <w:uiPriority w:val="19"/>
    <w:semiHidden/>
    <w:qFormat/>
    <w:rsid w:val="009C0A81"/>
    <w:pPr>
      <w:pageBreakBefore/>
      <w:pBdr>
        <w:bottom w:val="single" w:sz="4" w:space="1" w:color="auto"/>
      </w:pBdr>
      <w:suppressAutoHyphens/>
      <w:spacing w:after="240"/>
    </w:pPr>
    <w:rPr>
      <w:rFonts w:asciiTheme="majorHAnsi" w:hAnsiTheme="majorHAnsi"/>
      <w:sz w:val="40"/>
    </w:rPr>
  </w:style>
  <w:style w:type="character" w:customStyle="1" w:styleId="Titre6Car">
    <w:name w:val="Titre 6 Car"/>
    <w:basedOn w:val="Policepardfaut"/>
    <w:link w:val="Titre6"/>
    <w:uiPriority w:val="19"/>
    <w:semiHidden/>
    <w:rsid w:val="005C4BC1"/>
    <w:rPr>
      <w:rFonts w:asciiTheme="majorHAnsi" w:eastAsiaTheme="majorEastAsia" w:hAnsiTheme="majorHAnsi" w:cstheme="majorBidi"/>
      <w:i/>
      <w:iCs/>
      <w:color w:val="3C590E" w:themeColor="accent1" w:themeShade="7F"/>
      <w:sz w:val="22"/>
      <w:szCs w:val="24"/>
    </w:rPr>
  </w:style>
  <w:style w:type="character" w:customStyle="1" w:styleId="Titre7Car">
    <w:name w:val="Titre 7 Car"/>
    <w:basedOn w:val="Policepardfaut"/>
    <w:link w:val="Titre7"/>
    <w:uiPriority w:val="19"/>
    <w:semiHidden/>
    <w:rsid w:val="005C4BC1"/>
    <w:rPr>
      <w:rFonts w:asciiTheme="majorHAnsi" w:eastAsiaTheme="majorEastAsia" w:hAnsiTheme="majorHAnsi" w:cstheme="majorBidi"/>
      <w:i/>
      <w:iCs/>
      <w:color w:val="404040" w:themeColor="text1" w:themeTint="BF"/>
      <w:sz w:val="22"/>
      <w:szCs w:val="24"/>
    </w:rPr>
  </w:style>
  <w:style w:type="character" w:customStyle="1" w:styleId="Titre8Car">
    <w:name w:val="Titre 8 Car"/>
    <w:basedOn w:val="Policepardfaut"/>
    <w:link w:val="Titre8"/>
    <w:uiPriority w:val="19"/>
    <w:semiHidden/>
    <w:rsid w:val="005C4BC1"/>
    <w:rPr>
      <w:rFonts w:asciiTheme="majorHAnsi" w:eastAsiaTheme="majorEastAsia" w:hAnsiTheme="majorHAnsi" w:cstheme="majorBidi"/>
      <w:color w:val="404040" w:themeColor="text1" w:themeTint="BF"/>
      <w:sz w:val="22"/>
    </w:rPr>
  </w:style>
  <w:style w:type="character" w:customStyle="1" w:styleId="Titre9Car">
    <w:name w:val="Titre 9 Car"/>
    <w:basedOn w:val="Policepardfaut"/>
    <w:link w:val="Titre9"/>
    <w:uiPriority w:val="19"/>
    <w:semiHidden/>
    <w:rsid w:val="005C4BC1"/>
    <w:rPr>
      <w:rFonts w:asciiTheme="majorHAnsi" w:eastAsiaTheme="majorEastAsia" w:hAnsiTheme="majorHAnsi" w:cstheme="majorBidi"/>
      <w:i/>
      <w:iCs/>
      <w:color w:val="404040" w:themeColor="text1" w:themeTint="BF"/>
      <w:sz w:val="22"/>
    </w:rPr>
  </w:style>
  <w:style w:type="paragraph" w:styleId="Listepuces2">
    <w:name w:val="List Bullet 2"/>
    <w:basedOn w:val="Normal"/>
    <w:uiPriority w:val="19"/>
    <w:semiHidden/>
    <w:qFormat/>
    <w:rsid w:val="0012165F"/>
    <w:pPr>
      <w:numPr>
        <w:numId w:val="2"/>
      </w:numPr>
      <w:contextualSpacing/>
    </w:pPr>
  </w:style>
  <w:style w:type="paragraph" w:styleId="Lgende">
    <w:name w:val="caption"/>
    <w:basedOn w:val="Normal"/>
    <w:next w:val="Normal"/>
    <w:uiPriority w:val="15"/>
    <w:semiHidden/>
    <w:qFormat/>
    <w:rsid w:val="007261DE"/>
    <w:pPr>
      <w:suppressAutoHyphens/>
      <w:spacing w:line="220" w:lineRule="atLeast"/>
    </w:pPr>
    <w:rPr>
      <w:bCs/>
      <w:sz w:val="16"/>
      <w:szCs w:val="18"/>
    </w:rPr>
  </w:style>
  <w:style w:type="paragraph" w:customStyle="1" w:styleId="Source">
    <w:name w:val="Source"/>
    <w:basedOn w:val="Normal"/>
    <w:next w:val="Normal"/>
    <w:uiPriority w:val="16"/>
    <w:qFormat/>
    <w:rsid w:val="00BA4583"/>
    <w:pPr>
      <w:numPr>
        <w:numId w:val="6"/>
      </w:numPr>
      <w:spacing w:line="220" w:lineRule="atLeast"/>
    </w:pPr>
    <w:rPr>
      <w:i/>
      <w:color w:val="707173" w:themeColor="accent6"/>
      <w:sz w:val="16"/>
    </w:rPr>
  </w:style>
  <w:style w:type="paragraph" w:customStyle="1" w:styleId="Normal18ptavant">
    <w:name w:val="Normal + 18 pt avant"/>
    <w:basedOn w:val="Normal"/>
    <w:next w:val="Normal"/>
    <w:uiPriority w:val="19"/>
    <w:semiHidden/>
    <w:qFormat/>
    <w:rsid w:val="00842D81"/>
    <w:pPr>
      <w:spacing w:before="360" w:after="140"/>
    </w:pPr>
    <w:rPr>
      <w:rFonts w:ascii="BNPP Sans Light" w:eastAsia="Batang" w:hAnsi="BNPP Sans Light"/>
      <w:sz w:val="23"/>
    </w:rPr>
  </w:style>
  <w:style w:type="paragraph" w:customStyle="1" w:styleId="Pieddepagenumrodepage">
    <w:name w:val="Pied de page (numéro de page)"/>
    <w:basedOn w:val="Pieddepage"/>
    <w:uiPriority w:val="19"/>
    <w:semiHidden/>
    <w:rsid w:val="00B1294D"/>
    <w:pPr>
      <w:framePr w:w="1134" w:h="737" w:hRule="exact" w:wrap="around" w:vAnchor="page" w:hAnchor="page" w:xAlign="right" w:yAlign="bottom" w:anchorLock="1"/>
      <w:tabs>
        <w:tab w:val="center" w:pos="10206"/>
      </w:tabs>
      <w:jc w:val="center"/>
    </w:pPr>
    <w:rPr>
      <w:caps/>
      <w:color w:val="878889"/>
      <w:sz w:val="20"/>
    </w:rPr>
  </w:style>
  <w:style w:type="paragraph" w:styleId="Index1">
    <w:name w:val="index 1"/>
    <w:basedOn w:val="Normal"/>
    <w:next w:val="Normal"/>
    <w:uiPriority w:val="19"/>
    <w:semiHidden/>
    <w:rsid w:val="0068139A"/>
    <w:pPr>
      <w:ind w:left="210" w:hanging="210"/>
    </w:pPr>
    <w:rPr>
      <w:rFonts w:eastAsiaTheme="minorHAnsi" w:cstheme="minorHAnsi"/>
      <w:sz w:val="18"/>
      <w:szCs w:val="18"/>
      <w:lang w:eastAsia="en-US"/>
    </w:rPr>
  </w:style>
  <w:style w:type="paragraph" w:styleId="Index2">
    <w:name w:val="index 2"/>
    <w:basedOn w:val="Normal"/>
    <w:next w:val="Normal"/>
    <w:uiPriority w:val="19"/>
    <w:semiHidden/>
    <w:rsid w:val="0068139A"/>
    <w:pPr>
      <w:ind w:left="420" w:hanging="210"/>
    </w:pPr>
    <w:rPr>
      <w:rFonts w:eastAsiaTheme="minorHAnsi" w:cstheme="minorHAnsi"/>
      <w:sz w:val="18"/>
      <w:szCs w:val="18"/>
      <w:lang w:eastAsia="en-US"/>
    </w:rPr>
  </w:style>
  <w:style w:type="paragraph" w:styleId="Index3">
    <w:name w:val="index 3"/>
    <w:basedOn w:val="Normal"/>
    <w:next w:val="Normal"/>
    <w:uiPriority w:val="19"/>
    <w:semiHidden/>
    <w:rsid w:val="0068139A"/>
    <w:pPr>
      <w:ind w:left="630" w:hanging="210"/>
    </w:pPr>
    <w:rPr>
      <w:rFonts w:eastAsiaTheme="minorHAnsi" w:cstheme="minorHAnsi"/>
      <w:sz w:val="18"/>
      <w:szCs w:val="18"/>
      <w:lang w:eastAsia="en-US"/>
    </w:rPr>
  </w:style>
  <w:style w:type="paragraph" w:styleId="Index4">
    <w:name w:val="index 4"/>
    <w:basedOn w:val="Normal"/>
    <w:next w:val="Normal"/>
    <w:uiPriority w:val="19"/>
    <w:semiHidden/>
    <w:rsid w:val="0068139A"/>
    <w:pPr>
      <w:ind w:left="840" w:hanging="210"/>
    </w:pPr>
    <w:rPr>
      <w:rFonts w:eastAsiaTheme="minorHAnsi" w:cstheme="minorHAnsi"/>
      <w:sz w:val="18"/>
      <w:szCs w:val="18"/>
      <w:lang w:eastAsia="en-US"/>
    </w:rPr>
  </w:style>
  <w:style w:type="paragraph" w:styleId="Index5">
    <w:name w:val="index 5"/>
    <w:basedOn w:val="Normal"/>
    <w:next w:val="Normal"/>
    <w:uiPriority w:val="19"/>
    <w:semiHidden/>
    <w:rsid w:val="0068139A"/>
    <w:pPr>
      <w:ind w:left="1050" w:hanging="210"/>
    </w:pPr>
    <w:rPr>
      <w:rFonts w:eastAsiaTheme="minorHAnsi" w:cstheme="minorHAnsi"/>
      <w:sz w:val="18"/>
      <w:szCs w:val="18"/>
      <w:lang w:eastAsia="en-US"/>
    </w:rPr>
  </w:style>
  <w:style w:type="paragraph" w:styleId="Index6">
    <w:name w:val="index 6"/>
    <w:basedOn w:val="Normal"/>
    <w:next w:val="Normal"/>
    <w:uiPriority w:val="19"/>
    <w:semiHidden/>
    <w:rsid w:val="0068139A"/>
    <w:pPr>
      <w:ind w:left="1260" w:hanging="210"/>
    </w:pPr>
    <w:rPr>
      <w:rFonts w:eastAsiaTheme="minorHAnsi" w:cstheme="minorHAnsi"/>
      <w:sz w:val="18"/>
      <w:szCs w:val="18"/>
      <w:lang w:eastAsia="en-US"/>
    </w:rPr>
  </w:style>
  <w:style w:type="paragraph" w:styleId="Index7">
    <w:name w:val="index 7"/>
    <w:basedOn w:val="Normal"/>
    <w:next w:val="Normal"/>
    <w:uiPriority w:val="19"/>
    <w:semiHidden/>
    <w:rsid w:val="0068139A"/>
    <w:pPr>
      <w:ind w:left="1470" w:hanging="210"/>
    </w:pPr>
    <w:rPr>
      <w:rFonts w:eastAsiaTheme="minorHAnsi" w:cstheme="minorHAnsi"/>
      <w:sz w:val="18"/>
      <w:szCs w:val="18"/>
      <w:lang w:eastAsia="en-US"/>
    </w:rPr>
  </w:style>
  <w:style w:type="paragraph" w:styleId="Index8">
    <w:name w:val="index 8"/>
    <w:basedOn w:val="Normal"/>
    <w:next w:val="Normal"/>
    <w:uiPriority w:val="19"/>
    <w:semiHidden/>
    <w:rsid w:val="0068139A"/>
    <w:pPr>
      <w:ind w:left="1680" w:hanging="210"/>
    </w:pPr>
    <w:rPr>
      <w:rFonts w:eastAsiaTheme="minorHAnsi" w:cstheme="minorHAnsi"/>
      <w:sz w:val="18"/>
      <w:szCs w:val="18"/>
      <w:lang w:eastAsia="en-US"/>
    </w:rPr>
  </w:style>
  <w:style w:type="paragraph" w:styleId="Index9">
    <w:name w:val="index 9"/>
    <w:basedOn w:val="Normal"/>
    <w:next w:val="Normal"/>
    <w:uiPriority w:val="19"/>
    <w:semiHidden/>
    <w:rsid w:val="0068139A"/>
    <w:pPr>
      <w:ind w:left="1890" w:hanging="210"/>
    </w:pPr>
    <w:rPr>
      <w:rFonts w:eastAsiaTheme="minorHAnsi" w:cstheme="minorHAnsi"/>
      <w:sz w:val="18"/>
      <w:szCs w:val="18"/>
      <w:lang w:eastAsia="en-US"/>
    </w:rPr>
  </w:style>
  <w:style w:type="character" w:customStyle="1" w:styleId="lev2">
    <w:name w:val="Élevé 2"/>
    <w:basedOn w:val="lev"/>
    <w:uiPriority w:val="19"/>
    <w:semiHidden/>
    <w:qFormat/>
    <w:rsid w:val="00B56E2F"/>
    <w:rPr>
      <w:b/>
      <w:bCs/>
      <w:color w:val="7AB51D" w:themeColor="accent1"/>
    </w:rPr>
  </w:style>
  <w:style w:type="paragraph" w:customStyle="1" w:styleId="Espace4pt">
    <w:name w:val="Espace 4 pt"/>
    <w:basedOn w:val="Normal"/>
    <w:next w:val="Normal"/>
    <w:uiPriority w:val="19"/>
    <w:semiHidden/>
    <w:rsid w:val="00150166"/>
    <w:pPr>
      <w:suppressAutoHyphens/>
      <w:spacing w:line="80" w:lineRule="exact"/>
    </w:pPr>
    <w:rPr>
      <w:sz w:val="8"/>
    </w:rPr>
  </w:style>
  <w:style w:type="character" w:styleId="Textedelespacerserv">
    <w:name w:val="Placeholder Text"/>
    <w:basedOn w:val="Policepardfaut"/>
    <w:uiPriority w:val="19"/>
    <w:semiHidden/>
    <w:rsid w:val="009F7246"/>
    <w:rPr>
      <w:color w:val="808080"/>
    </w:rPr>
  </w:style>
  <w:style w:type="paragraph" w:customStyle="1" w:styleId="Represstatistiques">
    <w:name w:val="Repères statistiques"/>
    <w:basedOn w:val="Normal"/>
    <w:uiPriority w:val="19"/>
    <w:semiHidden/>
    <w:qFormat/>
    <w:rsid w:val="00192811"/>
    <w:pPr>
      <w:spacing w:before="440" w:after="1260"/>
      <w:ind w:left="454"/>
    </w:pPr>
    <w:rPr>
      <w:b/>
      <w:color w:val="FFFFFF" w:themeColor="background1"/>
      <w:sz w:val="62"/>
    </w:rPr>
  </w:style>
  <w:style w:type="paragraph" w:customStyle="1" w:styleId="Chapeau">
    <w:name w:val="Chapeau"/>
    <w:basedOn w:val="Normal"/>
    <w:uiPriority w:val="8"/>
    <w:qFormat/>
    <w:rsid w:val="00914EDD"/>
    <w:rPr>
      <w:b/>
    </w:rPr>
  </w:style>
  <w:style w:type="character" w:customStyle="1" w:styleId="CNSACar">
    <w:name w:val="CNSA Car"/>
    <w:basedOn w:val="Policepardfaut"/>
    <w:uiPriority w:val="19"/>
    <w:semiHidden/>
    <w:rsid w:val="00AC6A67"/>
    <w:rPr>
      <w:b/>
      <w:color w:val="7AB51D" w:themeColor="accent1"/>
    </w:rPr>
  </w:style>
  <w:style w:type="paragraph" w:customStyle="1" w:styleId="Numroparution">
    <w:name w:val="Numéro parution"/>
    <w:basedOn w:val="Normal"/>
    <w:rsid w:val="005E73CC"/>
    <w:pPr>
      <w:framePr w:wrap="around" w:vAnchor="page" w:hAnchor="page" w:x="7797" w:y="1668" w:anchorLock="1"/>
      <w:spacing w:line="240" w:lineRule="auto"/>
    </w:pPr>
    <w:rPr>
      <w:b/>
      <w:color w:val="FFFFFF" w:themeColor="background1"/>
      <w:sz w:val="32"/>
    </w:rPr>
  </w:style>
  <w:style w:type="paragraph" w:customStyle="1" w:styleId="Titredugraphique">
    <w:name w:val="Titre du graphique"/>
    <w:basedOn w:val="Normal"/>
    <w:next w:val="Normal"/>
    <w:uiPriority w:val="14"/>
    <w:qFormat/>
    <w:rsid w:val="0002789C"/>
    <w:pPr>
      <w:keepNext/>
      <w:jc w:val="center"/>
    </w:pPr>
    <w:rPr>
      <w:b/>
      <w:color w:val="707173" w:themeColor="accent6"/>
    </w:rPr>
  </w:style>
  <w:style w:type="paragraph" w:customStyle="1" w:styleId="Encart-Normal">
    <w:name w:val="Encart - Normal"/>
    <w:basedOn w:val="Normal"/>
    <w:uiPriority w:val="18"/>
    <w:qFormat/>
    <w:rsid w:val="0090460F"/>
    <w:pPr>
      <w:spacing w:line="230" w:lineRule="atLeast"/>
      <w:ind w:left="284" w:right="284"/>
    </w:pPr>
    <w:rPr>
      <w:sz w:val="18"/>
    </w:rPr>
  </w:style>
  <w:style w:type="paragraph" w:customStyle="1" w:styleId="Encart-Titre2">
    <w:name w:val="Encart - Titre 2"/>
    <w:basedOn w:val="Encart-Normal"/>
    <w:next w:val="Encart-Normal"/>
    <w:uiPriority w:val="17"/>
    <w:qFormat/>
    <w:rsid w:val="005F48BC"/>
    <w:pPr>
      <w:spacing w:before="240" w:after="120"/>
    </w:pPr>
    <w:rPr>
      <w:b/>
      <w:color w:val="93117E" w:themeColor="text2"/>
      <w:sz w:val="22"/>
    </w:rPr>
  </w:style>
  <w:style w:type="paragraph" w:customStyle="1" w:styleId="Encart-Titre1">
    <w:name w:val="Encart - Titre 1"/>
    <w:basedOn w:val="Encart-Normal"/>
    <w:next w:val="Encart-Normal"/>
    <w:uiPriority w:val="17"/>
    <w:qFormat/>
    <w:rsid w:val="00685B06"/>
    <w:pPr>
      <w:pBdr>
        <w:top w:val="single" w:sz="4" w:space="0" w:color="B065A1"/>
      </w:pBdr>
      <w:spacing w:after="200" w:line="300" w:lineRule="exact"/>
      <w:ind w:left="0" w:right="0"/>
    </w:pPr>
    <w:rPr>
      <w:rFonts w:ascii="Arial Black" w:hAnsi="Arial Black"/>
      <w:color w:val="FFFFFF"/>
      <w:sz w:val="24"/>
      <w:bdr w:val="single" w:sz="12" w:space="0" w:color="B065A1"/>
      <w:shd w:val="clear" w:color="auto" w:fill="B065A1"/>
    </w:rPr>
  </w:style>
  <w:style w:type="paragraph" w:customStyle="1" w:styleId="Rsum">
    <w:name w:val="Résumé"/>
    <w:basedOn w:val="Titre1"/>
    <w:uiPriority w:val="3"/>
    <w:qFormat/>
    <w:rsid w:val="00560FE6"/>
    <w:pPr>
      <w:pBdr>
        <w:top w:val="none" w:sz="0" w:space="0" w:color="auto"/>
      </w:pBdr>
      <w:spacing w:before="0"/>
      <w:ind w:left="-284"/>
    </w:pPr>
    <w:rPr>
      <w:b w:val="0"/>
    </w:rPr>
  </w:style>
  <w:style w:type="character" w:styleId="Numrodepage">
    <w:name w:val="page number"/>
    <w:basedOn w:val="Policepardfaut"/>
    <w:uiPriority w:val="19"/>
    <w:semiHidden/>
    <w:rsid w:val="00536C10"/>
    <w:rPr>
      <w:color w:val="93117E" w:themeColor="text2"/>
      <w:sz w:val="20"/>
    </w:rPr>
  </w:style>
  <w:style w:type="paragraph" w:customStyle="1" w:styleId="Conseildu">
    <w:name w:val="Conseil du"/>
    <w:basedOn w:val="Normal"/>
    <w:next w:val="Normal"/>
    <w:uiPriority w:val="2"/>
    <w:semiHidden/>
    <w:rsid w:val="00803DE6"/>
    <w:pPr>
      <w:framePr w:wrap="around" w:vAnchor="page" w:hAnchor="page" w:x="852" w:y="2382" w:anchorLock="1"/>
    </w:pPr>
    <w:rPr>
      <w:sz w:val="20"/>
    </w:rPr>
  </w:style>
  <w:style w:type="paragraph" w:styleId="Textedebulles">
    <w:name w:val="Balloon Text"/>
    <w:basedOn w:val="Normal"/>
    <w:link w:val="TextedebullesCar"/>
    <w:uiPriority w:val="19"/>
    <w:semiHidden/>
    <w:rsid w:val="00605DC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19"/>
    <w:semiHidden/>
    <w:rsid w:val="00605DCC"/>
    <w:rPr>
      <w:rFonts w:ascii="Tahoma" w:hAnsi="Tahoma" w:cs="Tahoma"/>
      <w:sz w:val="16"/>
      <w:szCs w:val="16"/>
    </w:rPr>
  </w:style>
  <w:style w:type="paragraph" w:customStyle="1" w:styleId="pucecarre">
    <w:name w:val="puce carrée"/>
    <w:basedOn w:val="Normal"/>
    <w:rsid w:val="00E71A87"/>
    <w:pPr>
      <w:numPr>
        <w:numId w:val="7"/>
      </w:numPr>
      <w:spacing w:line="240" w:lineRule="auto"/>
    </w:pPr>
    <w:rPr>
      <w:rFonts w:ascii="Times New Roman" w:hAnsi="Times New Roman"/>
      <w:sz w:val="24"/>
    </w:rPr>
  </w:style>
  <w:style w:type="character" w:customStyle="1" w:styleId="Attribut-NonGrasNonItalique">
    <w:name w:val="Attribut - Non Gras Non Italique"/>
    <w:basedOn w:val="Policepardfaut"/>
    <w:qFormat/>
    <w:rsid w:val="00DE6645"/>
  </w:style>
  <w:style w:type="character" w:customStyle="1" w:styleId="Attribut-Soulign">
    <w:name w:val="Attribut - Souligné"/>
    <w:basedOn w:val="Policepardfaut"/>
    <w:qFormat/>
    <w:rsid w:val="00DE6645"/>
    <w:rPr>
      <w:u w:val="single"/>
    </w:rPr>
  </w:style>
  <w:style w:type="paragraph" w:styleId="Paragraphedeliste">
    <w:name w:val="List Paragraph"/>
    <w:basedOn w:val="Normal"/>
    <w:uiPriority w:val="19"/>
    <w:semiHidden/>
    <w:qFormat/>
    <w:rsid w:val="00AF0D25"/>
    <w:pPr>
      <w:ind w:left="720"/>
      <w:contextualSpacing/>
    </w:pPr>
  </w:style>
  <w:style w:type="character" w:styleId="Marquedecommentaire">
    <w:name w:val="annotation reference"/>
    <w:basedOn w:val="Policepardfaut"/>
    <w:uiPriority w:val="19"/>
    <w:semiHidden/>
    <w:rsid w:val="007E2BEA"/>
    <w:rPr>
      <w:sz w:val="16"/>
      <w:szCs w:val="16"/>
    </w:rPr>
  </w:style>
  <w:style w:type="paragraph" w:styleId="Commentaire">
    <w:name w:val="annotation text"/>
    <w:basedOn w:val="Normal"/>
    <w:link w:val="CommentaireCar"/>
    <w:uiPriority w:val="19"/>
    <w:semiHidden/>
    <w:rsid w:val="007E2BEA"/>
    <w:pPr>
      <w:spacing w:line="240" w:lineRule="auto"/>
    </w:pPr>
    <w:rPr>
      <w:sz w:val="20"/>
      <w:szCs w:val="20"/>
    </w:rPr>
  </w:style>
  <w:style w:type="character" w:customStyle="1" w:styleId="CommentaireCar">
    <w:name w:val="Commentaire Car"/>
    <w:basedOn w:val="Policepardfaut"/>
    <w:link w:val="Commentaire"/>
    <w:uiPriority w:val="19"/>
    <w:semiHidden/>
    <w:rsid w:val="007E2BEA"/>
    <w:rPr>
      <w:rFonts w:asciiTheme="minorHAnsi" w:hAnsiTheme="minorHAnsi"/>
    </w:rPr>
  </w:style>
  <w:style w:type="paragraph" w:styleId="NormalWeb">
    <w:name w:val="Normal (Web)"/>
    <w:basedOn w:val="Normal"/>
    <w:uiPriority w:val="99"/>
    <w:semiHidden/>
    <w:unhideWhenUsed/>
    <w:rsid w:val="00F860A4"/>
    <w:pPr>
      <w:spacing w:before="100" w:beforeAutospacing="1" w:after="100" w:afterAutospacing="1" w:line="240" w:lineRule="auto"/>
    </w:pPr>
    <w:rPr>
      <w:rFonts w:ascii="Times New Roman" w:hAnsi="Times New Roman"/>
      <w:sz w:val="24"/>
    </w:rPr>
  </w:style>
  <w:style w:type="paragraph" w:styleId="Objetducommentaire">
    <w:name w:val="annotation subject"/>
    <w:basedOn w:val="Commentaire"/>
    <w:next w:val="Commentaire"/>
    <w:link w:val="ObjetducommentaireCar"/>
    <w:uiPriority w:val="19"/>
    <w:semiHidden/>
    <w:rsid w:val="00F35761"/>
    <w:rPr>
      <w:b/>
      <w:bCs/>
    </w:rPr>
  </w:style>
  <w:style w:type="character" w:customStyle="1" w:styleId="ObjetducommentaireCar">
    <w:name w:val="Objet du commentaire Car"/>
    <w:basedOn w:val="CommentaireCar"/>
    <w:link w:val="Objetducommentaire"/>
    <w:uiPriority w:val="19"/>
    <w:semiHidden/>
    <w:rsid w:val="00F35761"/>
    <w:rPr>
      <w:rFonts w:asciiTheme="minorHAnsi" w:hAnsiTheme="minorHAnsi"/>
      <w:b/>
      <w:bCs/>
    </w:rPr>
  </w:style>
  <w:style w:type="paragraph" w:styleId="Rvision">
    <w:name w:val="Revision"/>
    <w:hidden/>
    <w:uiPriority w:val="99"/>
    <w:semiHidden/>
    <w:rsid w:val="00946D6F"/>
    <w:rPr>
      <w:rFonts w:asciiTheme="minorHAnsi" w:hAnsiTheme="minorHAns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864551">
      <w:bodyDiv w:val="1"/>
      <w:marLeft w:val="0"/>
      <w:marRight w:val="0"/>
      <w:marTop w:val="0"/>
      <w:marBottom w:val="0"/>
      <w:divBdr>
        <w:top w:val="none" w:sz="0" w:space="0" w:color="auto"/>
        <w:left w:val="none" w:sz="0" w:space="0" w:color="auto"/>
        <w:bottom w:val="none" w:sz="0" w:space="0" w:color="auto"/>
        <w:right w:val="none" w:sz="0" w:space="0" w:color="auto"/>
      </w:divBdr>
    </w:div>
    <w:div w:id="1473448468">
      <w:bodyDiv w:val="1"/>
      <w:marLeft w:val="0"/>
      <w:marRight w:val="0"/>
      <w:marTop w:val="0"/>
      <w:marBottom w:val="0"/>
      <w:divBdr>
        <w:top w:val="none" w:sz="0" w:space="0" w:color="auto"/>
        <w:left w:val="none" w:sz="0" w:space="0" w:color="auto"/>
        <w:bottom w:val="none" w:sz="0" w:space="0" w:color="auto"/>
        <w:right w:val="none" w:sz="0" w:space="0" w:color="auto"/>
      </w:divBdr>
    </w:div>
    <w:div w:id="1584072648">
      <w:bodyDiv w:val="1"/>
      <w:marLeft w:val="0"/>
      <w:marRight w:val="0"/>
      <w:marTop w:val="0"/>
      <w:marBottom w:val="0"/>
      <w:divBdr>
        <w:top w:val="none" w:sz="0" w:space="0" w:color="auto"/>
        <w:left w:val="none" w:sz="0" w:space="0" w:color="auto"/>
        <w:bottom w:val="none" w:sz="0" w:space="0" w:color="auto"/>
        <w:right w:val="none" w:sz="0" w:space="0" w:color="auto"/>
      </w:divBdr>
      <w:divsChild>
        <w:div w:id="267005526">
          <w:marLeft w:val="0"/>
          <w:marRight w:val="0"/>
          <w:marTop w:val="0"/>
          <w:marBottom w:val="0"/>
          <w:divBdr>
            <w:top w:val="none" w:sz="0" w:space="0" w:color="auto"/>
            <w:left w:val="none" w:sz="0" w:space="0" w:color="auto"/>
            <w:bottom w:val="none" w:sz="0" w:space="0" w:color="auto"/>
            <w:right w:val="none" w:sz="0" w:space="0" w:color="auto"/>
          </w:divBdr>
        </w:div>
        <w:div w:id="749472785">
          <w:marLeft w:val="0"/>
          <w:marRight w:val="0"/>
          <w:marTop w:val="0"/>
          <w:marBottom w:val="0"/>
          <w:divBdr>
            <w:top w:val="none" w:sz="0" w:space="0" w:color="auto"/>
            <w:left w:val="none" w:sz="0" w:space="0" w:color="auto"/>
            <w:bottom w:val="none" w:sz="0" w:space="0" w:color="auto"/>
            <w:right w:val="none" w:sz="0" w:space="0" w:color="auto"/>
          </w:divBdr>
        </w:div>
        <w:div w:id="1999650816">
          <w:marLeft w:val="0"/>
          <w:marRight w:val="0"/>
          <w:marTop w:val="0"/>
          <w:marBottom w:val="0"/>
          <w:divBdr>
            <w:top w:val="none" w:sz="0" w:space="0" w:color="auto"/>
            <w:left w:val="none" w:sz="0" w:space="0" w:color="auto"/>
            <w:bottom w:val="none" w:sz="0" w:space="0" w:color="auto"/>
            <w:right w:val="none" w:sz="0" w:space="0" w:color="auto"/>
          </w:divBdr>
        </w:div>
      </w:divsChild>
    </w:div>
    <w:div w:id="1704479812">
      <w:bodyDiv w:val="1"/>
      <w:marLeft w:val="0"/>
      <w:marRight w:val="0"/>
      <w:marTop w:val="0"/>
      <w:marBottom w:val="0"/>
      <w:divBdr>
        <w:top w:val="none" w:sz="0" w:space="0" w:color="auto"/>
        <w:left w:val="none" w:sz="0" w:space="0" w:color="auto"/>
        <w:bottom w:val="none" w:sz="0" w:space="0" w:color="auto"/>
        <w:right w:val="none" w:sz="0" w:space="0" w:color="auto"/>
      </w:divBdr>
    </w:div>
    <w:div w:id="1852379707">
      <w:bodyDiv w:val="1"/>
      <w:marLeft w:val="0"/>
      <w:marRight w:val="0"/>
      <w:marTop w:val="0"/>
      <w:marBottom w:val="0"/>
      <w:divBdr>
        <w:top w:val="none" w:sz="0" w:space="0" w:color="auto"/>
        <w:left w:val="none" w:sz="0" w:space="0" w:color="auto"/>
        <w:bottom w:val="none" w:sz="0" w:space="0" w:color="auto"/>
        <w:right w:val="none" w:sz="0" w:space="0" w:color="auto"/>
      </w:divBdr>
      <w:divsChild>
        <w:div w:id="1632784659">
          <w:marLeft w:val="274"/>
          <w:marRight w:val="0"/>
          <w:marTop w:val="0"/>
          <w:marBottom w:val="0"/>
          <w:divBdr>
            <w:top w:val="none" w:sz="0" w:space="0" w:color="auto"/>
            <w:left w:val="none" w:sz="0" w:space="0" w:color="auto"/>
            <w:bottom w:val="none" w:sz="0" w:space="0" w:color="auto"/>
            <w:right w:val="none" w:sz="0" w:space="0" w:color="auto"/>
          </w:divBdr>
        </w:div>
        <w:div w:id="2082097597">
          <w:marLeft w:val="274"/>
          <w:marRight w:val="0"/>
          <w:marTop w:val="0"/>
          <w:marBottom w:val="0"/>
          <w:divBdr>
            <w:top w:val="none" w:sz="0" w:space="0" w:color="auto"/>
            <w:left w:val="none" w:sz="0" w:space="0" w:color="auto"/>
            <w:bottom w:val="none" w:sz="0" w:space="0" w:color="auto"/>
            <w:right w:val="none" w:sz="0" w:space="0" w:color="auto"/>
          </w:divBdr>
        </w:div>
        <w:div w:id="1253777535">
          <w:marLeft w:val="274"/>
          <w:marRight w:val="0"/>
          <w:marTop w:val="0"/>
          <w:marBottom w:val="0"/>
          <w:divBdr>
            <w:top w:val="none" w:sz="0" w:space="0" w:color="auto"/>
            <w:left w:val="none" w:sz="0" w:space="0" w:color="auto"/>
            <w:bottom w:val="none" w:sz="0" w:space="0" w:color="auto"/>
            <w:right w:val="none" w:sz="0" w:space="0" w:color="auto"/>
          </w:divBdr>
        </w:div>
        <w:div w:id="920798478">
          <w:marLeft w:val="274"/>
          <w:marRight w:val="0"/>
          <w:marTop w:val="0"/>
          <w:marBottom w:val="0"/>
          <w:divBdr>
            <w:top w:val="none" w:sz="0" w:space="0" w:color="auto"/>
            <w:left w:val="none" w:sz="0" w:space="0" w:color="auto"/>
            <w:bottom w:val="none" w:sz="0" w:space="0" w:color="auto"/>
            <w:right w:val="none" w:sz="0" w:space="0" w:color="auto"/>
          </w:divBdr>
        </w:div>
        <w:div w:id="1695888747">
          <w:marLeft w:val="274"/>
          <w:marRight w:val="0"/>
          <w:marTop w:val="0"/>
          <w:marBottom w:val="0"/>
          <w:divBdr>
            <w:top w:val="none" w:sz="0" w:space="0" w:color="auto"/>
            <w:left w:val="none" w:sz="0" w:space="0" w:color="auto"/>
            <w:bottom w:val="none" w:sz="0" w:space="0" w:color="auto"/>
            <w:right w:val="none" w:sz="0" w:space="0" w:color="auto"/>
          </w:divBdr>
        </w:div>
        <w:div w:id="1534923201">
          <w:marLeft w:val="274"/>
          <w:marRight w:val="0"/>
          <w:marTop w:val="0"/>
          <w:marBottom w:val="0"/>
          <w:divBdr>
            <w:top w:val="none" w:sz="0" w:space="0" w:color="auto"/>
            <w:left w:val="none" w:sz="0" w:space="0" w:color="auto"/>
            <w:bottom w:val="none" w:sz="0" w:space="0" w:color="auto"/>
            <w:right w:val="none" w:sz="0" w:space="0" w:color="auto"/>
          </w:divBdr>
        </w:div>
        <w:div w:id="1342857304">
          <w:marLeft w:val="274"/>
          <w:marRight w:val="0"/>
          <w:marTop w:val="0"/>
          <w:marBottom w:val="0"/>
          <w:divBdr>
            <w:top w:val="none" w:sz="0" w:space="0" w:color="auto"/>
            <w:left w:val="none" w:sz="0" w:space="0" w:color="auto"/>
            <w:bottom w:val="none" w:sz="0" w:space="0" w:color="auto"/>
            <w:right w:val="none" w:sz="0" w:space="0" w:color="auto"/>
          </w:divBdr>
        </w:div>
        <w:div w:id="24261163">
          <w:marLeft w:val="274"/>
          <w:marRight w:val="0"/>
          <w:marTop w:val="0"/>
          <w:marBottom w:val="0"/>
          <w:divBdr>
            <w:top w:val="none" w:sz="0" w:space="0" w:color="auto"/>
            <w:left w:val="none" w:sz="0" w:space="0" w:color="auto"/>
            <w:bottom w:val="none" w:sz="0" w:space="0" w:color="auto"/>
            <w:right w:val="none" w:sz="0" w:space="0" w:color="auto"/>
          </w:divBdr>
        </w:div>
        <w:div w:id="1949845292">
          <w:marLeft w:val="274"/>
          <w:marRight w:val="0"/>
          <w:marTop w:val="0"/>
          <w:marBottom w:val="0"/>
          <w:divBdr>
            <w:top w:val="none" w:sz="0" w:space="0" w:color="auto"/>
            <w:left w:val="none" w:sz="0" w:space="0" w:color="auto"/>
            <w:bottom w:val="none" w:sz="0" w:space="0" w:color="auto"/>
            <w:right w:val="none" w:sz="0" w:space="0" w:color="auto"/>
          </w:divBdr>
        </w:div>
      </w:divsChild>
    </w:div>
    <w:div w:id="1872692024">
      <w:bodyDiv w:val="1"/>
      <w:marLeft w:val="0"/>
      <w:marRight w:val="0"/>
      <w:marTop w:val="0"/>
      <w:marBottom w:val="0"/>
      <w:divBdr>
        <w:top w:val="none" w:sz="0" w:space="0" w:color="auto"/>
        <w:left w:val="none" w:sz="0" w:space="0" w:color="auto"/>
        <w:bottom w:val="none" w:sz="0" w:space="0" w:color="auto"/>
        <w:right w:val="none" w:sz="0" w:space="0" w:color="auto"/>
      </w:divBdr>
    </w:div>
    <w:div w:id="198450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chart" Target="charts/chart1.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drees.social-sante.gouv.fr/etudes-et-statistiques/open-data/handicap-et-dependance/article/les-enquetes-sur-la-prestation-de-compensation-du-handicap-pch-et-l-allocation"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chart" Target="charts/chart1.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nsa.fr/documentation-documents-statistiques/statistiques-des-maisons-departementales-des-personnes-handicapees/analyse-de-la-montee-en-charge-de-la-prestation-de-compensation-du-handica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drees.social-sante.gouv.fr/etudes-et-statistiques/open-data/handicap-et-dependance/article/les-enquetes-sur-la-prestation-de-compensation-du-handicap-pch-et-l-allocation"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www.cnsa.fr/documentation-documents-statistiques/statistiques-des-maisons-departementales-des-personnes-handicapees/analyse-de-la-montee-en-charge-de-la-prestation-de-compensation-du-handicap"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cnsa.fr" TargetMode="External"/><Relationship Id="rId1" Type="http://schemas.openxmlformats.org/officeDocument/2006/relationships/image" Target="media/image10.jpeg"/></Relationships>
</file>

<file path=word/charts/_rels/chart1.xml.rels><?xml version="1.0" encoding="UTF-8" standalone="yes"?>
<Relationships xmlns="http://schemas.openxmlformats.org/package/2006/relationships"><Relationship Id="rId2" Type="http://schemas.openxmlformats.org/officeDocument/2006/relationships/oleObject" Target="file:///\\w2k8r2serv61\sasusers\SASUSERS\Equipe_Stat_DComp\Enqu&#234;tes%20PCH\Enqu&#234;te%20mensuelle%20PCH%202016\Export%20Sas\FDC_122016_calcul.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5266503210538047E-2"/>
          <c:y val="1.986820669067026E-2"/>
          <c:w val="0.94271484698766272"/>
          <c:h val="0.95360985089068651"/>
        </c:manualLayout>
      </c:layout>
      <c:scatterChart>
        <c:scatterStyle val="lineMarker"/>
        <c:varyColors val="0"/>
        <c:ser>
          <c:idx val="0"/>
          <c:order val="0"/>
          <c:spPr>
            <a:ln w="28575">
              <a:noFill/>
            </a:ln>
          </c:spPr>
          <c:marker>
            <c:symbol val="diamond"/>
            <c:size val="6"/>
            <c:spPr>
              <a:solidFill>
                <a:srgbClr val="7030A0"/>
              </a:solidFill>
            </c:spPr>
          </c:marker>
          <c:xVal>
            <c:strRef>
              <c:f>FDC!$A$2:$A$72</c:f>
              <c:strCache>
                <c:ptCount val="71"/>
                <c:pt idx="1">
                  <c:v>50</c:v>
                </c:pt>
                <c:pt idx="2">
                  <c:v>23</c:v>
                </c:pt>
                <c:pt idx="3">
                  <c:v>68</c:v>
                </c:pt>
                <c:pt idx="4">
                  <c:v>972</c:v>
                </c:pt>
                <c:pt idx="5">
                  <c:v>70</c:v>
                </c:pt>
                <c:pt idx="6">
                  <c:v>65</c:v>
                </c:pt>
                <c:pt idx="7">
                  <c:v>19</c:v>
                </c:pt>
                <c:pt idx="8">
                  <c:v>38</c:v>
                </c:pt>
                <c:pt idx="9">
                  <c:v>16</c:v>
                </c:pt>
                <c:pt idx="10">
                  <c:v>62</c:v>
                </c:pt>
                <c:pt idx="11">
                  <c:v>37</c:v>
                </c:pt>
                <c:pt idx="12">
                  <c:v>54</c:v>
                </c:pt>
                <c:pt idx="13">
                  <c:v>55</c:v>
                </c:pt>
                <c:pt idx="14">
                  <c:v>974</c:v>
                </c:pt>
                <c:pt idx="15">
                  <c:v>06</c:v>
                </c:pt>
                <c:pt idx="16">
                  <c:v>52</c:v>
                </c:pt>
                <c:pt idx="17">
                  <c:v>43</c:v>
                </c:pt>
                <c:pt idx="18">
                  <c:v>36</c:v>
                </c:pt>
                <c:pt idx="19">
                  <c:v>24</c:v>
                </c:pt>
                <c:pt idx="20">
                  <c:v>74</c:v>
                </c:pt>
                <c:pt idx="21">
                  <c:v>94</c:v>
                </c:pt>
                <c:pt idx="22">
                  <c:v>77</c:v>
                </c:pt>
                <c:pt idx="23">
                  <c:v>79</c:v>
                </c:pt>
                <c:pt idx="24">
                  <c:v>46</c:v>
                </c:pt>
                <c:pt idx="25">
                  <c:v>76</c:v>
                </c:pt>
                <c:pt idx="26">
                  <c:v>21</c:v>
                </c:pt>
                <c:pt idx="27">
                  <c:v>31</c:v>
                </c:pt>
                <c:pt idx="28">
                  <c:v>56</c:v>
                </c:pt>
                <c:pt idx="29">
                  <c:v>88</c:v>
                </c:pt>
                <c:pt idx="30">
                  <c:v>44</c:v>
                </c:pt>
                <c:pt idx="31">
                  <c:v>61</c:v>
                </c:pt>
                <c:pt idx="32">
                  <c:v>64</c:v>
                </c:pt>
                <c:pt idx="33">
                  <c:v>02</c:v>
                </c:pt>
                <c:pt idx="34">
                  <c:v>03</c:v>
                </c:pt>
                <c:pt idx="35">
                  <c:v>04</c:v>
                </c:pt>
                <c:pt idx="36">
                  <c:v>05</c:v>
                </c:pt>
                <c:pt idx="37">
                  <c:v>08</c:v>
                </c:pt>
                <c:pt idx="38">
                  <c:v>09</c:v>
                </c:pt>
                <c:pt idx="39">
                  <c:v>11</c:v>
                </c:pt>
                <c:pt idx="40">
                  <c:v>12</c:v>
                </c:pt>
                <c:pt idx="41">
                  <c:v>13</c:v>
                </c:pt>
                <c:pt idx="42">
                  <c:v>14</c:v>
                </c:pt>
                <c:pt idx="43">
                  <c:v>17</c:v>
                </c:pt>
                <c:pt idx="44">
                  <c:v>27</c:v>
                </c:pt>
                <c:pt idx="45">
                  <c:v>28</c:v>
                </c:pt>
                <c:pt idx="46">
                  <c:v>29</c:v>
                </c:pt>
                <c:pt idx="47">
                  <c:v>2b</c:v>
                </c:pt>
                <c:pt idx="48">
                  <c:v>32</c:v>
                </c:pt>
                <c:pt idx="49">
                  <c:v>40</c:v>
                </c:pt>
                <c:pt idx="50">
                  <c:v>41</c:v>
                </c:pt>
                <c:pt idx="51">
                  <c:v>42</c:v>
                </c:pt>
                <c:pt idx="52">
                  <c:v>47</c:v>
                </c:pt>
                <c:pt idx="53">
                  <c:v>53</c:v>
                </c:pt>
                <c:pt idx="54">
                  <c:v>57</c:v>
                </c:pt>
                <c:pt idx="55">
                  <c:v>58</c:v>
                </c:pt>
                <c:pt idx="56">
                  <c:v>60</c:v>
                </c:pt>
                <c:pt idx="57">
                  <c:v>63</c:v>
                </c:pt>
                <c:pt idx="58">
                  <c:v>69D</c:v>
                </c:pt>
                <c:pt idx="59">
                  <c:v>69M</c:v>
                </c:pt>
                <c:pt idx="60">
                  <c:v>71</c:v>
                </c:pt>
                <c:pt idx="61">
                  <c:v>72</c:v>
                </c:pt>
                <c:pt idx="62">
                  <c:v>73</c:v>
                </c:pt>
                <c:pt idx="63">
                  <c:v>75</c:v>
                </c:pt>
                <c:pt idx="64">
                  <c:v>80</c:v>
                </c:pt>
                <c:pt idx="65">
                  <c:v>81</c:v>
                </c:pt>
                <c:pt idx="66">
                  <c:v>82</c:v>
                </c:pt>
                <c:pt idx="67">
                  <c:v>84</c:v>
                </c:pt>
                <c:pt idx="68">
                  <c:v>87</c:v>
                </c:pt>
                <c:pt idx="69">
                  <c:v>89</c:v>
                </c:pt>
                <c:pt idx="70">
                  <c:v>10</c:v>
                </c:pt>
              </c:strCache>
            </c:strRef>
          </c:xVal>
          <c:yVal>
            <c:numRef>
              <c:f>FDC!$D$2:$D$72</c:f>
              <c:numCache>
                <c:formatCode>General</c:formatCode>
                <c:ptCount val="71"/>
                <c:pt idx="1">
                  <c:v>46.875</c:v>
                </c:pt>
                <c:pt idx="2">
                  <c:v>50</c:v>
                </c:pt>
                <c:pt idx="3">
                  <c:v>52.380952380952387</c:v>
                </c:pt>
                <c:pt idx="4">
                  <c:v>54.081632653061227</c:v>
                </c:pt>
                <c:pt idx="5">
                  <c:v>67.021276595744681</c:v>
                </c:pt>
                <c:pt idx="6">
                  <c:v>67.307692307692307</c:v>
                </c:pt>
                <c:pt idx="7">
                  <c:v>67.346938775510196</c:v>
                </c:pt>
                <c:pt idx="8">
                  <c:v>72.014925373134361</c:v>
                </c:pt>
                <c:pt idx="9">
                  <c:v>73.86363636363636</c:v>
                </c:pt>
                <c:pt idx="10">
                  <c:v>74.704491725768321</c:v>
                </c:pt>
                <c:pt idx="11">
                  <c:v>77.966101694915253</c:v>
                </c:pt>
                <c:pt idx="12">
                  <c:v>79.518072289156621</c:v>
                </c:pt>
                <c:pt idx="13">
                  <c:v>80.303030303030297</c:v>
                </c:pt>
                <c:pt idx="14">
                  <c:v>81.545064377682408</c:v>
                </c:pt>
                <c:pt idx="15">
                  <c:v>82.758620689655174</c:v>
                </c:pt>
                <c:pt idx="16">
                  <c:v>85.714285714285708</c:v>
                </c:pt>
                <c:pt idx="17">
                  <c:v>86.666666666666671</c:v>
                </c:pt>
                <c:pt idx="18">
                  <c:v>87.804878048780495</c:v>
                </c:pt>
                <c:pt idx="19">
                  <c:v>90.140845070422543</c:v>
                </c:pt>
                <c:pt idx="20">
                  <c:v>90.410958904109577</c:v>
                </c:pt>
                <c:pt idx="21">
                  <c:v>91.729323308270665</c:v>
                </c:pt>
                <c:pt idx="22">
                  <c:v>92.424242424242422</c:v>
                </c:pt>
                <c:pt idx="23">
                  <c:v>93.333333333333329</c:v>
                </c:pt>
                <c:pt idx="24">
                  <c:v>94.117647058823522</c:v>
                </c:pt>
                <c:pt idx="25">
                  <c:v>96.644295302013433</c:v>
                </c:pt>
                <c:pt idx="26">
                  <c:v>96.732026143790847</c:v>
                </c:pt>
                <c:pt idx="27">
                  <c:v>97.508896797153028</c:v>
                </c:pt>
                <c:pt idx="28">
                  <c:v>97.761194029850756</c:v>
                </c:pt>
                <c:pt idx="29">
                  <c:v>98.05825242718447</c:v>
                </c:pt>
                <c:pt idx="30">
                  <c:v>98.598130841121502</c:v>
                </c:pt>
                <c:pt idx="31">
                  <c:v>98.958333333333343</c:v>
                </c:pt>
                <c:pt idx="32">
                  <c:v>98.994974874371849</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numCache>
            </c:numRef>
          </c:yVal>
          <c:smooth val="0"/>
        </c:ser>
        <c:dLbls>
          <c:showLegendKey val="0"/>
          <c:showVal val="0"/>
          <c:showCatName val="0"/>
          <c:showSerName val="0"/>
          <c:showPercent val="0"/>
          <c:showBubbleSize val="0"/>
        </c:dLbls>
        <c:axId val="646050304"/>
        <c:axId val="646050880"/>
      </c:scatterChart>
      <c:valAx>
        <c:axId val="646050304"/>
        <c:scaling>
          <c:orientation val="minMax"/>
        </c:scaling>
        <c:delete val="1"/>
        <c:axPos val="b"/>
        <c:majorTickMark val="out"/>
        <c:minorTickMark val="none"/>
        <c:tickLblPos val="nextTo"/>
        <c:crossAx val="646050880"/>
        <c:crosses val="autoZero"/>
        <c:crossBetween val="midCat"/>
      </c:valAx>
      <c:valAx>
        <c:axId val="646050880"/>
        <c:scaling>
          <c:orientation val="minMax"/>
          <c:max val="100"/>
          <c:min val="0"/>
        </c:scaling>
        <c:delete val="0"/>
        <c:axPos val="l"/>
        <c:majorGridlines/>
        <c:numFmt formatCode="General" sourceLinked="1"/>
        <c:majorTickMark val="out"/>
        <c:minorTickMark val="none"/>
        <c:tickLblPos val="nextTo"/>
        <c:txPr>
          <a:bodyPr/>
          <a:lstStyle/>
          <a:p>
            <a:pPr>
              <a:defRPr sz="700"/>
            </a:pPr>
            <a:endParaRPr lang="fr-FR"/>
          </a:p>
        </c:txPr>
        <c:crossAx val="646050304"/>
        <c:crosses val="autoZero"/>
        <c:crossBetween val="midCat"/>
      </c:valAx>
    </c:plotArea>
    <c:plotVisOnly val="1"/>
    <c:dispBlanksAs val="gap"/>
    <c:showDLblsOverMax val="0"/>
  </c:chart>
  <c:externalData r:id="rId2">
    <c:autoUpdate val="0"/>
  </c:externalData>
</c:chartSpace>
</file>

<file path=word/theme/theme1.xml><?xml version="1.0" encoding="utf-8"?>
<a:theme xmlns:a="http://schemas.openxmlformats.org/drawingml/2006/main" name="Thème Office">
  <a:themeElements>
    <a:clrScheme name="CNSA 2014">
      <a:dk1>
        <a:sysClr val="windowText" lastClr="000000"/>
      </a:dk1>
      <a:lt1>
        <a:srgbClr val="FFFFFF"/>
      </a:lt1>
      <a:dk2>
        <a:srgbClr val="93117E"/>
      </a:dk2>
      <a:lt2>
        <a:srgbClr val="B065A1"/>
      </a:lt2>
      <a:accent1>
        <a:srgbClr val="7AB51D"/>
      </a:accent1>
      <a:accent2>
        <a:srgbClr val="D4D701"/>
      </a:accent2>
      <a:accent3>
        <a:srgbClr val="E2007A"/>
      </a:accent3>
      <a:accent4>
        <a:srgbClr val="009EE0"/>
      </a:accent4>
      <a:accent5>
        <a:srgbClr val="F29400"/>
      </a:accent5>
      <a:accent6>
        <a:srgbClr val="707173"/>
      </a:accent6>
      <a:hlink>
        <a:srgbClr val="7AB51D"/>
      </a:hlink>
      <a:folHlink>
        <a:srgbClr val="D4D701"/>
      </a:folHlink>
    </a:clrScheme>
    <a:fontScheme name="DEFAUL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259F50-928D-4ADA-BCF1-741942E20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2708</Words>
  <Characters>13420</Characters>
  <Application>Microsoft Office Word</Application>
  <DocSecurity>0</DocSecurity>
  <Lines>111</Lines>
  <Paragraphs>32</Paragraphs>
  <ScaleCrop>false</ScaleCrop>
  <HeadingPairs>
    <vt:vector size="2" baseType="variant">
      <vt:variant>
        <vt:lpstr>Titre</vt:lpstr>
      </vt:variant>
      <vt:variant>
        <vt:i4>1</vt:i4>
      </vt:variant>
    </vt:vector>
  </HeadingPairs>
  <TitlesOfParts>
    <vt:vector size="1" baseType="lpstr">
      <vt:lpstr>Analyse statistique</vt:lpstr>
    </vt:vector>
  </TitlesOfParts>
  <Company>CNSA</Company>
  <LinksUpToDate>false</LinksUpToDate>
  <CharactersWithSpaces>16096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statistique</dc:title>
  <dc:creator>Amandine;TC</dc:creator>
  <cp:lastModifiedBy>CNSA</cp:lastModifiedBy>
  <cp:revision>3</cp:revision>
  <cp:lastPrinted>2017-05-10T14:54:00Z</cp:lastPrinted>
  <dcterms:created xsi:type="dcterms:W3CDTF">2018-01-30T15:20:00Z</dcterms:created>
  <dcterms:modified xsi:type="dcterms:W3CDTF">2018-02-02T15:48:00Z</dcterms:modified>
</cp:coreProperties>
</file>