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8EF1" w14:textId="08D7657B" w:rsidR="0073449C" w:rsidRPr="00F71FF5" w:rsidRDefault="0044641B" w:rsidP="00F71FF5">
      <w:pPr>
        <w:spacing w:before="1400"/>
      </w:pPr>
      <w:r>
        <w:rPr>
          <w:noProof/>
          <w:lang w:eastAsia="fr-FR"/>
        </w:rPr>
        <w:drawing>
          <wp:anchor distT="0" distB="0" distL="114300" distR="114300" simplePos="0" relativeHeight="251659264" behindDoc="0" locked="0" layoutInCell="1" allowOverlap="1" wp14:anchorId="4F71160F" wp14:editId="65A37641">
            <wp:simplePos x="0" y="0"/>
            <wp:positionH relativeFrom="column">
              <wp:posOffset>-80645</wp:posOffset>
            </wp:positionH>
            <wp:positionV relativeFrom="paragraph">
              <wp:posOffset>128905</wp:posOffset>
            </wp:positionV>
            <wp:extent cx="2326820" cy="876300"/>
            <wp:effectExtent l="0" t="0" r="0" b="0"/>
            <wp:wrapNone/>
            <wp:docPr id="6" name="Image 6" descr="logo de l'assurance retr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av CP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820" cy="876300"/>
                    </a:xfrm>
                    <a:prstGeom prst="rect">
                      <a:avLst/>
                    </a:prstGeom>
                  </pic:spPr>
                </pic:pic>
              </a:graphicData>
            </a:graphic>
            <wp14:sizeRelH relativeFrom="margin">
              <wp14:pctWidth>0</wp14:pctWidth>
            </wp14:sizeRelH>
            <wp14:sizeRelV relativeFrom="margin">
              <wp14:pctHeight>0</wp14:pctHeight>
            </wp14:sizeRelV>
          </wp:anchor>
        </w:drawing>
      </w:r>
      <w:r w:rsidR="00F71FF5" w:rsidRPr="00F71FF5">
        <w:rPr>
          <w:noProof/>
          <w:lang w:eastAsia="fr-FR"/>
        </w:rPr>
        <w:drawing>
          <wp:anchor distT="0" distB="0" distL="114300" distR="114300" simplePos="0" relativeHeight="251658240" behindDoc="0" locked="0" layoutInCell="1" allowOverlap="1" wp14:anchorId="0580D1CE" wp14:editId="1616E480">
            <wp:simplePos x="0" y="0"/>
            <wp:positionH relativeFrom="column">
              <wp:posOffset>4177031</wp:posOffset>
            </wp:positionH>
            <wp:positionV relativeFrom="paragraph">
              <wp:posOffset>-309245</wp:posOffset>
            </wp:positionV>
            <wp:extent cx="1811020" cy="1811020"/>
            <wp:effectExtent l="0" t="0" r="0" b="0"/>
            <wp:wrapNone/>
            <wp:docPr id="3" name="Image 3" descr="logo de la caisse nationale de solidarité pour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SA LOGO DEF 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1811020"/>
                    </a:xfrm>
                    <a:prstGeom prst="rect">
                      <a:avLst/>
                    </a:prstGeom>
                  </pic:spPr>
                </pic:pic>
              </a:graphicData>
            </a:graphic>
            <wp14:sizeRelH relativeFrom="margin">
              <wp14:pctWidth>0</wp14:pctWidth>
            </wp14:sizeRelH>
            <wp14:sizeRelV relativeFrom="margin">
              <wp14:pctHeight>0</wp14:pctHeight>
            </wp14:sizeRelV>
          </wp:anchor>
        </w:drawing>
      </w:r>
      <w:r w:rsidR="003D7C62">
        <w:t xml:space="preserve"> </w:t>
      </w:r>
      <w:r w:rsidR="0073449C" w:rsidRPr="00F71FF5">
        <w:t xml:space="preserve"> </w:t>
      </w:r>
    </w:p>
    <w:p w14:paraId="301D793C" w14:textId="77777777" w:rsidR="00F71FF5" w:rsidRPr="00F2385B" w:rsidRDefault="00F71FF5" w:rsidP="00CB1D38">
      <w:pPr>
        <w:spacing w:before="1080"/>
        <w:jc w:val="right"/>
        <w:rPr>
          <w:b/>
          <w:sz w:val="24"/>
          <w:szCs w:val="24"/>
        </w:rPr>
      </w:pPr>
      <w:r w:rsidRPr="00F2385B">
        <w:rPr>
          <w:b/>
          <w:sz w:val="24"/>
          <w:szCs w:val="24"/>
        </w:rPr>
        <w:t>Communiqué de presse</w:t>
      </w:r>
    </w:p>
    <w:p w14:paraId="454E70B0" w14:textId="77777777" w:rsidR="00F2385B" w:rsidRDefault="00F2385B" w:rsidP="00F71FF5"/>
    <w:p w14:paraId="75C0C9C9" w14:textId="24B42AAA" w:rsidR="00F71FF5" w:rsidRPr="00F71FF5" w:rsidRDefault="00F71FF5" w:rsidP="00F71FF5">
      <w:r w:rsidRPr="00F71FF5">
        <w:t xml:space="preserve">Paris, le </w:t>
      </w:r>
      <w:r w:rsidR="00750480">
        <w:t>13 juillet</w:t>
      </w:r>
      <w:r w:rsidR="00FD4EDB">
        <w:t xml:space="preserve"> </w:t>
      </w:r>
      <w:r w:rsidR="00DE0256">
        <w:t>2022</w:t>
      </w:r>
    </w:p>
    <w:p w14:paraId="0D1410B9" w14:textId="076F9B01" w:rsidR="00FD4EDB" w:rsidRDefault="00FD4EDB" w:rsidP="00347D95">
      <w:pPr>
        <w:spacing w:before="240" w:after="240" w:line="276" w:lineRule="auto"/>
        <w:jc w:val="both"/>
        <w:rPr>
          <w:rFonts w:eastAsiaTheme="majorEastAsia"/>
          <w:b/>
          <w:spacing w:val="-10"/>
          <w:kern w:val="28"/>
          <w:sz w:val="36"/>
          <w:szCs w:val="56"/>
        </w:rPr>
      </w:pPr>
      <w:bookmarkStart w:id="0" w:name="_Hlk89158264"/>
      <w:r w:rsidRPr="00FD4EDB">
        <w:rPr>
          <w:rFonts w:eastAsiaTheme="majorEastAsia"/>
          <w:b/>
          <w:spacing w:val="-10"/>
          <w:kern w:val="28"/>
          <w:sz w:val="36"/>
          <w:szCs w:val="56"/>
        </w:rPr>
        <w:t xml:space="preserve">15 millions d’euros pour créer 3 000 logements en résidence autonomie </w:t>
      </w:r>
    </w:p>
    <w:p w14:paraId="7DE1691B" w14:textId="56CE3D5B" w:rsidR="00824930" w:rsidRDefault="00FD4EDB" w:rsidP="00347D95">
      <w:pPr>
        <w:spacing w:before="240" w:after="240" w:line="276" w:lineRule="auto"/>
        <w:jc w:val="both"/>
        <w:rPr>
          <w:rFonts w:eastAsiaTheme="minorEastAsia"/>
          <w:b/>
          <w:bCs/>
        </w:rPr>
      </w:pPr>
      <w:r w:rsidRPr="00FD4EDB">
        <w:rPr>
          <w:rFonts w:eastAsiaTheme="minorEastAsia"/>
          <w:b/>
          <w:bCs/>
        </w:rPr>
        <w:t xml:space="preserve">La CNSA et l’Assurance Retraite proposent aux conseils départementaux de s’engager à </w:t>
      </w:r>
      <w:r w:rsidR="00ED68A9">
        <w:rPr>
          <w:rFonts w:eastAsiaTheme="minorEastAsia"/>
          <w:b/>
          <w:bCs/>
        </w:rPr>
        <w:t>créer</w:t>
      </w:r>
      <w:r w:rsidRPr="00FD4EDB">
        <w:rPr>
          <w:rFonts w:eastAsiaTheme="minorEastAsia"/>
          <w:b/>
          <w:bCs/>
        </w:rPr>
        <w:t xml:space="preserve"> de nouve</w:t>
      </w:r>
      <w:r w:rsidR="00AA05B4">
        <w:rPr>
          <w:rFonts w:eastAsiaTheme="minorEastAsia"/>
          <w:b/>
          <w:bCs/>
        </w:rPr>
        <w:t xml:space="preserve">aux logements en </w:t>
      </w:r>
      <w:r w:rsidRPr="00FD4EDB">
        <w:rPr>
          <w:rFonts w:eastAsiaTheme="minorEastAsia"/>
          <w:b/>
          <w:bCs/>
        </w:rPr>
        <w:t>résidence autonomie.</w:t>
      </w:r>
    </w:p>
    <w:p w14:paraId="370257CF" w14:textId="44D6283D" w:rsidR="001716D1" w:rsidRDefault="00FD4EDB" w:rsidP="001716D1">
      <w:pPr>
        <w:jc w:val="both"/>
        <w:rPr>
          <w:rFonts w:eastAsiaTheme="minorEastAsia"/>
          <w:bCs/>
        </w:rPr>
      </w:pPr>
      <w:r w:rsidRPr="00FD4EDB">
        <w:rPr>
          <w:rFonts w:eastAsiaTheme="minorEastAsia"/>
          <w:bCs/>
        </w:rPr>
        <w:t>En 2030, 21 millions de personnes de 60 ans ou plus vivront en France, soit 3 millions de plus qu’en 2019 (</w:t>
      </w:r>
      <w:hyperlink r:id="rId10" w:history="1">
        <w:r w:rsidRPr="00FD4EDB">
          <w:rPr>
            <w:rStyle w:val="Lienhypertexte"/>
            <w:rFonts w:eastAsiaTheme="minorEastAsia"/>
            <w:bCs/>
          </w:rPr>
          <w:t xml:space="preserve">projections de la DREES, </w:t>
        </w:r>
        <w:proofErr w:type="spellStart"/>
        <w:r w:rsidRPr="00FD4EDB">
          <w:rPr>
            <w:rStyle w:val="Lienhypertexte"/>
            <w:rFonts w:eastAsiaTheme="minorEastAsia"/>
            <w:bCs/>
          </w:rPr>
          <w:t>pdf</w:t>
        </w:r>
        <w:proofErr w:type="spellEnd"/>
        <w:r w:rsidRPr="00FD4EDB">
          <w:rPr>
            <w:rStyle w:val="Lienhypertexte"/>
            <w:rFonts w:eastAsiaTheme="minorEastAsia"/>
            <w:bCs/>
          </w:rPr>
          <w:t xml:space="preserve">, </w:t>
        </w:r>
        <w:r>
          <w:rPr>
            <w:rStyle w:val="Lienhypertexte"/>
            <w:rFonts w:eastAsiaTheme="minorEastAsia"/>
            <w:bCs/>
          </w:rPr>
          <w:t>304</w:t>
        </w:r>
        <w:r w:rsidRPr="00FD4EDB">
          <w:rPr>
            <w:rStyle w:val="Lienhypertexte"/>
            <w:rFonts w:eastAsiaTheme="minorEastAsia"/>
            <w:bCs/>
          </w:rPr>
          <w:t xml:space="preserve">  ko</w:t>
        </w:r>
      </w:hyperlink>
      <w:r w:rsidRPr="00FD4EDB">
        <w:rPr>
          <w:rFonts w:eastAsiaTheme="minorEastAsia"/>
          <w:bCs/>
        </w:rPr>
        <w:t>). Les plus autonomes d’entre elles</w:t>
      </w:r>
      <w:r w:rsidR="00DF3011">
        <w:rPr>
          <w:rFonts w:eastAsiaTheme="minorEastAsia"/>
          <w:bCs/>
        </w:rPr>
        <w:t>,</w:t>
      </w:r>
      <w:r w:rsidRPr="00FD4EDB">
        <w:rPr>
          <w:rFonts w:eastAsiaTheme="minorEastAsia"/>
          <w:bCs/>
        </w:rPr>
        <w:t xml:space="preserve"> qui ne souhaitent plus vivre </w:t>
      </w:r>
      <w:r w:rsidR="00DF3011">
        <w:rPr>
          <w:rFonts w:eastAsiaTheme="minorEastAsia"/>
          <w:bCs/>
        </w:rPr>
        <w:t>dans leur</w:t>
      </w:r>
      <w:r w:rsidRPr="00FD4EDB">
        <w:rPr>
          <w:rFonts w:eastAsiaTheme="minorEastAsia"/>
          <w:bCs/>
        </w:rPr>
        <w:t xml:space="preserve"> domicile </w:t>
      </w:r>
      <w:r w:rsidR="00DF3011">
        <w:rPr>
          <w:rFonts w:eastAsiaTheme="minorEastAsia"/>
          <w:bCs/>
        </w:rPr>
        <w:t>historique</w:t>
      </w:r>
      <w:r w:rsidRPr="00FD4EDB">
        <w:rPr>
          <w:rFonts w:eastAsiaTheme="minorEastAsia"/>
          <w:bCs/>
        </w:rPr>
        <w:t xml:space="preserve"> </w:t>
      </w:r>
      <w:r w:rsidR="00DF3011">
        <w:rPr>
          <w:rFonts w:eastAsiaTheme="minorEastAsia"/>
          <w:bCs/>
        </w:rPr>
        <w:t xml:space="preserve">et rechercheraient un autre « chez soi » plus sécurisé, </w:t>
      </w:r>
      <w:r w:rsidRPr="00FD4EDB">
        <w:rPr>
          <w:rFonts w:eastAsiaTheme="minorEastAsia"/>
          <w:bCs/>
        </w:rPr>
        <w:t xml:space="preserve">pourront </w:t>
      </w:r>
      <w:r w:rsidR="00623F97">
        <w:rPr>
          <w:rFonts w:eastAsiaTheme="minorEastAsia"/>
          <w:bCs/>
        </w:rPr>
        <w:t xml:space="preserve">notamment </w:t>
      </w:r>
      <w:r w:rsidRPr="00FD4EDB">
        <w:rPr>
          <w:rFonts w:eastAsiaTheme="minorEastAsia"/>
          <w:bCs/>
        </w:rPr>
        <w:t>choisir de déménager en résidence autonomie. Pour faire face à ce nouveau besoin, l’État, la CNSA</w:t>
      </w:r>
      <w:r w:rsidR="00623F97">
        <w:rPr>
          <w:rFonts w:eastAsiaTheme="minorEastAsia"/>
          <w:bCs/>
        </w:rPr>
        <w:t xml:space="preserve"> et</w:t>
      </w:r>
      <w:r w:rsidRPr="00FD4EDB">
        <w:rPr>
          <w:rFonts w:eastAsiaTheme="minorEastAsia"/>
          <w:bCs/>
        </w:rPr>
        <w:t xml:space="preserve"> l’Assurance retraite</w:t>
      </w:r>
      <w:r w:rsidR="00AA05B4">
        <w:rPr>
          <w:rFonts w:eastAsiaTheme="minorEastAsia"/>
          <w:bCs/>
        </w:rPr>
        <w:t xml:space="preserve"> </w:t>
      </w:r>
      <w:r w:rsidRPr="00FD4EDB">
        <w:rPr>
          <w:rFonts w:eastAsiaTheme="minorEastAsia"/>
          <w:bCs/>
        </w:rPr>
        <w:t xml:space="preserve">encouragent la création de nouveaux logements </w:t>
      </w:r>
      <w:r w:rsidR="00B158EC">
        <w:rPr>
          <w:rFonts w:eastAsiaTheme="minorEastAsia"/>
          <w:bCs/>
        </w:rPr>
        <w:t>en</w:t>
      </w:r>
      <w:r w:rsidRPr="00FD4EDB">
        <w:rPr>
          <w:rFonts w:eastAsiaTheme="minorEastAsia"/>
          <w:bCs/>
        </w:rPr>
        <w:t xml:space="preserve"> résidence autonomie</w:t>
      </w:r>
      <w:r w:rsidR="00B158EC">
        <w:rPr>
          <w:rFonts w:eastAsiaTheme="minorEastAsia"/>
          <w:bCs/>
        </w:rPr>
        <w:t xml:space="preserve"> dans les départements les moins bien équipés.</w:t>
      </w:r>
      <w:r w:rsidR="009B3EF1">
        <w:rPr>
          <w:rFonts w:eastAsiaTheme="minorEastAsia"/>
          <w:bCs/>
        </w:rPr>
        <w:t xml:space="preserve"> </w:t>
      </w:r>
    </w:p>
    <w:p w14:paraId="0EA2B59C" w14:textId="2418929E" w:rsidR="00B158EC" w:rsidRDefault="009B3EF1" w:rsidP="001716D1">
      <w:pPr>
        <w:jc w:val="both"/>
        <w:rPr>
          <w:rFonts w:eastAsiaTheme="minorEastAsia"/>
          <w:bCs/>
        </w:rPr>
      </w:pPr>
      <w:r>
        <w:rPr>
          <w:rFonts w:eastAsiaTheme="minorEastAsia"/>
          <w:bCs/>
        </w:rPr>
        <w:t>En moyenne, on dénombre</w:t>
      </w:r>
      <w:r w:rsidR="00685BA5">
        <w:rPr>
          <w:rFonts w:eastAsiaTheme="minorEastAsia"/>
          <w:bCs/>
        </w:rPr>
        <w:t>ra d’ici 2030,</w:t>
      </w:r>
      <w:bookmarkStart w:id="1" w:name="_GoBack"/>
      <w:bookmarkEnd w:id="1"/>
      <w:r>
        <w:rPr>
          <w:rFonts w:eastAsiaTheme="minorEastAsia"/>
          <w:bCs/>
        </w:rPr>
        <w:t xml:space="preserve"> 750 logements </w:t>
      </w:r>
      <w:r w:rsidR="00DF3011">
        <w:rPr>
          <w:rFonts w:eastAsiaTheme="minorEastAsia"/>
          <w:bCs/>
        </w:rPr>
        <w:t xml:space="preserve">en résidence autonomie </w:t>
      </w:r>
      <w:r>
        <w:rPr>
          <w:rFonts w:eastAsiaTheme="minorEastAsia"/>
          <w:bCs/>
        </w:rPr>
        <w:t xml:space="preserve">accessibles à </w:t>
      </w:r>
      <w:r>
        <w:t xml:space="preserve">100 000 personnes âgées de 60 ans et plus en moins de 30 minutes. </w:t>
      </w:r>
      <w:r w:rsidR="001716D1">
        <w:t xml:space="preserve">Mais dans </w:t>
      </w:r>
      <w:r w:rsidR="00623F97">
        <w:t xml:space="preserve">79 </w:t>
      </w:r>
      <w:r>
        <w:t>départements</w:t>
      </w:r>
      <w:r w:rsidR="001716D1">
        <w:t>, le nombre de logements est en</w:t>
      </w:r>
      <w:r w:rsidR="00227009">
        <w:t xml:space="preserve"> </w:t>
      </w:r>
      <w:r w:rsidR="001716D1">
        <w:t>deçà de cette moyenne.</w:t>
      </w:r>
      <w:r>
        <w:t xml:space="preserve"> </w:t>
      </w:r>
      <w:r w:rsidR="00532704">
        <w:t>Ils sont même inexistants dans les territoires d’outre-mer, car les résidences autonomie étaient jusqu’à lors réservées au seul territoire métropolitain.</w:t>
      </w:r>
    </w:p>
    <w:p w14:paraId="5587A82A" w14:textId="3D3D5C5E" w:rsidR="00FD4EDB" w:rsidRDefault="00737B91" w:rsidP="00FD4EDB">
      <w:pPr>
        <w:jc w:val="both"/>
        <w:rPr>
          <w:rFonts w:eastAsiaTheme="minorEastAsia"/>
          <w:bCs/>
        </w:rPr>
      </w:pPr>
      <w:r>
        <w:rPr>
          <w:rFonts w:eastAsiaTheme="minorEastAsia"/>
          <w:bCs/>
        </w:rPr>
        <w:t>Grâce aux crédits du Ségur de la santé, l</w:t>
      </w:r>
      <w:r w:rsidR="00FD4EDB" w:rsidRPr="00FD4EDB">
        <w:rPr>
          <w:rFonts w:eastAsiaTheme="minorEastAsia"/>
          <w:bCs/>
        </w:rPr>
        <w:t xml:space="preserve">a CNSA délègue ainsi à l’Assurance retraite une enveloppe de 15 millions d’euros en 2022 afin de </w:t>
      </w:r>
      <w:r w:rsidR="00C014E9">
        <w:rPr>
          <w:rFonts w:eastAsiaTheme="minorEastAsia"/>
          <w:bCs/>
        </w:rPr>
        <w:t>soutenir la création de</w:t>
      </w:r>
      <w:r w:rsidR="00C014E9" w:rsidRPr="00FD4EDB">
        <w:rPr>
          <w:rFonts w:eastAsiaTheme="minorEastAsia"/>
          <w:bCs/>
        </w:rPr>
        <w:t xml:space="preserve"> </w:t>
      </w:r>
      <w:r w:rsidR="00FD4EDB" w:rsidRPr="00FD4EDB">
        <w:rPr>
          <w:rFonts w:eastAsiaTheme="minorEastAsia"/>
          <w:bCs/>
        </w:rPr>
        <w:t xml:space="preserve">3 000 nouveaux logements </w:t>
      </w:r>
      <w:r w:rsidR="00C014E9">
        <w:rPr>
          <w:rFonts w:eastAsiaTheme="minorEastAsia"/>
          <w:bCs/>
        </w:rPr>
        <w:t xml:space="preserve">autorisés par </w:t>
      </w:r>
      <w:r w:rsidR="001716D1">
        <w:rPr>
          <w:rFonts w:eastAsiaTheme="minorEastAsia"/>
          <w:bCs/>
        </w:rPr>
        <w:t>ces départements</w:t>
      </w:r>
      <w:r w:rsidR="00FD4EDB" w:rsidRPr="00FD4EDB">
        <w:rPr>
          <w:rFonts w:eastAsiaTheme="minorEastAsia"/>
          <w:bCs/>
        </w:rPr>
        <w:t xml:space="preserve">. </w:t>
      </w:r>
      <w:r w:rsidR="00623F97">
        <w:rPr>
          <w:rFonts w:eastAsiaTheme="minorEastAsia"/>
          <w:bCs/>
        </w:rPr>
        <w:t>Ces fonds viennent compléter une enveloppe de 22,5</w:t>
      </w:r>
      <w:r w:rsidR="00532704">
        <w:rPr>
          <w:rFonts w:eastAsiaTheme="minorEastAsia"/>
          <w:bCs/>
        </w:rPr>
        <w:t xml:space="preserve"> millions d’euros</w:t>
      </w:r>
      <w:r w:rsidR="00623F97">
        <w:rPr>
          <w:rFonts w:eastAsiaTheme="minorEastAsia"/>
          <w:bCs/>
        </w:rPr>
        <w:t>, également délégué</w:t>
      </w:r>
      <w:r w:rsidR="00C014E9">
        <w:rPr>
          <w:rFonts w:eastAsiaTheme="minorEastAsia"/>
          <w:bCs/>
        </w:rPr>
        <w:t>e à l’Assurance retraite,</w:t>
      </w:r>
      <w:r w:rsidR="00623F97">
        <w:rPr>
          <w:rFonts w:eastAsiaTheme="minorEastAsia"/>
          <w:bCs/>
        </w:rPr>
        <w:t xml:space="preserve"> dédiée à la réhabilitation des résidences autonomie,</w:t>
      </w:r>
      <w:r w:rsidR="00532704">
        <w:rPr>
          <w:rFonts w:eastAsiaTheme="minorEastAsia"/>
          <w:bCs/>
        </w:rPr>
        <w:t xml:space="preserve"> à</w:t>
      </w:r>
      <w:r w:rsidR="00623F97">
        <w:rPr>
          <w:rFonts w:eastAsiaTheme="minorEastAsia"/>
          <w:bCs/>
        </w:rPr>
        <w:t xml:space="preserve"> la création de tiers-lieux dans ces établissements et </w:t>
      </w:r>
      <w:r w:rsidR="00532704">
        <w:rPr>
          <w:rFonts w:eastAsiaTheme="minorEastAsia"/>
          <w:bCs/>
        </w:rPr>
        <w:t xml:space="preserve">au </w:t>
      </w:r>
      <w:r w:rsidR="00623F97">
        <w:rPr>
          <w:rFonts w:eastAsiaTheme="minorEastAsia"/>
          <w:bCs/>
        </w:rPr>
        <w:t>financement de prestations intellectuelles pour accompagner les gestionnaires dans leur chantier.</w:t>
      </w:r>
    </w:p>
    <w:p w14:paraId="56A7BAFA" w14:textId="34F213D7" w:rsidR="003B203A" w:rsidRPr="003B203A" w:rsidRDefault="003B203A" w:rsidP="003B203A">
      <w:pPr>
        <w:jc w:val="both"/>
        <w:rPr>
          <w:rFonts w:eastAsiaTheme="minorEastAsia"/>
          <w:b/>
          <w:bCs/>
        </w:rPr>
      </w:pPr>
      <w:r w:rsidRPr="003B203A">
        <w:rPr>
          <w:rFonts w:eastAsiaTheme="minorEastAsia"/>
          <w:b/>
          <w:bCs/>
        </w:rPr>
        <w:t>Une initiative pour le développement des résidences autonomie inédite</w:t>
      </w:r>
    </w:p>
    <w:p w14:paraId="798B2364" w14:textId="475C4E89" w:rsidR="007B72EE" w:rsidRDefault="00FD4EDB" w:rsidP="00FD4EDB">
      <w:pPr>
        <w:jc w:val="both"/>
      </w:pPr>
      <w:r w:rsidRPr="00FD4EDB">
        <w:rPr>
          <w:rFonts w:eastAsiaTheme="minorEastAsia"/>
          <w:bCs/>
        </w:rPr>
        <w:t xml:space="preserve">Les conseils départementaux </w:t>
      </w:r>
      <w:r w:rsidR="003B203A">
        <w:rPr>
          <w:rFonts w:eastAsiaTheme="minorEastAsia"/>
          <w:bCs/>
        </w:rPr>
        <w:t>sont invités à faire conna</w:t>
      </w:r>
      <w:r w:rsidR="00227009">
        <w:rPr>
          <w:rFonts w:eastAsiaTheme="minorEastAsia"/>
          <w:bCs/>
        </w:rPr>
        <w:t>î</w:t>
      </w:r>
      <w:r w:rsidR="003B203A">
        <w:rPr>
          <w:rFonts w:eastAsiaTheme="minorEastAsia"/>
          <w:bCs/>
        </w:rPr>
        <w:t xml:space="preserve">tre à la CNSA le nombre de logements </w:t>
      </w:r>
      <w:r w:rsidR="00DF3011">
        <w:rPr>
          <w:rFonts w:eastAsiaTheme="minorEastAsia"/>
          <w:bCs/>
        </w:rPr>
        <w:t>dont ils souhaitent autoriser l’implantation</w:t>
      </w:r>
      <w:r w:rsidR="003B203A">
        <w:rPr>
          <w:rFonts w:eastAsiaTheme="minorEastAsia"/>
          <w:bCs/>
        </w:rPr>
        <w:t xml:space="preserve"> d’ici le </w:t>
      </w:r>
      <w:r w:rsidR="00685BA5">
        <w:rPr>
          <w:rFonts w:eastAsiaTheme="minorEastAsia"/>
          <w:bCs/>
        </w:rPr>
        <w:t>28</w:t>
      </w:r>
      <w:r w:rsidR="003B203A">
        <w:rPr>
          <w:rFonts w:eastAsiaTheme="minorEastAsia"/>
          <w:bCs/>
        </w:rPr>
        <w:t xml:space="preserve"> septembre 2022.</w:t>
      </w:r>
      <w:r w:rsidR="00FC2AD1">
        <w:rPr>
          <w:rFonts w:eastAsiaTheme="minorEastAsia"/>
          <w:bCs/>
        </w:rPr>
        <w:t xml:space="preserve"> </w:t>
      </w:r>
      <w:r w:rsidR="00A02261">
        <w:rPr>
          <w:rFonts w:eastAsiaTheme="minorEastAsia"/>
          <w:bCs/>
        </w:rPr>
        <w:t>Fin 2022, ils</w:t>
      </w:r>
      <w:r w:rsidR="00FC2AD1">
        <w:rPr>
          <w:rFonts w:eastAsiaTheme="minorEastAsia"/>
          <w:bCs/>
        </w:rPr>
        <w:t xml:space="preserve"> lancer</w:t>
      </w:r>
      <w:r w:rsidR="00A02261">
        <w:rPr>
          <w:rFonts w:eastAsiaTheme="minorEastAsia"/>
          <w:bCs/>
        </w:rPr>
        <w:t>ont</w:t>
      </w:r>
      <w:r w:rsidR="00A25032">
        <w:rPr>
          <w:rFonts w:eastAsiaTheme="minorEastAsia"/>
          <w:bCs/>
        </w:rPr>
        <w:t xml:space="preserve">, en lien avec </w:t>
      </w:r>
      <w:r w:rsidR="00A25032" w:rsidRPr="00750480">
        <w:rPr>
          <w:rFonts w:eastAsiaTheme="minorEastAsia"/>
          <w:bCs/>
        </w:rPr>
        <w:t>la caisse régionale de</w:t>
      </w:r>
      <w:r w:rsidR="00A25032">
        <w:rPr>
          <w:rFonts w:eastAsiaTheme="minorEastAsia"/>
          <w:bCs/>
        </w:rPr>
        <w:t xml:space="preserve"> leur territoire,</w:t>
      </w:r>
      <w:r w:rsidR="00FC2AD1">
        <w:rPr>
          <w:rFonts w:eastAsiaTheme="minorEastAsia"/>
          <w:bCs/>
        </w:rPr>
        <w:t xml:space="preserve"> un appel à candidature</w:t>
      </w:r>
      <w:r w:rsidR="00A02261">
        <w:rPr>
          <w:rFonts w:eastAsiaTheme="minorEastAsia"/>
          <w:bCs/>
        </w:rPr>
        <w:t>s</w:t>
      </w:r>
      <w:r w:rsidR="00FC2AD1">
        <w:rPr>
          <w:rFonts w:eastAsiaTheme="minorEastAsia"/>
          <w:bCs/>
        </w:rPr>
        <w:t xml:space="preserve"> qui leur permettra de sélectionner les </w:t>
      </w:r>
      <w:r w:rsidR="00A02261">
        <w:t xml:space="preserve">organismes gestionnaires </w:t>
      </w:r>
      <w:r w:rsidR="00A02261">
        <w:rPr>
          <w:rFonts w:eastAsiaTheme="minorEastAsia"/>
          <w:bCs/>
        </w:rPr>
        <w:t>portant un</w:t>
      </w:r>
      <w:r w:rsidR="00FC2AD1">
        <w:rPr>
          <w:rFonts w:eastAsiaTheme="minorEastAsia"/>
          <w:bCs/>
        </w:rPr>
        <w:t xml:space="preserve"> projet</w:t>
      </w:r>
      <w:r w:rsidR="00A02261">
        <w:rPr>
          <w:rFonts w:eastAsiaTheme="minorEastAsia"/>
          <w:bCs/>
        </w:rPr>
        <w:t xml:space="preserve"> d’extension ou de création </w:t>
      </w:r>
      <w:r w:rsidR="00FC2AD1">
        <w:rPr>
          <w:rFonts w:eastAsiaTheme="minorEastAsia"/>
          <w:bCs/>
        </w:rPr>
        <w:t>de résidences autonomie.</w:t>
      </w:r>
      <w:r w:rsidR="009B3EF1">
        <w:rPr>
          <w:rFonts w:eastAsiaTheme="minorEastAsia"/>
          <w:bCs/>
        </w:rPr>
        <w:t xml:space="preserve"> </w:t>
      </w:r>
      <w:r w:rsidR="00A02261">
        <w:rPr>
          <w:rFonts w:eastAsiaTheme="minorEastAsia"/>
          <w:bCs/>
        </w:rPr>
        <w:t xml:space="preserve">Chaque logement pourra être subventionné </w:t>
      </w:r>
      <w:r w:rsidR="00076E24">
        <w:rPr>
          <w:rFonts w:eastAsiaTheme="minorEastAsia"/>
          <w:bCs/>
        </w:rPr>
        <w:t xml:space="preserve">à hauteur de </w:t>
      </w:r>
      <w:r w:rsidR="00076E24" w:rsidRPr="00FD4EDB">
        <w:rPr>
          <w:rFonts w:eastAsiaTheme="minorEastAsia"/>
          <w:bCs/>
        </w:rPr>
        <w:t>5</w:t>
      </w:r>
      <w:r w:rsidR="00DF3011">
        <w:rPr>
          <w:rFonts w:eastAsiaTheme="minorEastAsia"/>
          <w:bCs/>
        </w:rPr>
        <w:t xml:space="preserve"> </w:t>
      </w:r>
      <w:r w:rsidR="00076E24" w:rsidRPr="00FD4EDB">
        <w:rPr>
          <w:rFonts w:eastAsiaTheme="minorEastAsia"/>
          <w:bCs/>
        </w:rPr>
        <w:t>000 euros</w:t>
      </w:r>
      <w:r w:rsidR="00076E24">
        <w:rPr>
          <w:rStyle w:val="Appelnotedebasdep"/>
          <w:rFonts w:eastAsiaTheme="minorEastAsia"/>
          <w:bCs/>
        </w:rPr>
        <w:footnoteReference w:id="1"/>
      </w:r>
      <w:r w:rsidR="00076E24" w:rsidRPr="00FD4EDB">
        <w:rPr>
          <w:rFonts w:eastAsiaTheme="minorEastAsia"/>
          <w:bCs/>
        </w:rPr>
        <w:t xml:space="preserve">, auxquels pourront s’ajouter des aides du conseil départemental ou de la caisse régionale de </w:t>
      </w:r>
      <w:r w:rsidR="00076E24" w:rsidRPr="00FD4EDB">
        <w:rPr>
          <w:rFonts w:eastAsiaTheme="minorEastAsia"/>
          <w:bCs/>
        </w:rPr>
        <w:lastRenderedPageBreak/>
        <w:t>l’Assurance retraite.</w:t>
      </w:r>
      <w:r w:rsidR="009B3EF1">
        <w:rPr>
          <w:rFonts w:eastAsiaTheme="minorEastAsia"/>
          <w:bCs/>
        </w:rPr>
        <w:t xml:space="preserve"> </w:t>
      </w:r>
      <w:r w:rsidR="00A02261">
        <w:t>Les organismes</w:t>
      </w:r>
      <w:r w:rsidR="00773A9F">
        <w:t xml:space="preserve"> gestionnaire</w:t>
      </w:r>
      <w:r w:rsidR="00A02261">
        <w:t>s</w:t>
      </w:r>
      <w:r w:rsidR="00773A9F">
        <w:t xml:space="preserve"> </w:t>
      </w:r>
      <w:r w:rsidR="00A02261">
        <w:t xml:space="preserve">retenus devront </w:t>
      </w:r>
      <w:r w:rsidR="00773A9F">
        <w:t xml:space="preserve">engager </w:t>
      </w:r>
      <w:r w:rsidR="00A02261">
        <w:t>leur</w:t>
      </w:r>
      <w:r w:rsidR="00773A9F">
        <w:t xml:space="preserve"> chantier avant la date limite du 30 juin 2026</w:t>
      </w:r>
      <w:r w:rsidR="00A02261">
        <w:t>.</w:t>
      </w:r>
      <w:r w:rsidR="00623F97">
        <w:t xml:space="preserve"> Cette initiative s’appuie sur les dispositions de la loi relative à la différenciation, la décentralisation, la déconcentration et portant diverses mesures de simplification de l’action publique locale (3DS) en faveur du développement des résidences autonomie, notamment au travers de la dispense d’appel à projets </w:t>
      </w:r>
      <w:r w:rsidR="00DF3011">
        <w:t xml:space="preserve">préalable à leur autorisation </w:t>
      </w:r>
      <w:r w:rsidR="00623F97">
        <w:t xml:space="preserve">jusqu’au 31 décembre 2025, sous réserve de la conclusion d’un </w:t>
      </w:r>
      <w:r w:rsidR="00532704">
        <w:t>co</w:t>
      </w:r>
      <w:r w:rsidR="00532704" w:rsidRPr="00532704">
        <w:t>ntrat pluriannuel d'objectifs et de moyens</w:t>
      </w:r>
      <w:r w:rsidR="00623F97">
        <w:t>.</w:t>
      </w:r>
    </w:p>
    <w:p w14:paraId="1ADE557C" w14:textId="77777777" w:rsidR="00FD4EDB" w:rsidRPr="00FD4EDB" w:rsidRDefault="00FD4EDB" w:rsidP="00FD4EDB">
      <w:pPr>
        <w:pStyle w:val="Titre2"/>
        <w:rPr>
          <w:rFonts w:ascii="Arial" w:eastAsiaTheme="minorEastAsia" w:hAnsi="Arial" w:cs="Arial"/>
        </w:rPr>
      </w:pPr>
      <w:r w:rsidRPr="00FD4EDB">
        <w:rPr>
          <w:rFonts w:ascii="Arial" w:eastAsiaTheme="minorEastAsia" w:hAnsi="Arial" w:cs="Arial"/>
        </w:rPr>
        <w:t xml:space="preserve">Focus sur les résidences autonomie </w:t>
      </w:r>
    </w:p>
    <w:p w14:paraId="5E824266" w14:textId="75D86DA2" w:rsidR="00FD4EDB" w:rsidRPr="00FD4EDB" w:rsidRDefault="00623F97" w:rsidP="00FD4EDB">
      <w:pPr>
        <w:jc w:val="both"/>
        <w:rPr>
          <w:rFonts w:eastAsiaTheme="minorEastAsia"/>
          <w:bCs/>
        </w:rPr>
      </w:pPr>
      <w:r>
        <w:rPr>
          <w:rFonts w:eastAsiaTheme="minorEastAsia"/>
          <w:bCs/>
        </w:rPr>
        <w:t xml:space="preserve">Autorisées par les </w:t>
      </w:r>
      <w:r w:rsidR="00532704">
        <w:rPr>
          <w:rFonts w:eastAsiaTheme="minorEastAsia"/>
          <w:bCs/>
        </w:rPr>
        <w:t>c</w:t>
      </w:r>
      <w:r>
        <w:rPr>
          <w:rFonts w:eastAsiaTheme="minorEastAsia"/>
          <w:bCs/>
        </w:rPr>
        <w:t xml:space="preserve">onseils </w:t>
      </w:r>
      <w:r w:rsidR="00532704">
        <w:rPr>
          <w:rFonts w:eastAsiaTheme="minorEastAsia"/>
          <w:bCs/>
        </w:rPr>
        <w:t>d</w:t>
      </w:r>
      <w:r>
        <w:rPr>
          <w:rFonts w:eastAsiaTheme="minorEastAsia"/>
          <w:bCs/>
        </w:rPr>
        <w:t>épartementaux, l</w:t>
      </w:r>
      <w:r w:rsidR="00FD4EDB" w:rsidRPr="00FD4EDB">
        <w:rPr>
          <w:rFonts w:eastAsiaTheme="minorEastAsia"/>
          <w:bCs/>
        </w:rPr>
        <w:t xml:space="preserve">es résidences autonomie (anciennement logements-foyers) sont des ensembles de logements pour personnes âgées de plus de 60 ans composés d’appartements privatifs et d’espaces communs partagés. Elles comprennent l’accès à des prestations de restauration, de blanchisserie, d’assistance et d’actions de prévention de la perte d’autonomie. </w:t>
      </w:r>
    </w:p>
    <w:p w14:paraId="463A206A" w14:textId="77777777" w:rsidR="00FD4EDB" w:rsidRPr="00FD4EDB" w:rsidRDefault="00FD4EDB" w:rsidP="00FD4EDB">
      <w:pPr>
        <w:jc w:val="both"/>
        <w:rPr>
          <w:rFonts w:eastAsiaTheme="minorEastAsia"/>
          <w:bCs/>
        </w:rPr>
      </w:pPr>
      <w:r w:rsidRPr="00FD4EDB">
        <w:rPr>
          <w:rFonts w:eastAsiaTheme="minorEastAsia"/>
          <w:bCs/>
        </w:rPr>
        <w:t xml:space="preserve">Fin 2018, on dénombrait 2 291 résidences autonomie en France (hors Mayotte) pour un total de 119 830 places d’hébergement (y compris accueil temporaire et accueil de jour ; sources : DREES, répertoire FINESS et SAE). </w:t>
      </w:r>
    </w:p>
    <w:p w14:paraId="3EFA68C9" w14:textId="3D25FD06" w:rsidR="00FD4EDB" w:rsidRPr="00FD4EDB" w:rsidRDefault="00FD4EDB" w:rsidP="00FD4EDB">
      <w:pPr>
        <w:jc w:val="both"/>
        <w:rPr>
          <w:rFonts w:eastAsiaTheme="minorEastAsia"/>
          <w:bCs/>
        </w:rPr>
      </w:pPr>
      <w:r w:rsidRPr="00FD4EDB">
        <w:rPr>
          <w:rFonts w:eastAsiaTheme="minorEastAsia"/>
          <w:bCs/>
        </w:rPr>
        <w:t xml:space="preserve">Ces résidences </w:t>
      </w:r>
      <w:r w:rsidR="00DF3011">
        <w:rPr>
          <w:rFonts w:eastAsiaTheme="minorEastAsia"/>
          <w:bCs/>
        </w:rPr>
        <w:t>proposent</w:t>
      </w:r>
      <w:r w:rsidRPr="00FD4EDB">
        <w:rPr>
          <w:rFonts w:eastAsiaTheme="minorEastAsia"/>
          <w:bCs/>
        </w:rPr>
        <w:t xml:space="preserve"> </w:t>
      </w:r>
      <w:r w:rsidR="00DF3011">
        <w:rPr>
          <w:rFonts w:eastAsiaTheme="minorEastAsia"/>
          <w:bCs/>
        </w:rPr>
        <w:t>un logement et des services</w:t>
      </w:r>
      <w:r w:rsidRPr="00FD4EDB">
        <w:rPr>
          <w:rFonts w:eastAsiaTheme="minorEastAsia"/>
          <w:bCs/>
        </w:rPr>
        <w:t xml:space="preserve"> </w:t>
      </w:r>
      <w:r w:rsidR="00DF3011">
        <w:rPr>
          <w:rFonts w:eastAsiaTheme="minorEastAsia"/>
          <w:bCs/>
        </w:rPr>
        <w:t>aux</w:t>
      </w:r>
      <w:r w:rsidRPr="00FD4EDB">
        <w:rPr>
          <w:rFonts w:eastAsiaTheme="minorEastAsia"/>
          <w:bCs/>
        </w:rPr>
        <w:t xml:space="preserve"> personnes autonomes ou en légère perte d’autonomie qui ne souhaiteraient plus vivre seules : en 2015 seulement 1,5 % des résidents étaient en situation de dépendance sévère et 21,2 % en situation de dépendance modérée selon l’enquête EHPA de la DREES. </w:t>
      </w:r>
      <w:r w:rsidR="003D48DA">
        <w:rPr>
          <w:rFonts w:eastAsiaTheme="minorEastAsia"/>
          <w:bCs/>
        </w:rPr>
        <w:t>À</w:t>
      </w:r>
      <w:r w:rsidRPr="00FD4EDB">
        <w:rPr>
          <w:rFonts w:eastAsiaTheme="minorEastAsia"/>
          <w:bCs/>
        </w:rPr>
        <w:t xml:space="preserve"> vocation sociale, le</w:t>
      </w:r>
      <w:r w:rsidR="00DF3011">
        <w:rPr>
          <w:rFonts w:eastAsiaTheme="minorEastAsia"/>
          <w:bCs/>
        </w:rPr>
        <w:t>ur</w:t>
      </w:r>
      <w:r w:rsidRPr="00FD4EDB">
        <w:rPr>
          <w:rFonts w:eastAsiaTheme="minorEastAsia"/>
          <w:bCs/>
        </w:rPr>
        <w:t xml:space="preserve">s loyers sont modérés et les résidents peuvent y bénéficier des aides au logement et de l’aide sociale à l’hébergement. Les résidents dépendants peuvent aussi y percevoir l’allocation personnalisée d’autonomie (APA) </w:t>
      </w:r>
      <w:r w:rsidR="00DF3011">
        <w:rPr>
          <w:rFonts w:eastAsiaTheme="minorEastAsia"/>
          <w:bCs/>
        </w:rPr>
        <w:t>dans les mêmes</w:t>
      </w:r>
      <w:r w:rsidRPr="00FD4EDB">
        <w:rPr>
          <w:rFonts w:eastAsiaTheme="minorEastAsia"/>
          <w:bCs/>
        </w:rPr>
        <w:t xml:space="preserve"> conditions qu’à </w:t>
      </w:r>
      <w:r w:rsidR="00DF3011">
        <w:rPr>
          <w:rFonts w:eastAsiaTheme="minorEastAsia"/>
          <w:bCs/>
        </w:rPr>
        <w:t xml:space="preserve">un </w:t>
      </w:r>
      <w:r w:rsidRPr="00FD4EDB">
        <w:rPr>
          <w:rFonts w:eastAsiaTheme="minorEastAsia"/>
          <w:bCs/>
        </w:rPr>
        <w:t>domicile</w:t>
      </w:r>
      <w:r w:rsidR="00DF3011">
        <w:rPr>
          <w:rFonts w:eastAsiaTheme="minorEastAsia"/>
          <w:bCs/>
        </w:rPr>
        <w:t xml:space="preserve"> historique</w:t>
      </w:r>
      <w:r w:rsidR="00227009">
        <w:rPr>
          <w:rFonts w:eastAsiaTheme="minorEastAsia"/>
          <w:bCs/>
        </w:rPr>
        <w:t>.</w:t>
      </w:r>
    </w:p>
    <w:p w14:paraId="2792BE8A" w14:textId="4CDD34AC" w:rsidR="00FD4EDB" w:rsidRDefault="00FD4EDB" w:rsidP="00FD4EDB">
      <w:pPr>
        <w:jc w:val="both"/>
        <w:rPr>
          <w:rStyle w:val="Lienhypertexte"/>
          <w:rFonts w:eastAsiaTheme="minorEastAsia"/>
          <w:bCs/>
        </w:rPr>
      </w:pPr>
      <w:r w:rsidRPr="00FD4EDB">
        <w:rPr>
          <w:rFonts w:eastAsiaTheme="minorEastAsia"/>
          <w:bCs/>
        </w:rPr>
        <w:t xml:space="preserve">La CNSA a publié, en 2021, une </w:t>
      </w:r>
      <w:hyperlink r:id="rId11" w:history="1">
        <w:r w:rsidRPr="00FD4EDB">
          <w:rPr>
            <w:rStyle w:val="Lienhypertexte"/>
            <w:rFonts w:eastAsiaTheme="minorEastAsia"/>
            <w:bCs/>
          </w:rPr>
          <w:t>analyse des prix des résidences autonomie (</w:t>
        </w:r>
        <w:proofErr w:type="spellStart"/>
        <w:r w:rsidRPr="00FD4EDB">
          <w:rPr>
            <w:rStyle w:val="Lienhypertexte"/>
            <w:rFonts w:eastAsiaTheme="minorEastAsia"/>
            <w:bCs/>
          </w:rPr>
          <w:t>pdf</w:t>
        </w:r>
        <w:proofErr w:type="spellEnd"/>
        <w:r w:rsidRPr="00FD4EDB">
          <w:rPr>
            <w:rStyle w:val="Lienhypertexte"/>
            <w:rFonts w:eastAsiaTheme="minorEastAsia"/>
            <w:bCs/>
          </w:rPr>
          <w:t>, 1 Mo).</w:t>
        </w:r>
      </w:hyperlink>
    </w:p>
    <w:p w14:paraId="5D3A8AB1" w14:textId="2A223B2B" w:rsidR="00A26F65" w:rsidRDefault="00A26F65" w:rsidP="00FD4EDB">
      <w:pPr>
        <w:jc w:val="both"/>
      </w:pPr>
      <w:r w:rsidRPr="00227009">
        <w:t>L’Assurance retraite met à disposition des gestionnaires de résidences autonomie</w:t>
      </w:r>
      <w:r w:rsidR="00227009" w:rsidRPr="00227009">
        <w:t>,</w:t>
      </w:r>
      <w:r w:rsidRPr="00227009">
        <w:t xml:space="preserve"> </w:t>
      </w:r>
      <w:hyperlink r:id="rId12" w:history="1">
        <w:r w:rsidRPr="00227009">
          <w:rPr>
            <w:rStyle w:val="Lienhypertexte"/>
          </w:rPr>
          <w:t xml:space="preserve">une boite à outils en ligne sur le portail </w:t>
        </w:r>
        <w:proofErr w:type="spellStart"/>
        <w:r w:rsidR="00227009" w:rsidRPr="00227009">
          <w:rPr>
            <w:rStyle w:val="Lienhypertexte"/>
          </w:rPr>
          <w:t>P</w:t>
        </w:r>
        <w:r w:rsidRPr="00227009">
          <w:rPr>
            <w:rStyle w:val="Lienhypertexte"/>
          </w:rPr>
          <w:t>ourbienvieillir</w:t>
        </w:r>
        <w:proofErr w:type="spellEnd"/>
      </w:hyperlink>
      <w:r w:rsidRPr="00227009">
        <w:t xml:space="preserve"> </w:t>
      </w:r>
      <w:r>
        <w:t xml:space="preserve">afin de les aider à construire un projet d’animation de la vie sociale et de les inciter sur la dimension participative des résidents et habitants. </w:t>
      </w:r>
    </w:p>
    <w:bookmarkEnd w:id="0"/>
    <w:p w14:paraId="5D173F2C" w14:textId="77777777" w:rsidR="00F71FF5" w:rsidRPr="00693812" w:rsidRDefault="00F71FF5" w:rsidP="001568B5">
      <w:pPr>
        <w:spacing w:before="360"/>
        <w:rPr>
          <w:b/>
          <w:sz w:val="18"/>
          <w:szCs w:val="20"/>
        </w:rPr>
      </w:pPr>
      <w:r w:rsidRPr="00693812">
        <w:rPr>
          <w:b/>
          <w:sz w:val="18"/>
          <w:szCs w:val="20"/>
        </w:rPr>
        <w:t>L’Assurance retraite, le service public de la retraite de la Sécurité sociale</w:t>
      </w:r>
    </w:p>
    <w:p w14:paraId="5FDF5891" w14:textId="26E5316D" w:rsidR="00F71FF5" w:rsidRPr="00CB1D38" w:rsidRDefault="00F71FF5" w:rsidP="004C6AF3">
      <w:pPr>
        <w:pStyle w:val="Corpsdetexte"/>
        <w:jc w:val="both"/>
        <w:rPr>
          <w:rFonts w:ascii="Arial" w:hAnsi="Arial" w:cs="Arial"/>
          <w:sz w:val="16"/>
          <w:szCs w:val="16"/>
        </w:rPr>
      </w:pPr>
      <w:r w:rsidRPr="00CB1D38">
        <w:rPr>
          <w:rFonts w:ascii="Arial" w:hAnsi="Arial" w:cs="Arial"/>
          <w:sz w:val="16"/>
          <w:szCs w:val="16"/>
        </w:rPr>
        <w:t xml:space="preserve">Premier organisme français de retraite, la Cnav gère la retraite du régime général de la Sécurité sociale et les actions de prévention en faveur du bien-vieillir et de la préservation de l’autonomie des retraités. Elle forme avec les Carsat, les CGSS et la CSSM, le réseau de </w:t>
      </w:r>
      <w:hyperlink r:id="rId13" w:history="1">
        <w:r w:rsidRPr="00CB1D38">
          <w:rPr>
            <w:rStyle w:val="Lienhypertexte"/>
            <w:rFonts w:ascii="Arial" w:hAnsi="Arial" w:cs="Arial"/>
            <w:i/>
            <w:iCs/>
            <w:sz w:val="16"/>
            <w:szCs w:val="16"/>
          </w:rPr>
          <w:t>l’Assurance retraite</w:t>
        </w:r>
      </w:hyperlink>
      <w:r w:rsidRPr="00CB1D38">
        <w:rPr>
          <w:rFonts w:ascii="Arial" w:hAnsi="Arial" w:cs="Arial"/>
          <w:sz w:val="16"/>
          <w:szCs w:val="16"/>
        </w:rPr>
        <w:t xml:space="preserve">. Chaque année, elle verse 140 milliards </w:t>
      </w:r>
      <w:r w:rsidR="00347D95">
        <w:rPr>
          <w:rFonts w:ascii="Arial" w:hAnsi="Arial" w:cs="Arial"/>
          <w:sz w:val="16"/>
          <w:szCs w:val="16"/>
        </w:rPr>
        <w:t xml:space="preserve">d’euros </w:t>
      </w:r>
      <w:r w:rsidRPr="00CB1D38">
        <w:rPr>
          <w:rFonts w:ascii="Arial" w:hAnsi="Arial" w:cs="Arial"/>
          <w:sz w:val="16"/>
          <w:szCs w:val="16"/>
        </w:rPr>
        <w:t xml:space="preserve">de prestations à près de 15 millions de retraités, et gère la carrière de plus de 20 millions de cotisants. Au cœur de l’innovation numérique, son offre de service se diversifie grâce aux nombreuses démarches en ligne sur </w:t>
      </w:r>
      <w:hyperlink r:id="rId14" w:history="1">
        <w:r w:rsidRPr="00CB1D38">
          <w:rPr>
            <w:rStyle w:val="Lienhypertexte"/>
            <w:rFonts w:ascii="Arial" w:hAnsi="Arial" w:cs="Arial"/>
            <w:i/>
            <w:iCs/>
            <w:sz w:val="16"/>
            <w:szCs w:val="16"/>
          </w:rPr>
          <w:t>www.lassuranceretraite.fr</w:t>
        </w:r>
      </w:hyperlink>
      <w:r w:rsidRPr="00CB1D38">
        <w:rPr>
          <w:rFonts w:ascii="Arial" w:hAnsi="Arial" w:cs="Arial"/>
          <w:sz w:val="16"/>
          <w:szCs w:val="16"/>
        </w:rPr>
        <w:t xml:space="preserve"> (demande de retraite en ligne, téléchargement du relevé des mensualités…) : déjà plus de </w:t>
      </w:r>
      <w:r w:rsidR="007A53B5" w:rsidRPr="00CB1D38">
        <w:rPr>
          <w:rFonts w:ascii="Arial" w:hAnsi="Arial" w:cs="Arial"/>
          <w:sz w:val="16"/>
          <w:szCs w:val="16"/>
        </w:rPr>
        <w:t xml:space="preserve">12 </w:t>
      </w:r>
      <w:r w:rsidRPr="00CB1D38">
        <w:rPr>
          <w:rFonts w:ascii="Arial" w:hAnsi="Arial" w:cs="Arial"/>
          <w:sz w:val="16"/>
          <w:szCs w:val="16"/>
        </w:rPr>
        <w:t>millions d’espaces personnels créés !</w:t>
      </w:r>
    </w:p>
    <w:p w14:paraId="1655ADDC" w14:textId="77777777" w:rsidR="00F71FF5" w:rsidRPr="00693812" w:rsidRDefault="00F71FF5" w:rsidP="00F71FF5">
      <w:pPr>
        <w:pStyle w:val="Corpsdetexte"/>
        <w:rPr>
          <w:rFonts w:ascii="Arial" w:hAnsi="Arial" w:cs="Arial"/>
          <w:sz w:val="18"/>
          <w:szCs w:val="20"/>
        </w:rPr>
      </w:pPr>
      <w:r w:rsidRPr="00693812">
        <w:rPr>
          <w:rFonts w:ascii="Arial" w:hAnsi="Arial" w:cs="Arial"/>
          <w:sz w:val="18"/>
          <w:szCs w:val="20"/>
        </w:rPr>
        <w:t> </w:t>
      </w:r>
    </w:p>
    <w:p w14:paraId="6FFB9C13" w14:textId="77777777" w:rsidR="00F71FF5" w:rsidRPr="00693812" w:rsidRDefault="00F71FF5" w:rsidP="00F71FF5">
      <w:pPr>
        <w:pStyle w:val="Pieddepage"/>
        <w:rPr>
          <w:b/>
          <w:sz w:val="18"/>
          <w:szCs w:val="20"/>
        </w:rPr>
      </w:pPr>
      <w:r w:rsidRPr="00693812">
        <w:rPr>
          <w:b/>
          <w:sz w:val="18"/>
          <w:szCs w:val="20"/>
        </w:rPr>
        <w:t xml:space="preserve">Contacts presse </w:t>
      </w:r>
    </w:p>
    <w:p w14:paraId="229F65DD" w14:textId="77777777" w:rsidR="00F71FF5" w:rsidRPr="00693812" w:rsidRDefault="00F71FF5" w:rsidP="00F71FF5">
      <w:pPr>
        <w:pStyle w:val="Pieddepage"/>
        <w:rPr>
          <w:sz w:val="18"/>
          <w:szCs w:val="20"/>
        </w:rPr>
      </w:pPr>
      <w:r w:rsidRPr="00693812">
        <w:rPr>
          <w:sz w:val="18"/>
          <w:szCs w:val="20"/>
        </w:rPr>
        <w:t>Philippe Bainville : 01 55 45 88 93</w:t>
      </w:r>
    </w:p>
    <w:p w14:paraId="5813848F" w14:textId="77777777" w:rsidR="00F71FF5" w:rsidRPr="00693812" w:rsidRDefault="00F71FF5" w:rsidP="00F71FF5">
      <w:pPr>
        <w:pStyle w:val="Pieddepage"/>
        <w:rPr>
          <w:sz w:val="18"/>
          <w:szCs w:val="20"/>
        </w:rPr>
      </w:pPr>
      <w:r w:rsidRPr="00693812">
        <w:rPr>
          <w:sz w:val="18"/>
          <w:szCs w:val="20"/>
        </w:rPr>
        <w:t xml:space="preserve">Léa </w:t>
      </w:r>
      <w:proofErr w:type="spellStart"/>
      <w:r w:rsidRPr="00693812">
        <w:rPr>
          <w:sz w:val="18"/>
          <w:szCs w:val="20"/>
        </w:rPr>
        <w:t>Cuccuru</w:t>
      </w:r>
      <w:proofErr w:type="spellEnd"/>
      <w:r w:rsidRPr="00693812">
        <w:rPr>
          <w:sz w:val="18"/>
          <w:szCs w:val="20"/>
        </w:rPr>
        <w:t> : 01 55 45 51 34</w:t>
      </w:r>
    </w:p>
    <w:p w14:paraId="7FD14167" w14:textId="064CC33E" w:rsidR="00F71FF5" w:rsidRPr="00693812" w:rsidRDefault="00685BA5" w:rsidP="00F71FF5">
      <w:pPr>
        <w:pStyle w:val="Pieddepage"/>
        <w:spacing w:before="120"/>
        <w:rPr>
          <w:sz w:val="18"/>
          <w:szCs w:val="20"/>
        </w:rPr>
      </w:pPr>
      <w:hyperlink r:id="rId15" w:history="1">
        <w:r w:rsidR="00F61FC8" w:rsidRPr="00654A37">
          <w:rPr>
            <w:rStyle w:val="Lienhypertexte"/>
            <w:b/>
            <w:bCs/>
            <w:sz w:val="18"/>
            <w:szCs w:val="20"/>
          </w:rPr>
          <w:t>presse@cnav.fr</w:t>
        </w:r>
      </w:hyperlink>
    </w:p>
    <w:p w14:paraId="19C71C5C" w14:textId="77777777" w:rsidR="00F71FF5" w:rsidRPr="00693812" w:rsidRDefault="00F71FF5" w:rsidP="00F71FF5">
      <w:pPr>
        <w:pStyle w:val="Pieddepage"/>
        <w:rPr>
          <w:sz w:val="18"/>
          <w:szCs w:val="20"/>
        </w:rPr>
      </w:pPr>
      <w:r w:rsidRPr="00693812">
        <w:rPr>
          <w:noProof/>
          <w:sz w:val="18"/>
          <w:szCs w:val="20"/>
        </w:rPr>
        <w:drawing>
          <wp:inline distT="0" distB="0" distL="0" distR="0" wp14:anchorId="14658020" wp14:editId="14F0F7FC">
            <wp:extent cx="285750" cy="285750"/>
            <wp:effectExtent l="0" t="0" r="0" b="0"/>
            <wp:docPr id="4" name="Image 4" descr="cid:image010.png@01D7E1F3.047E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id:image010.png@01D7E1F3.047E56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93812">
        <w:rPr>
          <w:sz w:val="18"/>
          <w:szCs w:val="20"/>
        </w:rPr>
        <w:t>@Cnav_actu</w:t>
      </w:r>
    </w:p>
    <w:p w14:paraId="0697A65B" w14:textId="77777777" w:rsidR="00F71FF5" w:rsidRPr="00693812" w:rsidRDefault="00F71FF5" w:rsidP="001568B5">
      <w:pPr>
        <w:spacing w:before="360"/>
        <w:rPr>
          <w:b/>
          <w:sz w:val="18"/>
          <w:szCs w:val="20"/>
        </w:rPr>
      </w:pPr>
      <w:r w:rsidRPr="00693812">
        <w:rPr>
          <w:b/>
          <w:sz w:val="18"/>
          <w:szCs w:val="20"/>
        </w:rPr>
        <w:t>La Caisse nationale de solidarité pour l’autonomie</w:t>
      </w:r>
    </w:p>
    <w:p w14:paraId="02D595A1" w14:textId="77777777" w:rsidR="00F71FF5" w:rsidRPr="00CB1D38" w:rsidRDefault="00F71FF5" w:rsidP="00F61FC8">
      <w:pPr>
        <w:jc w:val="both"/>
        <w:rPr>
          <w:sz w:val="16"/>
          <w:szCs w:val="20"/>
        </w:rPr>
      </w:pPr>
      <w:r w:rsidRPr="00CB1D38">
        <w:rPr>
          <w:sz w:val="16"/>
          <w:szCs w:val="20"/>
        </w:rPr>
        <w:t>Créée en 2004, la CNSA gère la branche autonomie de la Sécurité sociale depuis le 1</w:t>
      </w:r>
      <w:r w:rsidRPr="00CB1D38">
        <w:rPr>
          <w:sz w:val="16"/>
          <w:szCs w:val="20"/>
          <w:vertAlign w:val="superscript"/>
        </w:rPr>
        <w:t>er</w:t>
      </w:r>
      <w:r w:rsidRPr="00CB1D38">
        <w:rPr>
          <w:sz w:val="16"/>
          <w:szCs w:val="20"/>
        </w:rPr>
        <w:t xml:space="preserve">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14:paraId="56D9E72D" w14:textId="77777777" w:rsidR="00D17CBD" w:rsidRPr="00CB1D38" w:rsidRDefault="00D17CBD" w:rsidP="00F61FC8">
      <w:pPr>
        <w:jc w:val="both"/>
        <w:rPr>
          <w:sz w:val="16"/>
          <w:szCs w:val="20"/>
        </w:rPr>
      </w:pPr>
      <w:r w:rsidRPr="00CB1D38">
        <w:rPr>
          <w:sz w:val="16"/>
          <w:szCs w:val="20"/>
        </w:rPr>
        <w:lastRenderedPageBreak/>
        <w:t xml:space="preserve">Le Ségur de la Santé prévoit un ambitieux plan d’aide à l’investissement dans le secteur médico-social à hauteur de 2,1 milliards d’euros sur la période 2021-2025 : 1,5 milliard d’euros pour les opérations immobilières et mobilières ainsi que 600 millions d’euros pour les projets numériques. </w:t>
      </w:r>
    </w:p>
    <w:p w14:paraId="00869134" w14:textId="50038309" w:rsidR="00D17CBD" w:rsidRPr="00693812" w:rsidRDefault="00D17CBD" w:rsidP="00F61FC8">
      <w:pPr>
        <w:jc w:val="both"/>
        <w:rPr>
          <w:sz w:val="18"/>
          <w:szCs w:val="20"/>
        </w:rPr>
      </w:pPr>
      <w:r w:rsidRPr="00CB1D38">
        <w:rPr>
          <w:sz w:val="16"/>
          <w:szCs w:val="20"/>
        </w:rPr>
        <w:t xml:space="preserve">Le soutien à l’investissement immobilier permettra de créer, rénover ou transformer des établissements médico-sociaux, majoritairement des établissements pour personnes âgées dépendantes (EHPAD), mais aussi des résidences autonomie, de développer les tiers-lieux dans </w:t>
      </w:r>
      <w:proofErr w:type="gramStart"/>
      <w:r w:rsidRPr="00CB1D38">
        <w:rPr>
          <w:sz w:val="16"/>
          <w:szCs w:val="20"/>
        </w:rPr>
        <w:t>les EHPAD</w:t>
      </w:r>
      <w:proofErr w:type="gramEnd"/>
      <w:r w:rsidRPr="00CB1D38">
        <w:rPr>
          <w:sz w:val="16"/>
          <w:szCs w:val="20"/>
        </w:rPr>
        <w:t xml:space="preserve"> ou de soutenir le financement de petits aménagements pour améliorer le quotidien des résidents et les conditions de travail des équipes. Le soutien à l’investissement numérique vise à améliorer l’accompagnement des usagers des établissements et services sociaux et médico-sociaux et faciliter leurs parcours grâce au partage d’informations entre professionnels, à l’intégration des outils de coordination du « virage numérique en santé », et à l’innovation…</w:t>
      </w:r>
    </w:p>
    <w:p w14:paraId="457D38EE" w14:textId="1411108D" w:rsidR="00F71FF5" w:rsidRPr="00693812" w:rsidRDefault="003D48DA" w:rsidP="00F71FF5">
      <w:pPr>
        <w:spacing w:after="0"/>
        <w:rPr>
          <w:b/>
          <w:sz w:val="18"/>
          <w:szCs w:val="20"/>
        </w:rPr>
      </w:pPr>
      <w:r w:rsidRPr="00CB1D38">
        <w:rPr>
          <w:noProof/>
          <w:sz w:val="20"/>
        </w:rPr>
        <w:drawing>
          <wp:anchor distT="0" distB="0" distL="114300" distR="114300" simplePos="0" relativeHeight="251661312" behindDoc="0" locked="0" layoutInCell="1" allowOverlap="1" wp14:anchorId="01372C02" wp14:editId="572E163C">
            <wp:simplePos x="0" y="0"/>
            <wp:positionH relativeFrom="column">
              <wp:posOffset>-575945</wp:posOffset>
            </wp:positionH>
            <wp:positionV relativeFrom="paragraph">
              <wp:posOffset>200660</wp:posOffset>
            </wp:positionV>
            <wp:extent cx="6753860" cy="3510662"/>
            <wp:effectExtent l="0" t="0" r="0" b="0"/>
            <wp:wrapNone/>
            <wp:docPr id="1" name="Image 1" descr="logo Financé par Gouvernement, France relance et union européen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iquette.png"/>
                    <pic:cNvPicPr/>
                  </pic:nvPicPr>
                  <pic:blipFill>
                    <a:blip r:embed="rId18"/>
                    <a:stretch>
                      <a:fillRect/>
                    </a:stretch>
                  </pic:blipFill>
                  <pic:spPr>
                    <a:xfrm>
                      <a:off x="0" y="0"/>
                      <a:ext cx="6753860" cy="3510662"/>
                    </a:xfrm>
                    <a:prstGeom prst="rect">
                      <a:avLst/>
                    </a:prstGeom>
                  </pic:spPr>
                </pic:pic>
              </a:graphicData>
            </a:graphic>
            <wp14:sizeRelH relativeFrom="margin">
              <wp14:pctWidth>0</wp14:pctWidth>
            </wp14:sizeRelH>
            <wp14:sizeRelV relativeFrom="margin">
              <wp14:pctHeight>0</wp14:pctHeight>
            </wp14:sizeRelV>
          </wp:anchor>
        </w:drawing>
      </w:r>
      <w:r w:rsidR="00F71FF5" w:rsidRPr="00693812">
        <w:rPr>
          <w:b/>
          <w:sz w:val="18"/>
          <w:szCs w:val="20"/>
        </w:rPr>
        <w:t>Contact presse</w:t>
      </w:r>
    </w:p>
    <w:p w14:paraId="6FFDCF69" w14:textId="3799ED9A" w:rsidR="00F71FF5" w:rsidRPr="00693812" w:rsidRDefault="00F71FF5" w:rsidP="00F71FF5">
      <w:pPr>
        <w:spacing w:after="0"/>
        <w:rPr>
          <w:sz w:val="18"/>
          <w:szCs w:val="20"/>
        </w:rPr>
      </w:pPr>
      <w:r w:rsidRPr="00693812">
        <w:rPr>
          <w:sz w:val="18"/>
          <w:szCs w:val="20"/>
        </w:rPr>
        <w:t xml:space="preserve">Aurore </w:t>
      </w:r>
      <w:proofErr w:type="spellStart"/>
      <w:r w:rsidRPr="00693812">
        <w:rPr>
          <w:sz w:val="18"/>
          <w:szCs w:val="20"/>
        </w:rPr>
        <w:t>Anotin</w:t>
      </w:r>
      <w:proofErr w:type="spellEnd"/>
      <w:r w:rsidRPr="00693812">
        <w:rPr>
          <w:sz w:val="18"/>
          <w:szCs w:val="20"/>
        </w:rPr>
        <w:t> : 01 53 91 21 75</w:t>
      </w:r>
    </w:p>
    <w:p w14:paraId="770AE959" w14:textId="70A80AB6" w:rsidR="00F71FF5" w:rsidRPr="00693812" w:rsidRDefault="00685BA5" w:rsidP="001568B5">
      <w:pPr>
        <w:spacing w:after="120"/>
        <w:rPr>
          <w:sz w:val="18"/>
          <w:szCs w:val="20"/>
        </w:rPr>
      </w:pPr>
      <w:hyperlink r:id="rId19" w:history="1">
        <w:r w:rsidR="00F71FF5" w:rsidRPr="00693812">
          <w:rPr>
            <w:rStyle w:val="Lienhypertexte"/>
            <w:sz w:val="18"/>
            <w:szCs w:val="20"/>
          </w:rPr>
          <w:t>aurore.anotin@cnsa.fr</w:t>
        </w:r>
      </w:hyperlink>
    </w:p>
    <w:p w14:paraId="0D2CA9F5" w14:textId="1202E4D2" w:rsidR="00F71FF5" w:rsidRPr="00CB1D38" w:rsidRDefault="00F71FF5" w:rsidP="00CB1D38">
      <w:pPr>
        <w:spacing w:after="120" w:line="240" w:lineRule="auto"/>
        <w:rPr>
          <w:sz w:val="18"/>
          <w:szCs w:val="20"/>
        </w:rPr>
      </w:pPr>
      <w:r w:rsidRPr="00693812">
        <w:rPr>
          <w:noProof/>
          <w:sz w:val="18"/>
          <w:szCs w:val="20"/>
          <w:lang w:eastAsia="fr-FR"/>
        </w:rPr>
        <w:drawing>
          <wp:inline distT="0" distB="0" distL="0" distR="0" wp14:anchorId="7B664666" wp14:editId="53B2D694">
            <wp:extent cx="285750" cy="285750"/>
            <wp:effectExtent l="0" t="0" r="0" b="0"/>
            <wp:docPr id="5" name="Image 5" descr="cid:image010.png@01D7E1F3.047E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id:image010.png@01D7E1F3.047E56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93812">
        <w:rPr>
          <w:sz w:val="18"/>
          <w:szCs w:val="20"/>
        </w:rPr>
        <w:t>@CNSA_actu</w:t>
      </w:r>
      <w:r w:rsidR="00F05E31">
        <w:t xml:space="preserve"> </w:t>
      </w:r>
    </w:p>
    <w:sectPr w:rsidR="00F71FF5" w:rsidRPr="00CB1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238B" w14:textId="77777777" w:rsidR="00E53793" w:rsidRDefault="00E53793" w:rsidP="009B3BD3">
      <w:pPr>
        <w:spacing w:after="0" w:line="240" w:lineRule="auto"/>
      </w:pPr>
      <w:r>
        <w:separator/>
      </w:r>
    </w:p>
  </w:endnote>
  <w:endnote w:type="continuationSeparator" w:id="0">
    <w:p w14:paraId="1A0527C9" w14:textId="77777777" w:rsidR="00E53793" w:rsidRDefault="00E53793" w:rsidP="009B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CAA1" w14:textId="77777777" w:rsidR="00E53793" w:rsidRDefault="00E53793" w:rsidP="009B3BD3">
      <w:pPr>
        <w:spacing w:after="0" w:line="240" w:lineRule="auto"/>
      </w:pPr>
      <w:r>
        <w:separator/>
      </w:r>
    </w:p>
  </w:footnote>
  <w:footnote w:type="continuationSeparator" w:id="0">
    <w:p w14:paraId="621B4206" w14:textId="77777777" w:rsidR="00E53793" w:rsidRDefault="00E53793" w:rsidP="009B3BD3">
      <w:pPr>
        <w:spacing w:after="0" w:line="240" w:lineRule="auto"/>
      </w:pPr>
      <w:r>
        <w:continuationSeparator/>
      </w:r>
    </w:p>
  </w:footnote>
  <w:footnote w:id="1">
    <w:p w14:paraId="532395E6" w14:textId="65EFA4AD" w:rsidR="00076E24" w:rsidRDefault="00076E24">
      <w:pPr>
        <w:pStyle w:val="Notedebasdepage"/>
      </w:pPr>
      <w:r>
        <w:rPr>
          <w:rStyle w:val="Appelnotedebasdep"/>
        </w:rPr>
        <w:footnoteRef/>
      </w:r>
      <w:r>
        <w:t xml:space="preserve"> </w:t>
      </w:r>
      <w:r>
        <w:rPr>
          <w:rFonts w:eastAsiaTheme="minorEastAsia"/>
          <w:bCs/>
        </w:rPr>
        <w:t>(</w:t>
      </w:r>
      <w:proofErr w:type="gramStart"/>
      <w:r>
        <w:rPr>
          <w:rFonts w:eastAsiaTheme="minorEastAsia"/>
          <w:bCs/>
        </w:rPr>
        <w:t>ou</w:t>
      </w:r>
      <w:proofErr w:type="gramEnd"/>
      <w:r>
        <w:rPr>
          <w:rFonts w:eastAsiaTheme="minorEastAsia"/>
          <w:bCs/>
        </w:rPr>
        <w:t xml:space="preserve"> </w:t>
      </w:r>
      <w:r>
        <w:t>6 000 euros pour les collectivités de Corse et d’Outre-Mer)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729A"/>
    <w:multiLevelType w:val="hybridMultilevel"/>
    <w:tmpl w:val="BC2C6706"/>
    <w:lvl w:ilvl="0" w:tplc="D0668B22">
      <w:start w:val="1"/>
      <w:numFmt w:val="bullet"/>
      <w:lvlText w:val=""/>
      <w:lvlJc w:val="left"/>
      <w:pPr>
        <w:tabs>
          <w:tab w:val="num" w:pos="720"/>
        </w:tabs>
        <w:ind w:left="720" w:hanging="360"/>
      </w:pPr>
      <w:rPr>
        <w:rFonts w:ascii="Symbol" w:hAnsi="Symbol" w:hint="default"/>
      </w:rPr>
    </w:lvl>
    <w:lvl w:ilvl="1" w:tplc="22824ED2" w:tentative="1">
      <w:start w:val="1"/>
      <w:numFmt w:val="bullet"/>
      <w:lvlText w:val=""/>
      <w:lvlJc w:val="left"/>
      <w:pPr>
        <w:tabs>
          <w:tab w:val="num" w:pos="1440"/>
        </w:tabs>
        <w:ind w:left="1440" w:hanging="360"/>
      </w:pPr>
      <w:rPr>
        <w:rFonts w:ascii="Symbol" w:hAnsi="Symbol" w:hint="default"/>
      </w:rPr>
    </w:lvl>
    <w:lvl w:ilvl="2" w:tplc="426A668A" w:tentative="1">
      <w:start w:val="1"/>
      <w:numFmt w:val="bullet"/>
      <w:lvlText w:val=""/>
      <w:lvlJc w:val="left"/>
      <w:pPr>
        <w:tabs>
          <w:tab w:val="num" w:pos="2160"/>
        </w:tabs>
        <w:ind w:left="2160" w:hanging="360"/>
      </w:pPr>
      <w:rPr>
        <w:rFonts w:ascii="Symbol" w:hAnsi="Symbol" w:hint="default"/>
      </w:rPr>
    </w:lvl>
    <w:lvl w:ilvl="3" w:tplc="12AE2132" w:tentative="1">
      <w:start w:val="1"/>
      <w:numFmt w:val="bullet"/>
      <w:lvlText w:val=""/>
      <w:lvlJc w:val="left"/>
      <w:pPr>
        <w:tabs>
          <w:tab w:val="num" w:pos="2880"/>
        </w:tabs>
        <w:ind w:left="2880" w:hanging="360"/>
      </w:pPr>
      <w:rPr>
        <w:rFonts w:ascii="Symbol" w:hAnsi="Symbol" w:hint="default"/>
      </w:rPr>
    </w:lvl>
    <w:lvl w:ilvl="4" w:tplc="F864D5B4" w:tentative="1">
      <w:start w:val="1"/>
      <w:numFmt w:val="bullet"/>
      <w:lvlText w:val=""/>
      <w:lvlJc w:val="left"/>
      <w:pPr>
        <w:tabs>
          <w:tab w:val="num" w:pos="3600"/>
        </w:tabs>
        <w:ind w:left="3600" w:hanging="360"/>
      </w:pPr>
      <w:rPr>
        <w:rFonts w:ascii="Symbol" w:hAnsi="Symbol" w:hint="default"/>
      </w:rPr>
    </w:lvl>
    <w:lvl w:ilvl="5" w:tplc="D50603C2" w:tentative="1">
      <w:start w:val="1"/>
      <w:numFmt w:val="bullet"/>
      <w:lvlText w:val=""/>
      <w:lvlJc w:val="left"/>
      <w:pPr>
        <w:tabs>
          <w:tab w:val="num" w:pos="4320"/>
        </w:tabs>
        <w:ind w:left="4320" w:hanging="360"/>
      </w:pPr>
      <w:rPr>
        <w:rFonts w:ascii="Symbol" w:hAnsi="Symbol" w:hint="default"/>
      </w:rPr>
    </w:lvl>
    <w:lvl w:ilvl="6" w:tplc="91FCED56" w:tentative="1">
      <w:start w:val="1"/>
      <w:numFmt w:val="bullet"/>
      <w:lvlText w:val=""/>
      <w:lvlJc w:val="left"/>
      <w:pPr>
        <w:tabs>
          <w:tab w:val="num" w:pos="5040"/>
        </w:tabs>
        <w:ind w:left="5040" w:hanging="360"/>
      </w:pPr>
      <w:rPr>
        <w:rFonts w:ascii="Symbol" w:hAnsi="Symbol" w:hint="default"/>
      </w:rPr>
    </w:lvl>
    <w:lvl w:ilvl="7" w:tplc="A76677EE" w:tentative="1">
      <w:start w:val="1"/>
      <w:numFmt w:val="bullet"/>
      <w:lvlText w:val=""/>
      <w:lvlJc w:val="left"/>
      <w:pPr>
        <w:tabs>
          <w:tab w:val="num" w:pos="5760"/>
        </w:tabs>
        <w:ind w:left="5760" w:hanging="360"/>
      </w:pPr>
      <w:rPr>
        <w:rFonts w:ascii="Symbol" w:hAnsi="Symbol" w:hint="default"/>
      </w:rPr>
    </w:lvl>
    <w:lvl w:ilvl="8" w:tplc="7D6E4B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310490"/>
    <w:multiLevelType w:val="hybridMultilevel"/>
    <w:tmpl w:val="ACD63E62"/>
    <w:lvl w:ilvl="0" w:tplc="8194A5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81D1B"/>
    <w:multiLevelType w:val="hybridMultilevel"/>
    <w:tmpl w:val="74AA1512"/>
    <w:lvl w:ilvl="0" w:tplc="CCF20678">
      <w:start w:val="1"/>
      <w:numFmt w:val="bullet"/>
      <w:lvlText w:val=""/>
      <w:lvlJc w:val="left"/>
      <w:pPr>
        <w:tabs>
          <w:tab w:val="num" w:pos="720"/>
        </w:tabs>
        <w:ind w:left="720" w:hanging="360"/>
      </w:pPr>
      <w:rPr>
        <w:rFonts w:ascii="Symbol" w:hAnsi="Symbol" w:hint="default"/>
      </w:rPr>
    </w:lvl>
    <w:lvl w:ilvl="1" w:tplc="86B417B2" w:tentative="1">
      <w:start w:val="1"/>
      <w:numFmt w:val="bullet"/>
      <w:lvlText w:val=""/>
      <w:lvlJc w:val="left"/>
      <w:pPr>
        <w:tabs>
          <w:tab w:val="num" w:pos="1440"/>
        </w:tabs>
        <w:ind w:left="1440" w:hanging="360"/>
      </w:pPr>
      <w:rPr>
        <w:rFonts w:ascii="Symbol" w:hAnsi="Symbol" w:hint="default"/>
      </w:rPr>
    </w:lvl>
    <w:lvl w:ilvl="2" w:tplc="8D14BB56" w:tentative="1">
      <w:start w:val="1"/>
      <w:numFmt w:val="bullet"/>
      <w:lvlText w:val=""/>
      <w:lvlJc w:val="left"/>
      <w:pPr>
        <w:tabs>
          <w:tab w:val="num" w:pos="2160"/>
        </w:tabs>
        <w:ind w:left="2160" w:hanging="360"/>
      </w:pPr>
      <w:rPr>
        <w:rFonts w:ascii="Symbol" w:hAnsi="Symbol" w:hint="default"/>
      </w:rPr>
    </w:lvl>
    <w:lvl w:ilvl="3" w:tplc="81505DB2" w:tentative="1">
      <w:start w:val="1"/>
      <w:numFmt w:val="bullet"/>
      <w:lvlText w:val=""/>
      <w:lvlJc w:val="left"/>
      <w:pPr>
        <w:tabs>
          <w:tab w:val="num" w:pos="2880"/>
        </w:tabs>
        <w:ind w:left="2880" w:hanging="360"/>
      </w:pPr>
      <w:rPr>
        <w:rFonts w:ascii="Symbol" w:hAnsi="Symbol" w:hint="default"/>
      </w:rPr>
    </w:lvl>
    <w:lvl w:ilvl="4" w:tplc="100C1BAE" w:tentative="1">
      <w:start w:val="1"/>
      <w:numFmt w:val="bullet"/>
      <w:lvlText w:val=""/>
      <w:lvlJc w:val="left"/>
      <w:pPr>
        <w:tabs>
          <w:tab w:val="num" w:pos="3600"/>
        </w:tabs>
        <w:ind w:left="3600" w:hanging="360"/>
      </w:pPr>
      <w:rPr>
        <w:rFonts w:ascii="Symbol" w:hAnsi="Symbol" w:hint="default"/>
      </w:rPr>
    </w:lvl>
    <w:lvl w:ilvl="5" w:tplc="4590107C" w:tentative="1">
      <w:start w:val="1"/>
      <w:numFmt w:val="bullet"/>
      <w:lvlText w:val=""/>
      <w:lvlJc w:val="left"/>
      <w:pPr>
        <w:tabs>
          <w:tab w:val="num" w:pos="4320"/>
        </w:tabs>
        <w:ind w:left="4320" w:hanging="360"/>
      </w:pPr>
      <w:rPr>
        <w:rFonts w:ascii="Symbol" w:hAnsi="Symbol" w:hint="default"/>
      </w:rPr>
    </w:lvl>
    <w:lvl w:ilvl="6" w:tplc="D1289B5A" w:tentative="1">
      <w:start w:val="1"/>
      <w:numFmt w:val="bullet"/>
      <w:lvlText w:val=""/>
      <w:lvlJc w:val="left"/>
      <w:pPr>
        <w:tabs>
          <w:tab w:val="num" w:pos="5040"/>
        </w:tabs>
        <w:ind w:left="5040" w:hanging="360"/>
      </w:pPr>
      <w:rPr>
        <w:rFonts w:ascii="Symbol" w:hAnsi="Symbol" w:hint="default"/>
      </w:rPr>
    </w:lvl>
    <w:lvl w:ilvl="7" w:tplc="53D0A642" w:tentative="1">
      <w:start w:val="1"/>
      <w:numFmt w:val="bullet"/>
      <w:lvlText w:val=""/>
      <w:lvlJc w:val="left"/>
      <w:pPr>
        <w:tabs>
          <w:tab w:val="num" w:pos="5760"/>
        </w:tabs>
        <w:ind w:left="5760" w:hanging="360"/>
      </w:pPr>
      <w:rPr>
        <w:rFonts w:ascii="Symbol" w:hAnsi="Symbol" w:hint="default"/>
      </w:rPr>
    </w:lvl>
    <w:lvl w:ilvl="8" w:tplc="C400AB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DF14FA9"/>
    <w:multiLevelType w:val="hybridMultilevel"/>
    <w:tmpl w:val="B796AA50"/>
    <w:lvl w:ilvl="0" w:tplc="6D9EC052">
      <w:start w:val="1"/>
      <w:numFmt w:val="bullet"/>
      <w:lvlText w:val=""/>
      <w:lvlJc w:val="left"/>
      <w:pPr>
        <w:tabs>
          <w:tab w:val="num" w:pos="720"/>
        </w:tabs>
        <w:ind w:left="720" w:hanging="360"/>
      </w:pPr>
      <w:rPr>
        <w:rFonts w:ascii="Symbol" w:hAnsi="Symbol" w:hint="default"/>
      </w:rPr>
    </w:lvl>
    <w:lvl w:ilvl="1" w:tplc="AE76720C">
      <w:start w:val="1"/>
      <w:numFmt w:val="bullet"/>
      <w:lvlText w:val=""/>
      <w:lvlJc w:val="left"/>
      <w:pPr>
        <w:tabs>
          <w:tab w:val="num" w:pos="1440"/>
        </w:tabs>
        <w:ind w:left="1440" w:hanging="360"/>
      </w:pPr>
      <w:rPr>
        <w:rFonts w:ascii="Symbol" w:hAnsi="Symbol" w:hint="default"/>
      </w:rPr>
    </w:lvl>
    <w:lvl w:ilvl="2" w:tplc="C416F536" w:tentative="1">
      <w:start w:val="1"/>
      <w:numFmt w:val="bullet"/>
      <w:lvlText w:val=""/>
      <w:lvlJc w:val="left"/>
      <w:pPr>
        <w:tabs>
          <w:tab w:val="num" w:pos="2160"/>
        </w:tabs>
        <w:ind w:left="2160" w:hanging="360"/>
      </w:pPr>
      <w:rPr>
        <w:rFonts w:ascii="Symbol" w:hAnsi="Symbol" w:hint="default"/>
      </w:rPr>
    </w:lvl>
    <w:lvl w:ilvl="3" w:tplc="CF8E1260" w:tentative="1">
      <w:start w:val="1"/>
      <w:numFmt w:val="bullet"/>
      <w:lvlText w:val=""/>
      <w:lvlJc w:val="left"/>
      <w:pPr>
        <w:tabs>
          <w:tab w:val="num" w:pos="2880"/>
        </w:tabs>
        <w:ind w:left="2880" w:hanging="360"/>
      </w:pPr>
      <w:rPr>
        <w:rFonts w:ascii="Symbol" w:hAnsi="Symbol" w:hint="default"/>
      </w:rPr>
    </w:lvl>
    <w:lvl w:ilvl="4" w:tplc="71C02EDA" w:tentative="1">
      <w:start w:val="1"/>
      <w:numFmt w:val="bullet"/>
      <w:lvlText w:val=""/>
      <w:lvlJc w:val="left"/>
      <w:pPr>
        <w:tabs>
          <w:tab w:val="num" w:pos="3600"/>
        </w:tabs>
        <w:ind w:left="3600" w:hanging="360"/>
      </w:pPr>
      <w:rPr>
        <w:rFonts w:ascii="Symbol" w:hAnsi="Symbol" w:hint="default"/>
      </w:rPr>
    </w:lvl>
    <w:lvl w:ilvl="5" w:tplc="CADC0028" w:tentative="1">
      <w:start w:val="1"/>
      <w:numFmt w:val="bullet"/>
      <w:lvlText w:val=""/>
      <w:lvlJc w:val="left"/>
      <w:pPr>
        <w:tabs>
          <w:tab w:val="num" w:pos="4320"/>
        </w:tabs>
        <w:ind w:left="4320" w:hanging="360"/>
      </w:pPr>
      <w:rPr>
        <w:rFonts w:ascii="Symbol" w:hAnsi="Symbol" w:hint="default"/>
      </w:rPr>
    </w:lvl>
    <w:lvl w:ilvl="6" w:tplc="5308C71A" w:tentative="1">
      <w:start w:val="1"/>
      <w:numFmt w:val="bullet"/>
      <w:lvlText w:val=""/>
      <w:lvlJc w:val="left"/>
      <w:pPr>
        <w:tabs>
          <w:tab w:val="num" w:pos="5040"/>
        </w:tabs>
        <w:ind w:left="5040" w:hanging="360"/>
      </w:pPr>
      <w:rPr>
        <w:rFonts w:ascii="Symbol" w:hAnsi="Symbol" w:hint="default"/>
      </w:rPr>
    </w:lvl>
    <w:lvl w:ilvl="7" w:tplc="BED0EAF6" w:tentative="1">
      <w:start w:val="1"/>
      <w:numFmt w:val="bullet"/>
      <w:lvlText w:val=""/>
      <w:lvlJc w:val="left"/>
      <w:pPr>
        <w:tabs>
          <w:tab w:val="num" w:pos="5760"/>
        </w:tabs>
        <w:ind w:left="5760" w:hanging="360"/>
      </w:pPr>
      <w:rPr>
        <w:rFonts w:ascii="Symbol" w:hAnsi="Symbol" w:hint="default"/>
      </w:rPr>
    </w:lvl>
    <w:lvl w:ilvl="8" w:tplc="615A1C2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60"/>
    <w:rsid w:val="00076E24"/>
    <w:rsid w:val="00130211"/>
    <w:rsid w:val="00147B47"/>
    <w:rsid w:val="001568B5"/>
    <w:rsid w:val="00164E48"/>
    <w:rsid w:val="001716D1"/>
    <w:rsid w:val="0017457D"/>
    <w:rsid w:val="00187544"/>
    <w:rsid w:val="0019330E"/>
    <w:rsid w:val="0022260C"/>
    <w:rsid w:val="00227009"/>
    <w:rsid w:val="00230733"/>
    <w:rsid w:val="00246EAA"/>
    <w:rsid w:val="00296DAE"/>
    <w:rsid w:val="002B042C"/>
    <w:rsid w:val="00347D95"/>
    <w:rsid w:val="003545DC"/>
    <w:rsid w:val="00381E1D"/>
    <w:rsid w:val="00391AEB"/>
    <w:rsid w:val="003B203A"/>
    <w:rsid w:val="003D2BDF"/>
    <w:rsid w:val="003D48DA"/>
    <w:rsid w:val="003D7C62"/>
    <w:rsid w:val="003E4F48"/>
    <w:rsid w:val="004041C9"/>
    <w:rsid w:val="004447E2"/>
    <w:rsid w:val="0044641B"/>
    <w:rsid w:val="004777BF"/>
    <w:rsid w:val="00487BAA"/>
    <w:rsid w:val="00490C5E"/>
    <w:rsid w:val="004B73E4"/>
    <w:rsid w:val="004C6AF3"/>
    <w:rsid w:val="004E0799"/>
    <w:rsid w:val="004F33A0"/>
    <w:rsid w:val="00521C4E"/>
    <w:rsid w:val="00523DD7"/>
    <w:rsid w:val="00531602"/>
    <w:rsid w:val="00532704"/>
    <w:rsid w:val="00542EAE"/>
    <w:rsid w:val="005A04C6"/>
    <w:rsid w:val="005F245F"/>
    <w:rsid w:val="00606851"/>
    <w:rsid w:val="00623F97"/>
    <w:rsid w:val="0065389D"/>
    <w:rsid w:val="00685BA5"/>
    <w:rsid w:val="00693812"/>
    <w:rsid w:val="0073449C"/>
    <w:rsid w:val="00737B91"/>
    <w:rsid w:val="00741C57"/>
    <w:rsid w:val="00743938"/>
    <w:rsid w:val="00750480"/>
    <w:rsid w:val="00765EE6"/>
    <w:rsid w:val="00773A9F"/>
    <w:rsid w:val="007973AC"/>
    <w:rsid w:val="007A15AB"/>
    <w:rsid w:val="007A53B5"/>
    <w:rsid w:val="007B72EE"/>
    <w:rsid w:val="007E7AC7"/>
    <w:rsid w:val="0080030D"/>
    <w:rsid w:val="00800749"/>
    <w:rsid w:val="00824930"/>
    <w:rsid w:val="00876DDD"/>
    <w:rsid w:val="008A3B62"/>
    <w:rsid w:val="008E1DD2"/>
    <w:rsid w:val="00924460"/>
    <w:rsid w:val="00934B9A"/>
    <w:rsid w:val="00941D60"/>
    <w:rsid w:val="009B1D0A"/>
    <w:rsid w:val="009B3BD3"/>
    <w:rsid w:val="009B3EF1"/>
    <w:rsid w:val="009C478E"/>
    <w:rsid w:val="009D4A07"/>
    <w:rsid w:val="009F2EF7"/>
    <w:rsid w:val="009F68B3"/>
    <w:rsid w:val="00A02261"/>
    <w:rsid w:val="00A2049B"/>
    <w:rsid w:val="00A25032"/>
    <w:rsid w:val="00A26F65"/>
    <w:rsid w:val="00A31E99"/>
    <w:rsid w:val="00AA05B4"/>
    <w:rsid w:val="00AA57C6"/>
    <w:rsid w:val="00AD7792"/>
    <w:rsid w:val="00AE104B"/>
    <w:rsid w:val="00AE6774"/>
    <w:rsid w:val="00B07C69"/>
    <w:rsid w:val="00B158EC"/>
    <w:rsid w:val="00B159FF"/>
    <w:rsid w:val="00B15DFF"/>
    <w:rsid w:val="00B2040A"/>
    <w:rsid w:val="00B204C8"/>
    <w:rsid w:val="00B6429C"/>
    <w:rsid w:val="00B83F94"/>
    <w:rsid w:val="00BA48EF"/>
    <w:rsid w:val="00BE270F"/>
    <w:rsid w:val="00C014E9"/>
    <w:rsid w:val="00C5073F"/>
    <w:rsid w:val="00CB1D38"/>
    <w:rsid w:val="00CB624E"/>
    <w:rsid w:val="00CF6CA9"/>
    <w:rsid w:val="00D17CBD"/>
    <w:rsid w:val="00DD5084"/>
    <w:rsid w:val="00DE0256"/>
    <w:rsid w:val="00DF3011"/>
    <w:rsid w:val="00E53793"/>
    <w:rsid w:val="00E60373"/>
    <w:rsid w:val="00ED68A9"/>
    <w:rsid w:val="00F05E31"/>
    <w:rsid w:val="00F2385B"/>
    <w:rsid w:val="00F61FC8"/>
    <w:rsid w:val="00F71FF5"/>
    <w:rsid w:val="00FA53FD"/>
    <w:rsid w:val="00FB3D8D"/>
    <w:rsid w:val="00FC2AD1"/>
    <w:rsid w:val="00FD4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62CB"/>
  <w15:chartTrackingRefBased/>
  <w15:docId w15:val="{16431409-0190-40FA-9A2A-45CBDF64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FF5"/>
    <w:rPr>
      <w:rFonts w:ascii="Arial" w:hAnsi="Arial" w:cs="Arial"/>
    </w:rPr>
  </w:style>
  <w:style w:type="paragraph" w:styleId="Titre2">
    <w:name w:val="heading 2"/>
    <w:basedOn w:val="Normal"/>
    <w:next w:val="Normal"/>
    <w:link w:val="Titre2Car"/>
    <w:uiPriority w:val="9"/>
    <w:unhideWhenUsed/>
    <w:qFormat/>
    <w:rsid w:val="00FD4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3449C"/>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CorpsdetexteCar">
    <w:name w:val="Corps de texte Car"/>
    <w:basedOn w:val="Policepardfaut"/>
    <w:link w:val="Corpsdetexte"/>
    <w:uiPriority w:val="1"/>
    <w:rsid w:val="0073449C"/>
    <w:rPr>
      <w:rFonts w:ascii="Microsoft Sans Serif" w:eastAsia="Microsoft Sans Serif" w:hAnsi="Microsoft Sans Serif" w:cs="Microsoft Sans Serif"/>
    </w:rPr>
  </w:style>
  <w:style w:type="paragraph" w:styleId="Titre">
    <w:name w:val="Title"/>
    <w:basedOn w:val="Normal"/>
    <w:next w:val="Normal"/>
    <w:link w:val="TitreCar"/>
    <w:uiPriority w:val="10"/>
    <w:qFormat/>
    <w:rsid w:val="00F71FF5"/>
    <w:pPr>
      <w:spacing w:after="240" w:line="240" w:lineRule="auto"/>
      <w:contextualSpacing/>
    </w:pPr>
    <w:rPr>
      <w:rFonts w:eastAsiaTheme="majorEastAsia"/>
      <w:spacing w:val="-10"/>
      <w:kern w:val="28"/>
      <w:sz w:val="36"/>
      <w:szCs w:val="56"/>
    </w:rPr>
  </w:style>
  <w:style w:type="character" w:customStyle="1" w:styleId="TitreCar">
    <w:name w:val="Titre Car"/>
    <w:basedOn w:val="Policepardfaut"/>
    <w:link w:val="Titre"/>
    <w:uiPriority w:val="10"/>
    <w:rsid w:val="00F71FF5"/>
    <w:rPr>
      <w:rFonts w:ascii="Arial" w:eastAsiaTheme="majorEastAsia" w:hAnsi="Arial" w:cs="Arial"/>
      <w:spacing w:val="-10"/>
      <w:kern w:val="28"/>
      <w:sz w:val="36"/>
      <w:szCs w:val="56"/>
    </w:rPr>
  </w:style>
  <w:style w:type="paragraph" w:styleId="Corpsdetexte3">
    <w:name w:val="Body Text 3"/>
    <w:basedOn w:val="Normal"/>
    <w:link w:val="Corpsdetexte3Car"/>
    <w:uiPriority w:val="99"/>
    <w:semiHidden/>
    <w:unhideWhenUsed/>
    <w:rsid w:val="00F71FF5"/>
    <w:pPr>
      <w:spacing w:after="120"/>
    </w:pPr>
    <w:rPr>
      <w:sz w:val="16"/>
      <w:szCs w:val="16"/>
    </w:rPr>
  </w:style>
  <w:style w:type="character" w:customStyle="1" w:styleId="Corpsdetexte3Car">
    <w:name w:val="Corps de texte 3 Car"/>
    <w:basedOn w:val="Policepardfaut"/>
    <w:link w:val="Corpsdetexte3"/>
    <w:uiPriority w:val="99"/>
    <w:semiHidden/>
    <w:rsid w:val="00F71FF5"/>
    <w:rPr>
      <w:sz w:val="16"/>
      <w:szCs w:val="16"/>
    </w:rPr>
  </w:style>
  <w:style w:type="character" w:styleId="Lienhypertexte">
    <w:name w:val="Hyperlink"/>
    <w:basedOn w:val="Policepardfaut"/>
    <w:uiPriority w:val="99"/>
    <w:unhideWhenUsed/>
    <w:rsid w:val="00F71FF5"/>
    <w:rPr>
      <w:color w:val="0000FF"/>
      <w:u w:val="single"/>
    </w:rPr>
  </w:style>
  <w:style w:type="paragraph" w:styleId="Pieddepage">
    <w:name w:val="footer"/>
    <w:basedOn w:val="Normal"/>
    <w:link w:val="PieddepageCar"/>
    <w:uiPriority w:val="99"/>
    <w:unhideWhenUsed/>
    <w:rsid w:val="00F71FF5"/>
    <w:pPr>
      <w:spacing w:after="0" w:line="240" w:lineRule="auto"/>
    </w:pPr>
    <w:rPr>
      <w:lang w:eastAsia="fr-FR"/>
    </w:rPr>
  </w:style>
  <w:style w:type="character" w:customStyle="1" w:styleId="PieddepageCar">
    <w:name w:val="Pied de page Car"/>
    <w:basedOn w:val="Policepardfaut"/>
    <w:link w:val="Pieddepage"/>
    <w:uiPriority w:val="99"/>
    <w:rsid w:val="00F71FF5"/>
    <w:rPr>
      <w:rFonts w:ascii="Arial" w:hAnsi="Arial" w:cs="Arial"/>
      <w:lang w:eastAsia="fr-FR"/>
    </w:rPr>
  </w:style>
  <w:style w:type="paragraph" w:styleId="Sansinterligne">
    <w:name w:val="No Spacing"/>
    <w:basedOn w:val="Normal"/>
    <w:uiPriority w:val="1"/>
    <w:qFormat/>
    <w:rsid w:val="00F71FF5"/>
    <w:pPr>
      <w:spacing w:after="0" w:line="240" w:lineRule="auto"/>
    </w:pPr>
    <w:rPr>
      <w:rFonts w:ascii="Calibri" w:hAnsi="Calibri" w:cs="Calibri"/>
      <w:b/>
      <w:bCs/>
    </w:rPr>
  </w:style>
  <w:style w:type="paragraph" w:customStyle="1" w:styleId="13Filetbasdencadravecflches">
    <w:name w:val="13/ Filet bas d'encadré avec flèches"/>
    <w:basedOn w:val="Normal"/>
    <w:next w:val="Normal"/>
    <w:qFormat/>
    <w:rsid w:val="00F71FF5"/>
    <w:pPr>
      <w:pBdr>
        <w:bottom w:val="single" w:sz="4" w:space="1" w:color="B8D031"/>
      </w:pBdr>
      <w:spacing w:after="200" w:line="312" w:lineRule="auto"/>
    </w:pPr>
    <w:rPr>
      <w:rFonts w:eastAsiaTheme="minorEastAsia" w:cstheme="minorBidi"/>
      <w:sz w:val="16"/>
      <w:szCs w:val="24"/>
      <w:lang w:eastAsia="fr-FR"/>
    </w:rPr>
  </w:style>
  <w:style w:type="character" w:customStyle="1" w:styleId="Mentionnonrsolue1">
    <w:name w:val="Mention non résolue1"/>
    <w:basedOn w:val="Policepardfaut"/>
    <w:uiPriority w:val="99"/>
    <w:semiHidden/>
    <w:unhideWhenUsed/>
    <w:rsid w:val="00F71FF5"/>
    <w:rPr>
      <w:color w:val="605E5C"/>
      <w:shd w:val="clear" w:color="auto" w:fill="E1DFDD"/>
    </w:rPr>
  </w:style>
  <w:style w:type="character" w:styleId="Marquedecommentaire">
    <w:name w:val="annotation reference"/>
    <w:basedOn w:val="Policepardfaut"/>
    <w:uiPriority w:val="99"/>
    <w:semiHidden/>
    <w:unhideWhenUsed/>
    <w:rsid w:val="0044641B"/>
    <w:rPr>
      <w:sz w:val="16"/>
      <w:szCs w:val="16"/>
    </w:rPr>
  </w:style>
  <w:style w:type="paragraph" w:styleId="Commentaire">
    <w:name w:val="annotation text"/>
    <w:basedOn w:val="Normal"/>
    <w:link w:val="CommentaireCar"/>
    <w:uiPriority w:val="99"/>
    <w:semiHidden/>
    <w:unhideWhenUsed/>
    <w:rsid w:val="0044641B"/>
    <w:pPr>
      <w:spacing w:line="240" w:lineRule="auto"/>
    </w:pPr>
    <w:rPr>
      <w:sz w:val="20"/>
      <w:szCs w:val="20"/>
    </w:rPr>
  </w:style>
  <w:style w:type="character" w:customStyle="1" w:styleId="CommentaireCar">
    <w:name w:val="Commentaire Car"/>
    <w:basedOn w:val="Policepardfaut"/>
    <w:link w:val="Commentaire"/>
    <w:uiPriority w:val="99"/>
    <w:semiHidden/>
    <w:rsid w:val="0044641B"/>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44641B"/>
    <w:rPr>
      <w:b/>
      <w:bCs/>
    </w:rPr>
  </w:style>
  <w:style w:type="character" w:customStyle="1" w:styleId="ObjetducommentaireCar">
    <w:name w:val="Objet du commentaire Car"/>
    <w:basedOn w:val="CommentaireCar"/>
    <w:link w:val="Objetducommentaire"/>
    <w:uiPriority w:val="99"/>
    <w:semiHidden/>
    <w:rsid w:val="0044641B"/>
    <w:rPr>
      <w:rFonts w:ascii="Arial" w:hAnsi="Arial" w:cs="Arial"/>
      <w:b/>
      <w:bCs/>
      <w:sz w:val="20"/>
      <w:szCs w:val="20"/>
    </w:rPr>
  </w:style>
  <w:style w:type="paragraph" w:styleId="Rvision">
    <w:name w:val="Revision"/>
    <w:hidden/>
    <w:uiPriority w:val="99"/>
    <w:semiHidden/>
    <w:rsid w:val="00AA57C6"/>
    <w:pPr>
      <w:spacing w:after="0" w:line="240" w:lineRule="auto"/>
    </w:pPr>
    <w:rPr>
      <w:rFonts w:ascii="Arial" w:hAnsi="Arial" w:cs="Arial"/>
    </w:rPr>
  </w:style>
  <w:style w:type="paragraph" w:styleId="En-tte">
    <w:name w:val="header"/>
    <w:basedOn w:val="Normal"/>
    <w:link w:val="En-tteCar"/>
    <w:uiPriority w:val="99"/>
    <w:unhideWhenUsed/>
    <w:rsid w:val="009B3BD3"/>
    <w:pPr>
      <w:tabs>
        <w:tab w:val="center" w:pos="4536"/>
        <w:tab w:val="right" w:pos="9072"/>
      </w:tabs>
      <w:spacing w:after="0" w:line="240" w:lineRule="auto"/>
    </w:pPr>
  </w:style>
  <w:style w:type="character" w:customStyle="1" w:styleId="En-tteCar">
    <w:name w:val="En-tête Car"/>
    <w:basedOn w:val="Policepardfaut"/>
    <w:link w:val="En-tte"/>
    <w:uiPriority w:val="99"/>
    <w:rsid w:val="009B3BD3"/>
    <w:rPr>
      <w:rFonts w:ascii="Arial" w:hAnsi="Arial" w:cs="Arial"/>
    </w:rPr>
  </w:style>
  <w:style w:type="paragraph" w:styleId="Textedebulles">
    <w:name w:val="Balloon Text"/>
    <w:basedOn w:val="Normal"/>
    <w:link w:val="TextedebullesCar"/>
    <w:uiPriority w:val="99"/>
    <w:semiHidden/>
    <w:unhideWhenUsed/>
    <w:rsid w:val="009D4A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4A07"/>
    <w:rPr>
      <w:rFonts w:ascii="Segoe UI" w:hAnsi="Segoe UI" w:cs="Segoe UI"/>
      <w:sz w:val="18"/>
      <w:szCs w:val="18"/>
    </w:rPr>
  </w:style>
  <w:style w:type="character" w:styleId="Mentionnonrsolue">
    <w:name w:val="Unresolved Mention"/>
    <w:basedOn w:val="Policepardfaut"/>
    <w:uiPriority w:val="99"/>
    <w:semiHidden/>
    <w:unhideWhenUsed/>
    <w:rsid w:val="007A53B5"/>
    <w:rPr>
      <w:color w:val="605E5C"/>
      <w:shd w:val="clear" w:color="auto" w:fill="E1DFDD"/>
    </w:rPr>
  </w:style>
  <w:style w:type="character" w:styleId="Lienhypertextesuivivisit">
    <w:name w:val="FollowedHyperlink"/>
    <w:basedOn w:val="Policepardfaut"/>
    <w:uiPriority w:val="99"/>
    <w:semiHidden/>
    <w:unhideWhenUsed/>
    <w:rsid w:val="00130211"/>
    <w:rPr>
      <w:color w:val="954F72" w:themeColor="followedHyperlink"/>
      <w:u w:val="single"/>
    </w:rPr>
  </w:style>
  <w:style w:type="character" w:customStyle="1" w:styleId="Titre2Car">
    <w:name w:val="Titre 2 Car"/>
    <w:basedOn w:val="Policepardfaut"/>
    <w:link w:val="Titre2"/>
    <w:uiPriority w:val="9"/>
    <w:rsid w:val="00FD4EDB"/>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076E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6E24"/>
    <w:rPr>
      <w:rFonts w:ascii="Arial" w:hAnsi="Arial" w:cs="Arial"/>
      <w:sz w:val="20"/>
      <w:szCs w:val="20"/>
    </w:rPr>
  </w:style>
  <w:style w:type="character" w:styleId="Appelnotedebasdep">
    <w:name w:val="footnote reference"/>
    <w:basedOn w:val="Policepardfaut"/>
    <w:uiPriority w:val="99"/>
    <w:semiHidden/>
    <w:unhideWhenUsed/>
    <w:rsid w:val="00076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769">
      <w:bodyDiv w:val="1"/>
      <w:marLeft w:val="0"/>
      <w:marRight w:val="0"/>
      <w:marTop w:val="0"/>
      <w:marBottom w:val="0"/>
      <w:divBdr>
        <w:top w:val="none" w:sz="0" w:space="0" w:color="auto"/>
        <w:left w:val="none" w:sz="0" w:space="0" w:color="auto"/>
        <w:bottom w:val="none" w:sz="0" w:space="0" w:color="auto"/>
        <w:right w:val="none" w:sz="0" w:space="0" w:color="auto"/>
      </w:divBdr>
    </w:div>
    <w:div w:id="118769537">
      <w:bodyDiv w:val="1"/>
      <w:marLeft w:val="0"/>
      <w:marRight w:val="0"/>
      <w:marTop w:val="0"/>
      <w:marBottom w:val="0"/>
      <w:divBdr>
        <w:top w:val="none" w:sz="0" w:space="0" w:color="auto"/>
        <w:left w:val="none" w:sz="0" w:space="0" w:color="auto"/>
        <w:bottom w:val="none" w:sz="0" w:space="0" w:color="auto"/>
        <w:right w:val="none" w:sz="0" w:space="0" w:color="auto"/>
      </w:divBdr>
      <w:divsChild>
        <w:div w:id="1367833499">
          <w:marLeft w:val="504"/>
          <w:marRight w:val="0"/>
          <w:marTop w:val="0"/>
          <w:marBottom w:val="0"/>
          <w:divBdr>
            <w:top w:val="none" w:sz="0" w:space="0" w:color="auto"/>
            <w:left w:val="none" w:sz="0" w:space="0" w:color="auto"/>
            <w:bottom w:val="none" w:sz="0" w:space="0" w:color="auto"/>
            <w:right w:val="none" w:sz="0" w:space="0" w:color="auto"/>
          </w:divBdr>
        </w:div>
      </w:divsChild>
    </w:div>
    <w:div w:id="147289365">
      <w:bodyDiv w:val="1"/>
      <w:marLeft w:val="0"/>
      <w:marRight w:val="0"/>
      <w:marTop w:val="0"/>
      <w:marBottom w:val="0"/>
      <w:divBdr>
        <w:top w:val="none" w:sz="0" w:space="0" w:color="auto"/>
        <w:left w:val="none" w:sz="0" w:space="0" w:color="auto"/>
        <w:bottom w:val="none" w:sz="0" w:space="0" w:color="auto"/>
        <w:right w:val="none" w:sz="0" w:space="0" w:color="auto"/>
      </w:divBdr>
    </w:div>
    <w:div w:id="206572560">
      <w:bodyDiv w:val="1"/>
      <w:marLeft w:val="0"/>
      <w:marRight w:val="0"/>
      <w:marTop w:val="0"/>
      <w:marBottom w:val="0"/>
      <w:divBdr>
        <w:top w:val="none" w:sz="0" w:space="0" w:color="auto"/>
        <w:left w:val="none" w:sz="0" w:space="0" w:color="auto"/>
        <w:bottom w:val="none" w:sz="0" w:space="0" w:color="auto"/>
        <w:right w:val="none" w:sz="0" w:space="0" w:color="auto"/>
      </w:divBdr>
    </w:div>
    <w:div w:id="250431403">
      <w:bodyDiv w:val="1"/>
      <w:marLeft w:val="0"/>
      <w:marRight w:val="0"/>
      <w:marTop w:val="0"/>
      <w:marBottom w:val="0"/>
      <w:divBdr>
        <w:top w:val="none" w:sz="0" w:space="0" w:color="auto"/>
        <w:left w:val="none" w:sz="0" w:space="0" w:color="auto"/>
        <w:bottom w:val="none" w:sz="0" w:space="0" w:color="auto"/>
        <w:right w:val="none" w:sz="0" w:space="0" w:color="auto"/>
      </w:divBdr>
    </w:div>
    <w:div w:id="305084432">
      <w:bodyDiv w:val="1"/>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1022"/>
          <w:marRight w:val="0"/>
          <w:marTop w:val="120"/>
          <w:marBottom w:val="0"/>
          <w:divBdr>
            <w:top w:val="none" w:sz="0" w:space="0" w:color="auto"/>
            <w:left w:val="none" w:sz="0" w:space="0" w:color="auto"/>
            <w:bottom w:val="none" w:sz="0" w:space="0" w:color="auto"/>
            <w:right w:val="none" w:sz="0" w:space="0" w:color="auto"/>
          </w:divBdr>
        </w:div>
        <w:div w:id="1545365920">
          <w:marLeft w:val="1022"/>
          <w:marRight w:val="0"/>
          <w:marTop w:val="120"/>
          <w:marBottom w:val="0"/>
          <w:divBdr>
            <w:top w:val="none" w:sz="0" w:space="0" w:color="auto"/>
            <w:left w:val="none" w:sz="0" w:space="0" w:color="auto"/>
            <w:bottom w:val="none" w:sz="0" w:space="0" w:color="auto"/>
            <w:right w:val="none" w:sz="0" w:space="0" w:color="auto"/>
          </w:divBdr>
        </w:div>
        <w:div w:id="37508262">
          <w:marLeft w:val="1022"/>
          <w:marRight w:val="0"/>
          <w:marTop w:val="120"/>
          <w:marBottom w:val="0"/>
          <w:divBdr>
            <w:top w:val="none" w:sz="0" w:space="0" w:color="auto"/>
            <w:left w:val="none" w:sz="0" w:space="0" w:color="auto"/>
            <w:bottom w:val="none" w:sz="0" w:space="0" w:color="auto"/>
            <w:right w:val="none" w:sz="0" w:space="0" w:color="auto"/>
          </w:divBdr>
        </w:div>
      </w:divsChild>
    </w:div>
    <w:div w:id="809246119">
      <w:bodyDiv w:val="1"/>
      <w:marLeft w:val="0"/>
      <w:marRight w:val="0"/>
      <w:marTop w:val="0"/>
      <w:marBottom w:val="0"/>
      <w:divBdr>
        <w:top w:val="none" w:sz="0" w:space="0" w:color="auto"/>
        <w:left w:val="none" w:sz="0" w:space="0" w:color="auto"/>
        <w:bottom w:val="none" w:sz="0" w:space="0" w:color="auto"/>
        <w:right w:val="none" w:sz="0" w:space="0" w:color="auto"/>
      </w:divBdr>
    </w:div>
    <w:div w:id="1226994826">
      <w:bodyDiv w:val="1"/>
      <w:marLeft w:val="0"/>
      <w:marRight w:val="0"/>
      <w:marTop w:val="0"/>
      <w:marBottom w:val="0"/>
      <w:divBdr>
        <w:top w:val="none" w:sz="0" w:space="0" w:color="auto"/>
        <w:left w:val="none" w:sz="0" w:space="0" w:color="auto"/>
        <w:bottom w:val="none" w:sz="0" w:space="0" w:color="auto"/>
        <w:right w:val="none" w:sz="0" w:space="0" w:color="auto"/>
      </w:divBdr>
    </w:div>
    <w:div w:id="1278682797">
      <w:bodyDiv w:val="1"/>
      <w:marLeft w:val="0"/>
      <w:marRight w:val="0"/>
      <w:marTop w:val="0"/>
      <w:marBottom w:val="0"/>
      <w:divBdr>
        <w:top w:val="none" w:sz="0" w:space="0" w:color="auto"/>
        <w:left w:val="none" w:sz="0" w:space="0" w:color="auto"/>
        <w:bottom w:val="none" w:sz="0" w:space="0" w:color="auto"/>
        <w:right w:val="none" w:sz="0" w:space="0" w:color="auto"/>
      </w:divBdr>
      <w:divsChild>
        <w:div w:id="1604455143">
          <w:marLeft w:val="504"/>
          <w:marRight w:val="0"/>
          <w:marTop w:val="0"/>
          <w:marBottom w:val="0"/>
          <w:divBdr>
            <w:top w:val="none" w:sz="0" w:space="0" w:color="auto"/>
            <w:left w:val="none" w:sz="0" w:space="0" w:color="auto"/>
            <w:bottom w:val="none" w:sz="0" w:space="0" w:color="auto"/>
            <w:right w:val="none" w:sz="0" w:space="0" w:color="auto"/>
          </w:divBdr>
        </w:div>
      </w:divsChild>
    </w:div>
    <w:div w:id="13741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1kAaiH7ckk&amp;feature=youtu.b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urbienvieillir.fr/residences-autonomie" TargetMode="External"/><Relationship Id="rId17" Type="http://schemas.openxmlformats.org/officeDocument/2006/relationships/image" Target="cid:image010.png@01D7E1F3.047E565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a.fr/documentation/analyse_statistique_prix_2018_et_2019_des_ra-accessible.pdf" TargetMode="External"/><Relationship Id="rId5" Type="http://schemas.openxmlformats.org/officeDocument/2006/relationships/webSettings" Target="webSettings.xml"/><Relationship Id="rId15" Type="http://schemas.openxmlformats.org/officeDocument/2006/relationships/hyperlink" Target="mailto:presse@cnav.fr" TargetMode="External"/><Relationship Id="rId10" Type="http://schemas.openxmlformats.org/officeDocument/2006/relationships/hyperlink" Target="https://drees.solidarites-sante.gouv.fr/sites/default/files/2020-12/er1172.pdf" TargetMode="External"/><Relationship Id="rId19" Type="http://schemas.openxmlformats.org/officeDocument/2006/relationships/hyperlink" Target="mailto:aurore.anotin@cnsa.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ssuranceretra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71F9-617B-46D4-B2A2-D81757AB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6494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Communiqué : 15 millions d’euros pour créer 3 000 logements en résidence autonomie</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 15 millions d’euros pour créer 3 000 logements en résidence autonomie</dc:title>
  <dc:subject/>
  <dc:creator>ANOTIN Aurore</dc:creator>
  <cp:keywords/>
  <dc:description/>
  <cp:lastModifiedBy>ANOTIN Aurore</cp:lastModifiedBy>
  <cp:revision>4</cp:revision>
  <cp:lastPrinted>2022-03-10T06:35:00Z</cp:lastPrinted>
  <dcterms:created xsi:type="dcterms:W3CDTF">2022-07-13T09:26:00Z</dcterms:created>
  <dcterms:modified xsi:type="dcterms:W3CDTF">2022-09-13T11:10:00Z</dcterms:modified>
</cp:coreProperties>
</file>