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663D" w14:textId="438BC48C" w:rsidR="00D277FF" w:rsidRPr="00F8359E" w:rsidRDefault="006A186B" w:rsidP="00F8359E">
      <w:pPr>
        <w:contextualSpacing w:val="0"/>
      </w:pPr>
      <w:r>
        <w:t>10</w:t>
      </w:r>
      <w:r w:rsidRPr="00F8359E">
        <w:t xml:space="preserve"> </w:t>
      </w:r>
      <w:r w:rsidR="00D277FF" w:rsidRPr="00F8359E">
        <w:t xml:space="preserve">avril 2024 </w:t>
      </w:r>
    </w:p>
    <w:p w14:paraId="1BBB30DC" w14:textId="6886A339" w:rsidR="009A6599" w:rsidRPr="004C6163" w:rsidRDefault="009A6599" w:rsidP="009A6599">
      <w:pPr>
        <w:pStyle w:val="Titreniveau3"/>
      </w:pPr>
      <w:r w:rsidRPr="004C6163">
        <w:t xml:space="preserve">Comment reconnaître les violences, les signaler et s’en préserver lorsqu’on est en situation de handicap ? Le site officiel </w:t>
      </w:r>
      <w:r w:rsidRPr="00103C78">
        <w:t>Mon Parcours Handicap</w:t>
      </w:r>
      <w:r w:rsidRPr="004C6163">
        <w:t xml:space="preserve"> lance une nouvelle rubrique intitulée « </w:t>
      </w:r>
      <w:r w:rsidRPr="00103C78">
        <w:t>Prévention des violences</w:t>
      </w:r>
      <w:r w:rsidR="00111DCE">
        <w:t xml:space="preserve"> </w:t>
      </w:r>
      <w:r w:rsidRPr="004C6163">
        <w:t>»</w:t>
      </w:r>
    </w:p>
    <w:p w14:paraId="774E22E3" w14:textId="575E1DBC" w:rsidR="009A6599" w:rsidRPr="004C6163" w:rsidRDefault="009A6599" w:rsidP="009A6599">
      <w:pPr>
        <w:contextualSpacing w:val="0"/>
        <w:rPr>
          <w:b/>
          <w:bCs/>
        </w:rPr>
      </w:pPr>
      <w:bookmarkStart w:id="0" w:name="_Hlk162425955"/>
      <w:r w:rsidRPr="004C6163">
        <w:rPr>
          <w:rStyle w:val="lev"/>
        </w:rPr>
        <w:t>Les personnes en situation de handicap</w:t>
      </w:r>
      <w:r>
        <w:rPr>
          <w:rStyle w:val="lev"/>
        </w:rPr>
        <w:t xml:space="preserve"> ont plus de risque d’être</w:t>
      </w:r>
      <w:r w:rsidRPr="004C6163">
        <w:rPr>
          <w:rStyle w:val="lev"/>
        </w:rPr>
        <w:t xml:space="preserve"> victimes de violences physiques, sexuelles et verbales (</w:t>
      </w:r>
      <w:r>
        <w:rPr>
          <w:rStyle w:val="lev"/>
        </w:rPr>
        <w:t xml:space="preserve">source : </w:t>
      </w:r>
      <w:r w:rsidRPr="004C6163">
        <w:rPr>
          <w:rStyle w:val="lev"/>
        </w:rPr>
        <w:t>Insee 2021).</w:t>
      </w:r>
      <w:r>
        <w:rPr>
          <w:rStyle w:val="lev"/>
        </w:rPr>
        <w:t xml:space="preserve"> </w:t>
      </w:r>
      <w:r w:rsidR="007F4221">
        <w:rPr>
          <w:rStyle w:val="lev"/>
        </w:rPr>
        <w:t>Elles peuvent également faire face à d</w:t>
      </w:r>
      <w:r>
        <w:rPr>
          <w:rStyle w:val="lev"/>
        </w:rPr>
        <w:t>es violences</w:t>
      </w:r>
      <w:bookmarkEnd w:id="0"/>
      <w:r w:rsidR="007F4221">
        <w:rPr>
          <w:rStyle w:val="lev"/>
        </w:rPr>
        <w:t xml:space="preserve"> </w:t>
      </w:r>
      <w:r w:rsidRPr="004C6163">
        <w:rPr>
          <w:rStyle w:val="lev"/>
        </w:rPr>
        <w:t>psychologiques</w:t>
      </w:r>
      <w:r>
        <w:rPr>
          <w:rStyle w:val="lev"/>
        </w:rPr>
        <w:t xml:space="preserve">, </w:t>
      </w:r>
      <w:r w:rsidRPr="004C6163">
        <w:rPr>
          <w:rStyle w:val="lev"/>
        </w:rPr>
        <w:t xml:space="preserve">administratives et économiques, médicales, gynécologiques, obstétricales… </w:t>
      </w:r>
      <w:r w:rsidR="007F4221" w:rsidRPr="00476273">
        <w:rPr>
          <w:rStyle w:val="lev"/>
        </w:rPr>
        <w:t xml:space="preserve">Le lancement de </w:t>
      </w:r>
      <w:r w:rsidR="00111DCE" w:rsidRPr="00476273">
        <w:rPr>
          <w:rStyle w:val="lev"/>
        </w:rPr>
        <w:t>la</w:t>
      </w:r>
      <w:r w:rsidRPr="00476273">
        <w:rPr>
          <w:rStyle w:val="lev"/>
        </w:rPr>
        <w:t xml:space="preserve"> nouvelle rubrique « Prévention des violences » du site </w:t>
      </w:r>
      <w:hyperlink r:id="rId8" w:history="1">
        <w:r w:rsidRPr="00476273">
          <w:rPr>
            <w:rStyle w:val="Lienhypertexte"/>
          </w:rPr>
          <w:t>Mon Parcours Handicap</w:t>
        </w:r>
      </w:hyperlink>
      <w:r w:rsidR="008C305A" w:rsidRPr="00476273">
        <w:rPr>
          <w:rStyle w:val="lev"/>
        </w:rPr>
        <w:t xml:space="preserve">, </w:t>
      </w:r>
      <w:r w:rsidR="001D4CFE" w:rsidRPr="00476273">
        <w:rPr>
          <w:rStyle w:val="lev"/>
        </w:rPr>
        <w:t>en lien avec la</w:t>
      </w:r>
      <w:r w:rsidR="007F4221" w:rsidRPr="00476273">
        <w:rPr>
          <w:rStyle w:val="lev"/>
        </w:rPr>
        <w:t xml:space="preserve"> </w:t>
      </w:r>
      <w:hyperlink r:id="rId9" w:history="1">
        <w:r w:rsidR="00111DCE" w:rsidRPr="00476273">
          <w:rPr>
            <w:rStyle w:val="Lienhypertexte"/>
          </w:rPr>
          <w:t>S</w:t>
        </w:r>
        <w:r w:rsidR="007F4221" w:rsidRPr="00476273">
          <w:rPr>
            <w:rStyle w:val="Lienhypertexte"/>
          </w:rPr>
          <w:t>tratégie nationale de lutte contre les maltraitances</w:t>
        </w:r>
      </w:hyperlink>
      <w:r w:rsidR="008C305A">
        <w:rPr>
          <w:rStyle w:val="lev"/>
        </w:rPr>
        <w:t>,</w:t>
      </w:r>
      <w:r w:rsidR="007F4221">
        <w:rPr>
          <w:rStyle w:val="lev"/>
        </w:rPr>
        <w:t xml:space="preserve"> a</w:t>
      </w:r>
      <w:r>
        <w:rPr>
          <w:rStyle w:val="lev"/>
        </w:rPr>
        <w:t xml:space="preserve"> pour objectif de sensibiliser les personnes, les aidants et les professionnels. Elle présente</w:t>
      </w:r>
      <w:r w:rsidRPr="004C6163">
        <w:rPr>
          <w:rStyle w:val="lev"/>
        </w:rPr>
        <w:t xml:space="preserve"> des dispositifs concrets pour</w:t>
      </w:r>
      <w:r>
        <w:rPr>
          <w:rStyle w:val="lev"/>
        </w:rPr>
        <w:t xml:space="preserve"> agir</w:t>
      </w:r>
      <w:r w:rsidRPr="004C6163">
        <w:rPr>
          <w:rStyle w:val="lev"/>
        </w:rPr>
        <w:t xml:space="preserve"> contre toutes </w:t>
      </w:r>
      <w:r>
        <w:rPr>
          <w:rStyle w:val="lev"/>
        </w:rPr>
        <w:t>l</w:t>
      </w:r>
      <w:r w:rsidRPr="004C6163">
        <w:rPr>
          <w:rStyle w:val="lev"/>
        </w:rPr>
        <w:t xml:space="preserve">es formes de violence </w:t>
      </w:r>
      <w:r>
        <w:rPr>
          <w:rStyle w:val="lev"/>
        </w:rPr>
        <w:t>envers</w:t>
      </w:r>
      <w:r w:rsidRPr="004C6163">
        <w:rPr>
          <w:rStyle w:val="lev"/>
        </w:rPr>
        <w:t xml:space="preserve"> les personnes en situation de handicap.</w:t>
      </w:r>
    </w:p>
    <w:p w14:paraId="0B9D5CCC" w14:textId="04074251" w:rsidR="009A6599" w:rsidRPr="004C6163" w:rsidRDefault="009A6599" w:rsidP="009A6599">
      <w:pPr>
        <w:pStyle w:val="17inter"/>
      </w:pPr>
      <w:r w:rsidRPr="004C6163">
        <w:t>Identifier les violences pour mieux s’en protéger</w:t>
      </w:r>
    </w:p>
    <w:p w14:paraId="2EFDBB2D" w14:textId="77777777" w:rsidR="009A6599" w:rsidRPr="004C6163" w:rsidRDefault="009A6599" w:rsidP="009A6599">
      <w:pPr>
        <w:contextualSpacing w:val="0"/>
      </w:pPr>
      <w:r w:rsidRPr="004C6163">
        <w:t xml:space="preserve">Au sein des établissements et espaces publics, de la famille, à l’école ou au travail, les personnes en situation de handicap sont exposées à des violences qui peuvent prendre diverses formes. Ces violences, qu’elles soient physiques, psychologiques ou verbales, ne sont pas toujours facile à repérer. </w:t>
      </w:r>
    </w:p>
    <w:p w14:paraId="5702889C" w14:textId="77777777" w:rsidR="009A6599" w:rsidRPr="004C6163" w:rsidRDefault="009A6599" w:rsidP="009A6599">
      <w:pPr>
        <w:contextualSpacing w:val="0"/>
      </w:pPr>
      <w:r w:rsidRPr="004C6163">
        <w:t xml:space="preserve">Pour Marie </w:t>
      </w:r>
      <w:proofErr w:type="spellStart"/>
      <w:r w:rsidRPr="004C6163">
        <w:t>Rabatel</w:t>
      </w:r>
      <w:proofErr w:type="spellEnd"/>
      <w:r w:rsidRPr="004C6163">
        <w:t>, experte Violences et Handicap auprès du ministère des Sports et des Jeux Olympiques et Paralympiques, « </w:t>
      </w:r>
      <w:r w:rsidRPr="00103C78">
        <w:t>la prévention des violences, quelles qu’elles soient, est essentielle. Dès lors qu</w:t>
      </w:r>
      <w:r>
        <w:t>e l’</w:t>
      </w:r>
      <w:r w:rsidRPr="00103C78">
        <w:t>on subit une violence, cela impacte notre intégrité et notre développement personnel. Toutes les violences créent des traumatismes et laissent des séquelles : anxiété, phobies sociales, problèmes de sommeil, hypervigilance</w:t>
      </w:r>
      <w:r>
        <w:t xml:space="preserve"> ; </w:t>
      </w:r>
      <w:r w:rsidRPr="00103C78">
        <w:t>l’ensemble des symptômes d’un état de stress post traumatique. Il est primordial d’agir en amont de ces violences.</w:t>
      </w:r>
      <w:r w:rsidRPr="004C6163">
        <w:t xml:space="preserve"> »</w:t>
      </w:r>
    </w:p>
    <w:p w14:paraId="173FABA8" w14:textId="77777777" w:rsidR="009A6599" w:rsidRPr="004C6163" w:rsidRDefault="009A6599" w:rsidP="003B4AFA">
      <w:pPr>
        <w:spacing w:after="1080"/>
        <w:contextualSpacing w:val="0"/>
      </w:pPr>
      <w:r w:rsidRPr="004C6163">
        <w:t>La rubrique « </w:t>
      </w:r>
      <w:r w:rsidRPr="00103C78">
        <w:t>Prévention des violences</w:t>
      </w:r>
      <w:r w:rsidRPr="004C6163">
        <w:t> » a pour objectif de donner les clés aux personnes en situation de handicap et à leurs aidants, pour identifier et signaler les violences. Elle délivre également les bons réflexes à adopter face à une situation d’urgence, que l’on soit témoin ou victime.</w:t>
      </w:r>
    </w:p>
    <w:p w14:paraId="00A8FD7D" w14:textId="77777777" w:rsidR="009A6599" w:rsidRPr="004C6163" w:rsidRDefault="009A6599" w:rsidP="009A6599">
      <w:pPr>
        <w:pStyle w:val="17inter"/>
      </w:pPr>
    </w:p>
    <w:p w14:paraId="6E115363" w14:textId="77777777" w:rsidR="009A6599" w:rsidRPr="004C6163" w:rsidRDefault="009A6599" w:rsidP="009A6599">
      <w:pPr>
        <w:pStyle w:val="17inter"/>
      </w:pPr>
      <w:r w:rsidRPr="004C6163">
        <w:t>Fournir des réponses et des dispositifs concrets pour prévenir et agir</w:t>
      </w:r>
    </w:p>
    <w:p w14:paraId="29B8F8E6" w14:textId="77777777" w:rsidR="009A6599" w:rsidRPr="004C6163" w:rsidRDefault="009A6599" w:rsidP="009A6599">
      <w:pPr>
        <w:contextualSpacing w:val="0"/>
      </w:pPr>
      <w:r w:rsidRPr="004C6163">
        <w:t>Cette nouvelle rubrique</w:t>
      </w:r>
      <w:r>
        <w:t xml:space="preserve"> </w:t>
      </w:r>
      <w:r w:rsidRPr="004C6163">
        <w:t>apporte de l’information officielle, fiable, facilement compréhensible et régulièrement actualisée pour répondre aux attentes des personnes en situation de handicap</w:t>
      </w:r>
      <w:r>
        <w:t xml:space="preserve">, </w:t>
      </w:r>
      <w:r w:rsidRPr="004C6163">
        <w:t>de leurs aidants</w:t>
      </w:r>
      <w:r>
        <w:t xml:space="preserve"> et des professionnels.</w:t>
      </w:r>
    </w:p>
    <w:p w14:paraId="38315F34" w14:textId="77777777" w:rsidR="009A6599" w:rsidRPr="004C6163" w:rsidRDefault="009A6599" w:rsidP="009A6599">
      <w:pPr>
        <w:contextualSpacing w:val="0"/>
      </w:pPr>
      <w:r>
        <w:t>Elle</w:t>
      </w:r>
      <w:r w:rsidRPr="004C6163">
        <w:t xml:space="preserve"> rassemble de nombreuses ressources pour aider les témoins et les victimes de violences </w:t>
      </w:r>
      <w:r>
        <w:t xml:space="preserve">: </w:t>
      </w:r>
      <w:r w:rsidRPr="001F51AC">
        <w:t xml:space="preserve"> </w:t>
      </w:r>
      <w:r w:rsidRPr="004C6163">
        <w:t>Numéros de téléphone, plateformes d’écoute, sites internet ou associations…</w:t>
      </w:r>
    </w:p>
    <w:p w14:paraId="591E2AF3" w14:textId="77777777" w:rsidR="009A6599" w:rsidRPr="004C6163" w:rsidRDefault="009A6599" w:rsidP="009A6599">
      <w:r w:rsidRPr="004C6163">
        <w:t xml:space="preserve">Elle met en avant des acteurs et des dispositifs clés pour :  </w:t>
      </w:r>
    </w:p>
    <w:p w14:paraId="75629D0B" w14:textId="77777777" w:rsidR="009A6599" w:rsidRPr="004C6163" w:rsidRDefault="009A6599" w:rsidP="009A6599">
      <w:pPr>
        <w:pStyle w:val="11Listepucen1"/>
      </w:pPr>
      <w:proofErr w:type="gramStart"/>
      <w:r w:rsidRPr="004C6163">
        <w:t>obtenir</w:t>
      </w:r>
      <w:proofErr w:type="gramEnd"/>
      <w:r w:rsidRPr="004C6163">
        <w:t xml:space="preserve"> une aide juridique, avec la mise en contact gratuite avec des professionnels</w:t>
      </w:r>
      <w:r>
        <w:t xml:space="preserve"> : </w:t>
      </w:r>
      <w:r w:rsidRPr="004C6163">
        <w:t>avocats et juristes ;</w:t>
      </w:r>
    </w:p>
    <w:p w14:paraId="632F96FF" w14:textId="77777777" w:rsidR="009A6599" w:rsidRPr="004C6163" w:rsidRDefault="009A6599" w:rsidP="009A6599">
      <w:pPr>
        <w:pStyle w:val="11Listepucen1"/>
      </w:pPr>
      <w:proofErr w:type="gramStart"/>
      <w:r w:rsidRPr="004C6163">
        <w:t>bénéficier</w:t>
      </w:r>
      <w:proofErr w:type="gramEnd"/>
      <w:r w:rsidRPr="004C6163">
        <w:t xml:space="preserve"> d’une aide médicale et/ou d’un soutien psychologique ;</w:t>
      </w:r>
    </w:p>
    <w:p w14:paraId="33C092F9" w14:textId="77777777" w:rsidR="009A6599" w:rsidRPr="004C6163" w:rsidRDefault="009A6599" w:rsidP="009A6599">
      <w:pPr>
        <w:pStyle w:val="11Listepucen1"/>
      </w:pPr>
      <w:proofErr w:type="gramStart"/>
      <w:r w:rsidRPr="004C6163">
        <w:t>signaler</w:t>
      </w:r>
      <w:proofErr w:type="gramEnd"/>
      <w:r w:rsidRPr="004C6163">
        <w:t xml:space="preserve"> des violences en ligne et du cyberharcèlement ;</w:t>
      </w:r>
    </w:p>
    <w:p w14:paraId="7DD3283B" w14:textId="77777777" w:rsidR="009A6599" w:rsidRPr="004C6163" w:rsidRDefault="009A6599" w:rsidP="009A6599">
      <w:pPr>
        <w:pStyle w:val="11Listepucen1"/>
        <w:spacing w:after="200"/>
        <w:contextualSpacing w:val="0"/>
      </w:pPr>
      <w:proofErr w:type="gramStart"/>
      <w:r w:rsidRPr="004C6163">
        <w:t>être</w:t>
      </w:r>
      <w:proofErr w:type="gramEnd"/>
      <w:r w:rsidRPr="004C6163">
        <w:t xml:space="preserve"> accompagné face à des violences conjugales ou sexuelles, notamment </w:t>
      </w:r>
      <w:r>
        <w:t xml:space="preserve">par les </w:t>
      </w:r>
      <w:r w:rsidRPr="004C6163">
        <w:t xml:space="preserve">centres ressources INTIMAGIR qui peuvent </w:t>
      </w:r>
      <w:r>
        <w:t>accompagner et orienter vers les professionnels compétents.</w:t>
      </w:r>
    </w:p>
    <w:p w14:paraId="28BB4E1B" w14:textId="77777777" w:rsidR="009A6599" w:rsidRPr="004C6163" w:rsidRDefault="009A6599" w:rsidP="009A6599">
      <w:pPr>
        <w:pStyle w:val="17inter"/>
      </w:pPr>
      <w:r w:rsidRPr="004C6163">
        <w:t xml:space="preserve">Une rubrique </w:t>
      </w:r>
      <w:proofErr w:type="spellStart"/>
      <w:r w:rsidRPr="004C6163">
        <w:t>co-construite</w:t>
      </w:r>
      <w:proofErr w:type="spellEnd"/>
      <w:r w:rsidRPr="004C6163">
        <w:t xml:space="preserve"> avec des personnes en situation de handicap </w:t>
      </w:r>
    </w:p>
    <w:p w14:paraId="34B0203A" w14:textId="77777777" w:rsidR="009A6599" w:rsidRPr="004C6163" w:rsidRDefault="009A6599" w:rsidP="009A6599">
      <w:pPr>
        <w:contextualSpacing w:val="0"/>
      </w:pPr>
      <w:r w:rsidRPr="004C6163">
        <w:t>La conception de la rubrique « </w:t>
      </w:r>
      <w:r w:rsidRPr="00103C78">
        <w:t>Prévention des violences</w:t>
      </w:r>
      <w:r w:rsidRPr="004C6163">
        <w:t> » a été initiée par le Secrétariat général du Comité Interministériel du Handicap (CIH) dans l’objectif d’apporter des informations clés aux personnes en situation de handicap et leurs aidants. Elle vient compléter la rubrique « </w:t>
      </w:r>
      <w:r w:rsidRPr="00103C78">
        <w:t>Vie intime, consentement et parentalité</w:t>
      </w:r>
      <w:r w:rsidRPr="004C6163">
        <w:t> » mise en ligne en 2023.</w:t>
      </w:r>
    </w:p>
    <w:p w14:paraId="63D1104F" w14:textId="6B13F3BB" w:rsidR="009A6599" w:rsidRPr="004C6163" w:rsidRDefault="009A6599" w:rsidP="009A6599">
      <w:pPr>
        <w:contextualSpacing w:val="0"/>
      </w:pPr>
      <w:r w:rsidRPr="004C6163">
        <w:t xml:space="preserve">Cette rubrique a été construite en collaboration avec des </w:t>
      </w:r>
      <w:r w:rsidRPr="007E285F">
        <w:t xml:space="preserve">représentants </w:t>
      </w:r>
      <w:r w:rsidRPr="00103C78">
        <w:t>de la Mission interministérielle pour la protection des femmes contre les violences et la lutte contre la traite des êtres humains (MIPROF),</w:t>
      </w:r>
      <w:r w:rsidRPr="004C6163">
        <w:t xml:space="preserve"> des Agences régionales de santé, des Centres Ressources INTIMAGIR, du Planning familial, du dispositif </w:t>
      </w:r>
      <w:proofErr w:type="spellStart"/>
      <w:r w:rsidRPr="004C6163">
        <w:t>Handigynéco</w:t>
      </w:r>
      <w:proofErr w:type="spellEnd"/>
      <w:r w:rsidRPr="004C6163">
        <w:t>, de l’association des accidentés de la vie (FNATH), de l’association francophone des femmes autistes (AFFA), de l’association Femmes pour le Dire, Femmes pour Agir (FDFA)</w:t>
      </w:r>
      <w:r w:rsidR="00777E59">
        <w:t>, de l’association Les Ami(e</w:t>
      </w:r>
      <w:r w:rsidR="00397707">
        <w:t>)</w:t>
      </w:r>
      <w:r w:rsidR="00777E59">
        <w:t>s de Romy, ensemble pour protéger nos enfants contre les violences sexuelles</w:t>
      </w:r>
      <w:r w:rsidRPr="004C6163">
        <w:t>…</w:t>
      </w:r>
    </w:p>
    <w:p w14:paraId="666B8C3A" w14:textId="77777777" w:rsidR="009A6599" w:rsidRPr="004C6163" w:rsidRDefault="009A6599" w:rsidP="009A6599">
      <w:pPr>
        <w:contextualSpacing w:val="0"/>
      </w:pPr>
      <w:r w:rsidRPr="004C6163">
        <w:t xml:space="preserve">Des personnes en situation de handicap, issues de la communauté </w:t>
      </w:r>
      <w:r w:rsidRPr="00103C78">
        <w:t>Mon Parcours Handicap</w:t>
      </w:r>
      <w:r w:rsidRPr="004C6163">
        <w:t>, ont été également associées à la conception des contenus en participant à des tests exploratoires, de compréhension de l’arborescence et des articles majeurs.</w:t>
      </w:r>
    </w:p>
    <w:p w14:paraId="46EF6BA1" w14:textId="77777777" w:rsidR="009A6599" w:rsidRPr="004C6163" w:rsidRDefault="009A6599" w:rsidP="009A6599">
      <w:pPr>
        <w:pStyle w:val="09Titrefiletsverts"/>
      </w:pPr>
      <w:r w:rsidRPr="004C6163">
        <w:t xml:space="preserve">À propos de </w:t>
      </w:r>
      <w:r w:rsidRPr="00103C78">
        <w:t>Mon Parcours Handicap</w:t>
      </w:r>
      <w:r w:rsidRPr="004C6163">
        <w:t xml:space="preserve"> </w:t>
      </w:r>
    </w:p>
    <w:p w14:paraId="6A00E22B" w14:textId="77777777" w:rsidR="009A6599" w:rsidRPr="004C6163" w:rsidRDefault="009A6599" w:rsidP="009A6599">
      <w:pPr>
        <w:pStyle w:val="13Filetbasdencadravecflches"/>
      </w:pPr>
      <w:r w:rsidRPr="004C6163">
        <w:t xml:space="preserve">Le site </w:t>
      </w:r>
      <w:hyperlink r:id="rId10" w:history="1">
        <w:r w:rsidRPr="004C6163">
          <w:rPr>
            <w:rStyle w:val="Lienhypertexte"/>
          </w:rPr>
          <w:t>Monparcourshandicap.gouv.fr</w:t>
        </w:r>
      </w:hyperlink>
      <w:r w:rsidRPr="004C6163">
        <w:t xml:space="preserve"> est un site du Service public de l’autonomie, piloté par la Caisse nationale de </w:t>
      </w:r>
      <w:proofErr w:type="spellStart"/>
      <w:r w:rsidRPr="004C6163">
        <w:t>solidarite</w:t>
      </w:r>
      <w:proofErr w:type="spellEnd"/>
      <w:r w:rsidRPr="004C6163">
        <w:t xml:space="preserve">́ pour l’autonomie et développé et géré par la Caisse des Dépôts. Il propose des rubriques </w:t>
      </w:r>
      <w:proofErr w:type="spellStart"/>
      <w:r w:rsidRPr="004C6163">
        <w:t>détaillant</w:t>
      </w:r>
      <w:proofErr w:type="spellEnd"/>
      <w:r w:rsidRPr="004C6163">
        <w:t xml:space="preserve"> </w:t>
      </w:r>
      <w:proofErr w:type="spellStart"/>
      <w:r w:rsidRPr="004C6163">
        <w:t>différentes</w:t>
      </w:r>
      <w:proofErr w:type="spellEnd"/>
      <w:r w:rsidRPr="004C6163">
        <w:t xml:space="preserve"> </w:t>
      </w:r>
      <w:proofErr w:type="spellStart"/>
      <w:r w:rsidRPr="004C6163">
        <w:t>étapes</w:t>
      </w:r>
      <w:proofErr w:type="spellEnd"/>
      <w:r w:rsidRPr="004C6163">
        <w:t xml:space="preserve"> du parcours de vie des personnes en situation de handicap avec des informations </w:t>
      </w:r>
      <w:proofErr w:type="spellStart"/>
      <w:r w:rsidRPr="004C6163">
        <w:t>généralistes</w:t>
      </w:r>
      <w:proofErr w:type="spellEnd"/>
      <w:r w:rsidRPr="004C6163">
        <w:t xml:space="preserve">, officielles, fiables, facilement </w:t>
      </w:r>
      <w:proofErr w:type="spellStart"/>
      <w:r w:rsidRPr="004C6163">
        <w:t>compréhensibles</w:t>
      </w:r>
      <w:proofErr w:type="spellEnd"/>
      <w:r w:rsidRPr="004C6163">
        <w:t xml:space="preserve"> et </w:t>
      </w:r>
      <w:proofErr w:type="spellStart"/>
      <w:r w:rsidRPr="004C6163">
        <w:t>actualisées</w:t>
      </w:r>
      <w:proofErr w:type="spellEnd"/>
      <w:r w:rsidRPr="004C6163">
        <w:t>. En 2023, près de 6 millions de personnes ont visité ce site et ses différentes rubriques.</w:t>
      </w:r>
    </w:p>
    <w:p w14:paraId="3EF16DED" w14:textId="77777777" w:rsidR="009A6599" w:rsidRPr="004C6163" w:rsidRDefault="009A6599" w:rsidP="009A6599">
      <w:pPr>
        <w:pStyle w:val="13Filetbasdencadravecflches"/>
      </w:pPr>
      <w:r w:rsidRPr="004C6163">
        <w:t>La rubrique « </w:t>
      </w:r>
      <w:r w:rsidRPr="00103C78">
        <w:t>Prévention des violences</w:t>
      </w:r>
      <w:r w:rsidRPr="004C6163">
        <w:t xml:space="preserve"> » s’ajoute </w:t>
      </w:r>
      <w:proofErr w:type="spellStart"/>
      <w:r w:rsidRPr="004C6163">
        <w:t>a</w:t>
      </w:r>
      <w:proofErr w:type="spellEnd"/>
      <w:r w:rsidRPr="004C6163">
        <w:t xml:space="preserve">̀ plusieurs </w:t>
      </w:r>
      <w:proofErr w:type="spellStart"/>
      <w:r w:rsidRPr="004C6163">
        <w:t>thématiques</w:t>
      </w:r>
      <w:proofErr w:type="spellEnd"/>
      <w:r w:rsidRPr="004C6163">
        <w:t xml:space="preserve"> existantes sur la vie intime, le consentement et la </w:t>
      </w:r>
      <w:proofErr w:type="spellStart"/>
      <w:r w:rsidRPr="004C6163">
        <w:t>parentalite</w:t>
      </w:r>
      <w:proofErr w:type="spellEnd"/>
      <w:r w:rsidRPr="004C6163">
        <w:t xml:space="preserve">́, les droits, aides et </w:t>
      </w:r>
      <w:proofErr w:type="spellStart"/>
      <w:r w:rsidRPr="004C6163">
        <w:t>démarches</w:t>
      </w:r>
      <w:proofErr w:type="spellEnd"/>
      <w:r w:rsidRPr="004C6163">
        <w:t xml:space="preserve">, les aides techniques, l'emploi et la formation, la </w:t>
      </w:r>
      <w:proofErr w:type="spellStart"/>
      <w:r w:rsidRPr="004C6163">
        <w:t>scolarite</w:t>
      </w:r>
      <w:proofErr w:type="spellEnd"/>
      <w:r w:rsidRPr="004C6163">
        <w:t xml:space="preserve">́ et les </w:t>
      </w:r>
      <w:proofErr w:type="spellStart"/>
      <w:r w:rsidRPr="004C6163">
        <w:t>études</w:t>
      </w:r>
      <w:proofErr w:type="spellEnd"/>
      <w:r w:rsidRPr="004C6163">
        <w:t xml:space="preserve"> </w:t>
      </w:r>
      <w:proofErr w:type="spellStart"/>
      <w:r w:rsidRPr="004C6163">
        <w:t>supérieures</w:t>
      </w:r>
      <w:proofErr w:type="spellEnd"/>
      <w:r w:rsidRPr="004C6163">
        <w:t>. L’</w:t>
      </w:r>
      <w:proofErr w:type="spellStart"/>
      <w:r w:rsidRPr="004C6163">
        <w:t>accès</w:t>
      </w:r>
      <w:proofErr w:type="spellEnd"/>
      <w:r w:rsidRPr="004C6163">
        <w:t xml:space="preserve"> à l’annuaire vers les bons interlocuteurs </w:t>
      </w:r>
      <w:proofErr w:type="spellStart"/>
      <w:r w:rsidRPr="004C6163">
        <w:t>complète</w:t>
      </w:r>
      <w:proofErr w:type="spellEnd"/>
      <w:r w:rsidRPr="004C6163">
        <w:t xml:space="preserve"> l’offre d’information.</w:t>
      </w:r>
    </w:p>
    <w:p w14:paraId="4F1302ED" w14:textId="77777777" w:rsidR="009A6599" w:rsidRPr="004C6163" w:rsidRDefault="009A6599" w:rsidP="009A6599">
      <w:pPr>
        <w:pStyle w:val="13Filetbasdencadravecflches"/>
      </w:pPr>
      <w:proofErr w:type="spellStart"/>
      <w:r w:rsidRPr="004C6163">
        <w:t>Conçu</w:t>
      </w:r>
      <w:proofErr w:type="spellEnd"/>
      <w:r w:rsidRPr="004C6163">
        <w:t xml:space="preserve"> pour et avec les personnes en situation de handicap, le site garantit le plus haut niveau d’</w:t>
      </w:r>
      <w:proofErr w:type="spellStart"/>
      <w:r w:rsidRPr="004C6163">
        <w:t>accessibilite</w:t>
      </w:r>
      <w:proofErr w:type="spellEnd"/>
      <w:r w:rsidRPr="004C6163">
        <w:t xml:space="preserve">́ aux personnes en situation de handicap : </w:t>
      </w:r>
      <w:proofErr w:type="spellStart"/>
      <w:r w:rsidRPr="004C6163">
        <w:t>possibilite</w:t>
      </w:r>
      <w:proofErr w:type="spellEnd"/>
      <w:r w:rsidRPr="004C6163">
        <w:t xml:space="preserve">́ de naviguer avec une </w:t>
      </w:r>
      <w:proofErr w:type="spellStart"/>
      <w:r w:rsidRPr="004C6163">
        <w:t>synthèse</w:t>
      </w:r>
      <w:proofErr w:type="spellEnd"/>
      <w:r w:rsidRPr="004C6163">
        <w:t xml:space="preserve"> vocale ou une plage braille, personnalisation de l’affichage du site, navigation en utilisant le clavier uniquement, articles </w:t>
      </w:r>
      <w:proofErr w:type="spellStart"/>
      <w:r w:rsidRPr="004C6163">
        <w:t>rédigés</w:t>
      </w:r>
      <w:proofErr w:type="spellEnd"/>
      <w:r w:rsidRPr="004C6163">
        <w:t xml:space="preserve"> selon les </w:t>
      </w:r>
      <w:proofErr w:type="spellStart"/>
      <w:r w:rsidRPr="004C6163">
        <w:t>règles</w:t>
      </w:r>
      <w:proofErr w:type="spellEnd"/>
      <w:r w:rsidRPr="004C6163">
        <w:t xml:space="preserve"> du facile </w:t>
      </w:r>
      <w:proofErr w:type="spellStart"/>
      <w:r w:rsidRPr="004C6163">
        <w:t>a</w:t>
      </w:r>
      <w:proofErr w:type="spellEnd"/>
      <w:r w:rsidRPr="004C6163">
        <w:t xml:space="preserve">̀ lire et </w:t>
      </w:r>
      <w:proofErr w:type="spellStart"/>
      <w:r w:rsidRPr="004C6163">
        <w:t>a</w:t>
      </w:r>
      <w:proofErr w:type="spellEnd"/>
      <w:r w:rsidRPr="004C6163">
        <w:t>̀ comprendre (FALC)…</w:t>
      </w:r>
    </w:p>
    <w:p w14:paraId="2764122B" w14:textId="77777777" w:rsidR="009A6599" w:rsidRPr="004C6163" w:rsidRDefault="009A6599" w:rsidP="009A6599">
      <w:pPr>
        <w:pStyle w:val="09Titrefiletsverts"/>
      </w:pPr>
      <w:r w:rsidRPr="004C6163">
        <w:lastRenderedPageBreak/>
        <w:t xml:space="preserve">À propos de la CNSA </w:t>
      </w:r>
    </w:p>
    <w:p w14:paraId="4519CDD1" w14:textId="77777777" w:rsidR="009A6599" w:rsidRPr="004C6163" w:rsidRDefault="009A6599" w:rsidP="009A6599">
      <w:r w:rsidRPr="004C6163">
        <w:rPr>
          <w:sz w:val="16"/>
          <w:szCs w:val="20"/>
        </w:rPr>
        <w:t xml:space="preserve">La Caisse nationale de </w:t>
      </w:r>
      <w:proofErr w:type="spellStart"/>
      <w:r w:rsidRPr="004C6163">
        <w:rPr>
          <w:sz w:val="16"/>
          <w:szCs w:val="20"/>
        </w:rPr>
        <w:t>solidarite</w:t>
      </w:r>
      <w:proofErr w:type="spellEnd"/>
      <w:r w:rsidRPr="004C6163">
        <w:rPr>
          <w:sz w:val="16"/>
          <w:szCs w:val="20"/>
        </w:rPr>
        <w:t xml:space="preserve">́ pour l’autonomie (CNSA) </w:t>
      </w:r>
      <w:proofErr w:type="spellStart"/>
      <w:r w:rsidRPr="004C6163">
        <w:rPr>
          <w:sz w:val="16"/>
          <w:szCs w:val="20"/>
        </w:rPr>
        <w:t>gère</w:t>
      </w:r>
      <w:proofErr w:type="spellEnd"/>
      <w:r w:rsidRPr="004C6163">
        <w:rPr>
          <w:sz w:val="16"/>
          <w:szCs w:val="20"/>
        </w:rPr>
        <w:t xml:space="preserve"> la branche autonomie de la </w:t>
      </w:r>
      <w:proofErr w:type="spellStart"/>
      <w:r w:rsidRPr="004C6163">
        <w:rPr>
          <w:sz w:val="16"/>
          <w:szCs w:val="20"/>
        </w:rPr>
        <w:t>Sécurite</w:t>
      </w:r>
      <w:proofErr w:type="spellEnd"/>
      <w:r w:rsidRPr="004C6163">
        <w:rPr>
          <w:sz w:val="16"/>
          <w:szCs w:val="20"/>
        </w:rPr>
        <w:t xml:space="preserve">́ sociale. Elle soutient l’autonomie des personnes </w:t>
      </w:r>
      <w:proofErr w:type="spellStart"/>
      <w:r w:rsidRPr="004C6163">
        <w:rPr>
          <w:sz w:val="16"/>
          <w:szCs w:val="20"/>
        </w:rPr>
        <w:t>âgées</w:t>
      </w:r>
      <w:proofErr w:type="spellEnd"/>
      <w:r w:rsidRPr="004C6163">
        <w:rPr>
          <w:sz w:val="16"/>
          <w:szCs w:val="20"/>
        </w:rPr>
        <w:t xml:space="preserve"> et personnes </w:t>
      </w:r>
      <w:proofErr w:type="spellStart"/>
      <w:r w:rsidRPr="004C6163">
        <w:rPr>
          <w:sz w:val="16"/>
          <w:szCs w:val="20"/>
        </w:rPr>
        <w:t>handicapées</w:t>
      </w:r>
      <w:proofErr w:type="spellEnd"/>
      <w:r w:rsidRPr="004C6163">
        <w:rPr>
          <w:sz w:val="16"/>
          <w:szCs w:val="20"/>
        </w:rPr>
        <w:t xml:space="preserve"> en contribuant au financement des aides individuelles </w:t>
      </w:r>
      <w:proofErr w:type="spellStart"/>
      <w:r w:rsidRPr="004C6163">
        <w:rPr>
          <w:sz w:val="16"/>
          <w:szCs w:val="20"/>
        </w:rPr>
        <w:t>versées</w:t>
      </w:r>
      <w:proofErr w:type="spellEnd"/>
      <w:r w:rsidRPr="004C6163">
        <w:rPr>
          <w:sz w:val="16"/>
          <w:szCs w:val="20"/>
        </w:rPr>
        <w:t xml:space="preserve"> aux personnes, ainsi qu’au financement des établissements et des services qui les accompagnent, en veillant </w:t>
      </w:r>
      <w:proofErr w:type="spellStart"/>
      <w:r w:rsidRPr="004C6163">
        <w:rPr>
          <w:sz w:val="16"/>
          <w:szCs w:val="20"/>
        </w:rPr>
        <w:t>a</w:t>
      </w:r>
      <w:proofErr w:type="spellEnd"/>
      <w:r w:rsidRPr="004C6163">
        <w:rPr>
          <w:sz w:val="16"/>
          <w:szCs w:val="20"/>
        </w:rPr>
        <w:t>̀ l’</w:t>
      </w:r>
      <w:proofErr w:type="spellStart"/>
      <w:r w:rsidRPr="004C6163">
        <w:rPr>
          <w:sz w:val="16"/>
          <w:szCs w:val="20"/>
        </w:rPr>
        <w:t>égalite</w:t>
      </w:r>
      <w:proofErr w:type="spellEnd"/>
      <w:r w:rsidRPr="004C6163">
        <w:rPr>
          <w:sz w:val="16"/>
          <w:szCs w:val="20"/>
        </w:rPr>
        <w:t xml:space="preserve">́ de traitement sur l’ensemble du territoire national. </w:t>
      </w:r>
      <w:r w:rsidRPr="004C6163">
        <w:rPr>
          <w:rFonts w:eastAsiaTheme="minorEastAsia" w:cstheme="minorBidi"/>
          <w:sz w:val="16"/>
        </w:rPr>
        <w:t xml:space="preserve">À ce titre, elle pilote le </w:t>
      </w:r>
      <w:proofErr w:type="spellStart"/>
      <w:r w:rsidRPr="004C6163">
        <w:rPr>
          <w:rFonts w:eastAsiaTheme="minorEastAsia" w:cstheme="minorBidi"/>
          <w:sz w:val="16"/>
        </w:rPr>
        <w:t>réseau</w:t>
      </w:r>
      <w:proofErr w:type="spellEnd"/>
      <w:r w:rsidRPr="004C6163">
        <w:rPr>
          <w:rFonts w:eastAsiaTheme="minorEastAsia" w:cstheme="minorBidi"/>
          <w:sz w:val="16"/>
        </w:rPr>
        <w:t xml:space="preserve"> des acteurs locaux de l’autonomie (maisons </w:t>
      </w:r>
      <w:proofErr w:type="spellStart"/>
      <w:r w:rsidRPr="004C6163">
        <w:rPr>
          <w:rFonts w:eastAsiaTheme="minorEastAsia" w:cstheme="minorBidi"/>
          <w:sz w:val="16"/>
        </w:rPr>
        <w:t>départementales</w:t>
      </w:r>
      <w:proofErr w:type="spellEnd"/>
      <w:r w:rsidRPr="004C6163">
        <w:rPr>
          <w:rFonts w:eastAsiaTheme="minorEastAsia" w:cstheme="minorBidi"/>
          <w:sz w:val="16"/>
        </w:rPr>
        <w:t xml:space="preserve"> des personnes </w:t>
      </w:r>
      <w:proofErr w:type="spellStart"/>
      <w:r w:rsidRPr="004C6163">
        <w:rPr>
          <w:rFonts w:eastAsiaTheme="minorEastAsia" w:cstheme="minorBidi"/>
          <w:sz w:val="16"/>
        </w:rPr>
        <w:t>handicapées</w:t>
      </w:r>
      <w:proofErr w:type="spellEnd"/>
      <w:r w:rsidRPr="004C6163">
        <w:rPr>
          <w:rFonts w:eastAsiaTheme="minorEastAsia" w:cstheme="minorBidi"/>
          <w:sz w:val="16"/>
        </w:rPr>
        <w:t xml:space="preserve">, conseils </w:t>
      </w:r>
      <w:proofErr w:type="spellStart"/>
      <w:r w:rsidRPr="004C6163">
        <w:rPr>
          <w:rFonts w:eastAsiaTheme="minorEastAsia" w:cstheme="minorBidi"/>
          <w:sz w:val="16"/>
        </w:rPr>
        <w:t>départementaux</w:t>
      </w:r>
      <w:proofErr w:type="spellEnd"/>
      <w:r w:rsidRPr="004C6163">
        <w:rPr>
          <w:rFonts w:eastAsiaTheme="minorEastAsia" w:cstheme="minorBidi"/>
          <w:sz w:val="16"/>
        </w:rPr>
        <w:t xml:space="preserve"> et agences </w:t>
      </w:r>
      <w:proofErr w:type="spellStart"/>
      <w:r w:rsidRPr="004C6163">
        <w:rPr>
          <w:rFonts w:eastAsiaTheme="minorEastAsia" w:cstheme="minorBidi"/>
          <w:sz w:val="16"/>
        </w:rPr>
        <w:t>régionales</w:t>
      </w:r>
      <w:proofErr w:type="spellEnd"/>
      <w:r w:rsidRPr="004C6163">
        <w:rPr>
          <w:rFonts w:eastAsiaTheme="minorEastAsia" w:cstheme="minorBidi"/>
          <w:sz w:val="16"/>
        </w:rPr>
        <w:t xml:space="preserve"> de santé) et leur propose un appui technique. Elle participe à l’information des personnes </w:t>
      </w:r>
      <w:proofErr w:type="spellStart"/>
      <w:r w:rsidRPr="004C6163">
        <w:rPr>
          <w:rFonts w:eastAsiaTheme="minorEastAsia" w:cstheme="minorBidi"/>
          <w:sz w:val="16"/>
        </w:rPr>
        <w:t>âgées</w:t>
      </w:r>
      <w:proofErr w:type="spellEnd"/>
      <w:r w:rsidRPr="004C6163">
        <w:rPr>
          <w:rFonts w:eastAsiaTheme="minorEastAsia" w:cstheme="minorBidi"/>
          <w:sz w:val="16"/>
        </w:rPr>
        <w:t xml:space="preserve">, des personnes </w:t>
      </w:r>
      <w:proofErr w:type="spellStart"/>
      <w:r w:rsidRPr="004C6163">
        <w:rPr>
          <w:rFonts w:eastAsiaTheme="minorEastAsia" w:cstheme="minorBidi"/>
          <w:sz w:val="16"/>
        </w:rPr>
        <w:t>handicapées</w:t>
      </w:r>
      <w:proofErr w:type="spellEnd"/>
      <w:r w:rsidRPr="004C6163">
        <w:rPr>
          <w:rFonts w:eastAsiaTheme="minorEastAsia" w:cstheme="minorBidi"/>
          <w:sz w:val="16"/>
        </w:rPr>
        <w:t xml:space="preserve"> et de leurs proches aidants </w:t>
      </w:r>
      <w:proofErr w:type="spellStart"/>
      <w:r w:rsidRPr="004C6163">
        <w:rPr>
          <w:rFonts w:eastAsiaTheme="minorEastAsia" w:cstheme="minorBidi"/>
          <w:sz w:val="16"/>
        </w:rPr>
        <w:t>grâce</w:t>
      </w:r>
      <w:proofErr w:type="spellEnd"/>
      <w:r w:rsidRPr="004C6163">
        <w:rPr>
          <w:rFonts w:eastAsiaTheme="minorEastAsia" w:cstheme="minorBidi"/>
          <w:sz w:val="16"/>
        </w:rPr>
        <w:t xml:space="preserve"> aux sites www.pour-les-personnes- agees.gouv.fr et www.monparcourshandicap.gouv.fr. Enfin, elle contribue </w:t>
      </w:r>
      <w:proofErr w:type="spellStart"/>
      <w:r w:rsidRPr="004C6163">
        <w:rPr>
          <w:rFonts w:eastAsiaTheme="minorEastAsia" w:cstheme="minorBidi"/>
          <w:sz w:val="16"/>
        </w:rPr>
        <w:t>a</w:t>
      </w:r>
      <w:proofErr w:type="spellEnd"/>
      <w:r w:rsidRPr="004C6163">
        <w:rPr>
          <w:rFonts w:eastAsiaTheme="minorEastAsia" w:cstheme="minorBidi"/>
          <w:sz w:val="16"/>
        </w:rPr>
        <w:t xml:space="preserve">̀ la recherche, à l’innovation dans le champ du soutien à l’autonomie, et à la </w:t>
      </w:r>
      <w:proofErr w:type="spellStart"/>
      <w:r w:rsidRPr="004C6163">
        <w:rPr>
          <w:rFonts w:eastAsiaTheme="minorEastAsia" w:cstheme="minorBidi"/>
          <w:sz w:val="16"/>
        </w:rPr>
        <w:t>réflexion</w:t>
      </w:r>
      <w:proofErr w:type="spellEnd"/>
      <w:r w:rsidRPr="004C6163">
        <w:rPr>
          <w:rFonts w:eastAsiaTheme="minorEastAsia" w:cstheme="minorBidi"/>
          <w:sz w:val="16"/>
        </w:rPr>
        <w:t xml:space="preserve"> sur les politiques de l’autonomie. En 2023, la CNSA consacre plus de 38 milliards d’euros à l’aide à l’autonomie des personnes </w:t>
      </w:r>
      <w:proofErr w:type="spellStart"/>
      <w:r w:rsidRPr="004C6163">
        <w:rPr>
          <w:rFonts w:eastAsiaTheme="minorEastAsia" w:cstheme="minorBidi"/>
          <w:sz w:val="16"/>
        </w:rPr>
        <w:t>âgées</w:t>
      </w:r>
      <w:proofErr w:type="spellEnd"/>
      <w:r w:rsidRPr="004C6163">
        <w:rPr>
          <w:rFonts w:eastAsiaTheme="minorEastAsia" w:cstheme="minorBidi"/>
          <w:sz w:val="16"/>
        </w:rPr>
        <w:t xml:space="preserve"> ou </w:t>
      </w:r>
      <w:proofErr w:type="spellStart"/>
      <w:r w:rsidRPr="004C6163">
        <w:rPr>
          <w:rFonts w:eastAsiaTheme="minorEastAsia" w:cstheme="minorBidi"/>
          <w:sz w:val="16"/>
        </w:rPr>
        <w:t>handicapées</w:t>
      </w:r>
      <w:proofErr w:type="spellEnd"/>
      <w:r w:rsidRPr="004C6163">
        <w:rPr>
          <w:rFonts w:eastAsiaTheme="minorEastAsia" w:cstheme="minorBidi"/>
          <w:sz w:val="16"/>
        </w:rPr>
        <w:t xml:space="preserve">. C’est le 5e budget de la </w:t>
      </w:r>
      <w:proofErr w:type="spellStart"/>
      <w:r w:rsidRPr="004C6163">
        <w:rPr>
          <w:rFonts w:eastAsiaTheme="minorEastAsia" w:cstheme="minorBidi"/>
          <w:sz w:val="16"/>
        </w:rPr>
        <w:t>Sécurite</w:t>
      </w:r>
      <w:proofErr w:type="spellEnd"/>
      <w:r w:rsidRPr="004C6163">
        <w:rPr>
          <w:rFonts w:eastAsiaTheme="minorEastAsia" w:cstheme="minorBidi"/>
          <w:sz w:val="16"/>
        </w:rPr>
        <w:t>́ sociale : 1er financeur du soutien à l’autonomie.</w:t>
      </w:r>
      <w:r w:rsidRPr="004C6163">
        <w:rPr>
          <w:rFonts w:eastAsiaTheme="minorEastAsia"/>
        </w:rPr>
        <w:t xml:space="preserve"> </w:t>
      </w:r>
      <w:r w:rsidRPr="004C6163">
        <w:br/>
      </w:r>
      <w:r w:rsidRPr="004C6163">
        <w:br/>
      </w:r>
      <w:r w:rsidRPr="004C6163">
        <w:rPr>
          <w:rFonts w:cs="Arial"/>
          <w:b/>
          <w:bCs/>
          <w:color w:val="97BE0D"/>
          <w:sz w:val="22"/>
        </w:rPr>
        <w:t>Contacts presse</w:t>
      </w:r>
      <w:r w:rsidRPr="004C6163">
        <w:t xml:space="preserve"> </w:t>
      </w:r>
    </w:p>
    <w:p w14:paraId="09F9AEBC" w14:textId="77777777" w:rsidR="009A6599" w:rsidRPr="004C6163" w:rsidRDefault="009A6599" w:rsidP="009A6599">
      <w:pPr>
        <w:rPr>
          <w:b/>
          <w:sz w:val="22"/>
          <w:szCs w:val="22"/>
        </w:rPr>
      </w:pPr>
      <w:r w:rsidRPr="004C6163">
        <w:rPr>
          <w:b/>
          <w:sz w:val="22"/>
          <w:szCs w:val="22"/>
        </w:rPr>
        <w:t xml:space="preserve">Céline SURGET – Agence </w:t>
      </w:r>
      <w:proofErr w:type="spellStart"/>
      <w:r w:rsidRPr="004C6163">
        <w:rPr>
          <w:b/>
          <w:sz w:val="22"/>
          <w:szCs w:val="22"/>
        </w:rPr>
        <w:t>Coriolink</w:t>
      </w:r>
      <w:proofErr w:type="spellEnd"/>
      <w:r w:rsidRPr="004C6163">
        <w:rPr>
          <w:b/>
          <w:sz w:val="22"/>
          <w:szCs w:val="22"/>
        </w:rPr>
        <w:t>, pour la CNSA</w:t>
      </w:r>
    </w:p>
    <w:p w14:paraId="4AB113AD" w14:textId="77777777" w:rsidR="009A6599" w:rsidRPr="004C6163" w:rsidRDefault="009A6599" w:rsidP="009A6599">
      <w:pPr>
        <w:rPr>
          <w:sz w:val="22"/>
          <w:szCs w:val="22"/>
        </w:rPr>
      </w:pPr>
      <w:r w:rsidRPr="004C6163">
        <w:rPr>
          <w:sz w:val="22"/>
          <w:szCs w:val="22"/>
        </w:rPr>
        <w:t>Tél. : 07 48 72 82 37</w:t>
      </w:r>
    </w:p>
    <w:p w14:paraId="064CA23A" w14:textId="77777777" w:rsidR="009A6599" w:rsidRPr="004C6163" w:rsidRDefault="008D32D5" w:rsidP="009A6599">
      <w:pPr>
        <w:spacing w:after="480"/>
        <w:contextualSpacing w:val="0"/>
        <w:rPr>
          <w:color w:val="0000FF" w:themeColor="hyperlink"/>
          <w:sz w:val="22"/>
          <w:szCs w:val="22"/>
          <w:u w:val="single"/>
        </w:rPr>
      </w:pPr>
      <w:hyperlink r:id="rId11" w:history="1">
        <w:r w:rsidR="009A6599" w:rsidRPr="004C6163">
          <w:rPr>
            <w:rStyle w:val="Lienhypertexte"/>
            <w:sz w:val="22"/>
            <w:szCs w:val="22"/>
          </w:rPr>
          <w:t>c</w:t>
        </w:r>
      </w:hyperlink>
      <w:r w:rsidR="009A6599" w:rsidRPr="004C6163">
        <w:rPr>
          <w:rStyle w:val="Lienhypertexte"/>
          <w:sz w:val="22"/>
          <w:szCs w:val="22"/>
        </w:rPr>
        <w:t>eline.surget@coriolink.com</w:t>
      </w:r>
    </w:p>
    <w:p w14:paraId="44F83E65" w14:textId="77777777" w:rsidR="009A6599" w:rsidRPr="004C6163" w:rsidRDefault="009A6599" w:rsidP="009A6599">
      <w:pPr>
        <w:rPr>
          <w:b/>
          <w:sz w:val="22"/>
          <w:szCs w:val="22"/>
        </w:rPr>
      </w:pPr>
      <w:r w:rsidRPr="004C6163">
        <w:rPr>
          <w:b/>
          <w:sz w:val="22"/>
          <w:szCs w:val="22"/>
        </w:rPr>
        <w:t>Maxime Le Men – CNSA</w:t>
      </w:r>
    </w:p>
    <w:p w14:paraId="027E92CB" w14:textId="77777777" w:rsidR="009A6599" w:rsidRPr="004C6163" w:rsidRDefault="009A6599" w:rsidP="009A6599">
      <w:pPr>
        <w:rPr>
          <w:sz w:val="22"/>
          <w:szCs w:val="22"/>
        </w:rPr>
      </w:pPr>
      <w:r w:rsidRPr="004C6163">
        <w:rPr>
          <w:sz w:val="22"/>
          <w:szCs w:val="22"/>
        </w:rPr>
        <w:t>Tél. : 07 86 32 43 68</w:t>
      </w:r>
    </w:p>
    <w:p w14:paraId="4CD23104" w14:textId="77777777" w:rsidR="009A6599" w:rsidRPr="004C6163" w:rsidRDefault="008D32D5" w:rsidP="009A6599">
      <w:pPr>
        <w:spacing w:after="480"/>
        <w:contextualSpacing w:val="0"/>
        <w:rPr>
          <w:rStyle w:val="Lienhypertexte"/>
          <w:sz w:val="22"/>
          <w:szCs w:val="22"/>
        </w:rPr>
      </w:pPr>
      <w:hyperlink r:id="rId12" w:history="1">
        <w:r w:rsidR="009A6599" w:rsidRPr="004C6163">
          <w:rPr>
            <w:rStyle w:val="Lienhypertexte"/>
            <w:sz w:val="22"/>
            <w:szCs w:val="22"/>
          </w:rPr>
          <w:t>maxime.lemen@cnsa.fr</w:t>
        </w:r>
      </w:hyperlink>
    </w:p>
    <w:p w14:paraId="36AF33EF" w14:textId="77777777" w:rsidR="009A6599" w:rsidRPr="004C6163" w:rsidRDefault="009A6599" w:rsidP="009A6599">
      <w:pPr>
        <w:pStyle w:val="09Titrefiletsverts"/>
      </w:pPr>
      <w:r w:rsidRPr="004C6163">
        <w:t>À propos du groupe Caisse des Dépôts</w:t>
      </w:r>
    </w:p>
    <w:p w14:paraId="7A681B42" w14:textId="77777777" w:rsidR="009A6599" w:rsidRPr="004C6163" w:rsidRDefault="009A6599" w:rsidP="009A6599">
      <w:pPr>
        <w:pStyle w:val="08Contactpresse"/>
      </w:pPr>
      <w:r w:rsidRPr="004C6163">
        <w:rPr>
          <w:rFonts w:eastAsiaTheme="minorEastAsia" w:cstheme="minorBidi"/>
          <w:b w:val="0"/>
          <w:bCs w:val="0"/>
          <w:color w:val="auto"/>
          <w:sz w:val="16"/>
        </w:rPr>
        <w:t>La Caisse des Dépôts et ses filiales constituent un groupe public, investisseur de long terme au service de l’intérêt général et du développement économique des territoires. Elle regroupe cinq domaines d’expertise : les politiques sociales (retraite, formation professionnelle, handicap, grand âge et santé), les gestions d’actifs, le suivi des filiales et des participations, le financement des entreprises (avec Bpifrance) et la Banque des Territoires.</w:t>
      </w:r>
    </w:p>
    <w:p w14:paraId="06EA9F1A" w14:textId="77777777" w:rsidR="009A6599" w:rsidRPr="004C6163" w:rsidRDefault="009A6599" w:rsidP="009A6599">
      <w:pPr>
        <w:pStyle w:val="08Contactpresse"/>
      </w:pPr>
      <w:r w:rsidRPr="004C6163">
        <w:br/>
        <w:t xml:space="preserve">Contact presse </w:t>
      </w:r>
    </w:p>
    <w:p w14:paraId="71E6601D" w14:textId="77777777" w:rsidR="009A6599" w:rsidRPr="004C6163" w:rsidRDefault="009A6599" w:rsidP="009A6599">
      <w:pPr>
        <w:rPr>
          <w:b/>
          <w:sz w:val="22"/>
          <w:szCs w:val="22"/>
        </w:rPr>
      </w:pPr>
      <w:r w:rsidRPr="004C6163">
        <w:rPr>
          <w:b/>
          <w:sz w:val="22"/>
          <w:szCs w:val="22"/>
        </w:rPr>
        <w:t>Anne-Lise Lucas – Caisse des Dépôts</w:t>
      </w:r>
    </w:p>
    <w:p w14:paraId="2E02372A" w14:textId="77777777" w:rsidR="009A6599" w:rsidRPr="004C6163" w:rsidRDefault="009A6599" w:rsidP="009A6599">
      <w:pPr>
        <w:rPr>
          <w:sz w:val="22"/>
          <w:szCs w:val="22"/>
        </w:rPr>
      </w:pPr>
      <w:r w:rsidRPr="004C6163">
        <w:rPr>
          <w:sz w:val="22"/>
          <w:szCs w:val="22"/>
        </w:rPr>
        <w:t>Tél. : 06 83 78 09 28</w:t>
      </w:r>
    </w:p>
    <w:p w14:paraId="260B1F33" w14:textId="77777777" w:rsidR="009A6599" w:rsidRPr="004C6163" w:rsidRDefault="008D32D5" w:rsidP="009A6599">
      <w:pPr>
        <w:spacing w:after="480"/>
        <w:contextualSpacing w:val="0"/>
        <w:rPr>
          <w:color w:val="0000FF" w:themeColor="hyperlink"/>
          <w:sz w:val="22"/>
          <w:szCs w:val="22"/>
          <w:u w:val="single"/>
        </w:rPr>
      </w:pPr>
      <w:hyperlink r:id="rId13" w:history="1">
        <w:r w:rsidR="009A6599" w:rsidRPr="004C6163">
          <w:rPr>
            <w:rStyle w:val="Lienhypertexte"/>
            <w:sz w:val="22"/>
            <w:szCs w:val="22"/>
          </w:rPr>
          <w:t>anne-lise.lucas@caissedesdepots.fr</w:t>
        </w:r>
      </w:hyperlink>
    </w:p>
    <w:p w14:paraId="13B8B24F" w14:textId="77777777" w:rsidR="009A6599" w:rsidRPr="004C6163" w:rsidRDefault="009A6599" w:rsidP="009A6599">
      <w:pPr>
        <w:pStyle w:val="13Filetbasdencadravecflches"/>
      </w:pPr>
      <w:r w:rsidRPr="004C6163">
        <w:rPr>
          <w:rFonts w:cs="Arial"/>
          <w:b/>
          <w:noProof/>
          <w:color w:val="F01E1E"/>
          <w:sz w:val="18"/>
          <w:szCs w:val="18"/>
        </w:rPr>
        <w:drawing>
          <wp:inline distT="0" distB="0" distL="0" distR="0" wp14:anchorId="2F9D3ED1" wp14:editId="3E7FA1A8">
            <wp:extent cx="84096" cy="8409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88" cy="86588"/>
                    </a:xfrm>
                    <a:prstGeom prst="rect">
                      <a:avLst/>
                    </a:prstGeom>
                    <a:noFill/>
                    <a:ln>
                      <a:noFill/>
                    </a:ln>
                  </pic:spPr>
                </pic:pic>
              </a:graphicData>
            </a:graphic>
          </wp:inline>
        </w:drawing>
      </w:r>
      <w:r w:rsidRPr="004C6163">
        <w:t xml:space="preserve"> </w:t>
      </w:r>
      <w:r w:rsidRPr="004C6163">
        <w:sym w:font="Symbol" w:char="F0BD"/>
      </w:r>
      <w:r w:rsidRPr="004C6163">
        <w:t xml:space="preserve"> </w:t>
      </w:r>
      <w:r w:rsidRPr="004C6163">
        <w:rPr>
          <w:noProof/>
        </w:rPr>
        <w:drawing>
          <wp:inline distT="0" distB="0" distL="0" distR="0" wp14:anchorId="416979AE" wp14:editId="066DE547">
            <wp:extent cx="132197" cy="126000"/>
            <wp:effectExtent l="0" t="0" r="1270" b="7620"/>
            <wp:docPr id="8" name="Image 8" descr="Une image contenant Graphique, logo, rouge, graphisme&#10;&#10;Description générée automatiqu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 logo, rouge, graphisme&#10;&#10;Description générée automatiquement">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197" cy="126000"/>
                    </a:xfrm>
                    <a:prstGeom prst="rect">
                      <a:avLst/>
                    </a:prstGeom>
                  </pic:spPr>
                </pic:pic>
              </a:graphicData>
            </a:graphic>
          </wp:inline>
        </w:drawing>
      </w:r>
      <w:r w:rsidRPr="004C6163">
        <w:t xml:space="preserve"> </w:t>
      </w:r>
      <w:r w:rsidRPr="004C6163">
        <w:sym w:font="Symbol" w:char="F0BD"/>
      </w:r>
      <w:r w:rsidRPr="004C6163">
        <w:t xml:space="preserve"> </w:t>
      </w:r>
      <w:r w:rsidRPr="004C6163">
        <w:rPr>
          <w:noProof/>
        </w:rPr>
        <w:drawing>
          <wp:inline distT="0" distB="0" distL="0" distR="0" wp14:anchorId="410178D5" wp14:editId="70856B60">
            <wp:extent cx="64910" cy="126000"/>
            <wp:effectExtent l="0" t="0" r="0" b="7620"/>
            <wp:docPr id="11" name="Image 11" descr="Une image contenant symbole, logo, rouge&#10;&#10;Description générée automatiquemen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symbole, logo, rouge&#10;&#10;Description générée automatiquemen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10" cy="126000"/>
                    </a:xfrm>
                    <a:prstGeom prst="rect">
                      <a:avLst/>
                    </a:prstGeom>
                  </pic:spPr>
                </pic:pic>
              </a:graphicData>
            </a:graphic>
          </wp:inline>
        </w:drawing>
      </w:r>
      <w:r w:rsidRPr="004C6163">
        <w:t xml:space="preserve"> </w:t>
      </w:r>
      <w:r w:rsidRPr="004C6163">
        <w:sym w:font="Symbol" w:char="F0BD"/>
      </w:r>
      <w:r w:rsidRPr="004C6163">
        <w:t xml:space="preserve"> </w:t>
      </w:r>
      <w:r w:rsidRPr="004C6163">
        <w:rPr>
          <w:noProof/>
        </w:rPr>
        <w:drawing>
          <wp:inline distT="0" distB="0" distL="0" distR="0" wp14:anchorId="49754693" wp14:editId="33214341">
            <wp:extent cx="180000" cy="123615"/>
            <wp:effectExtent l="0" t="0" r="0" b="0"/>
            <wp:docPr id="1434728308" name="Image 1434728308" descr="Une image contenant rouge, Graphique, symbole, Carmin&#10;&#10;Description générée automatiqueme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28308" name="Image 1434728308" descr="Une image contenant rouge, Graphique, symbole, Carmin&#10;&#10;Description générée automatiquement">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 cy="123615"/>
                    </a:xfrm>
                    <a:prstGeom prst="rect">
                      <a:avLst/>
                    </a:prstGeom>
                  </pic:spPr>
                </pic:pic>
              </a:graphicData>
            </a:graphic>
          </wp:inline>
        </w:drawing>
      </w:r>
      <w:r w:rsidRPr="004C6163">
        <w:t xml:space="preserve">  </w:t>
      </w:r>
      <w:hyperlink r:id="rId21" w:history="1">
        <w:r w:rsidRPr="004C6163">
          <w:rPr>
            <w:rStyle w:val="Lienhypertexte"/>
          </w:rPr>
          <w:t>caissedesdepots.fr</w:t>
        </w:r>
      </w:hyperlink>
    </w:p>
    <w:p w14:paraId="3DDB2BA6" w14:textId="50E92848" w:rsidR="008B19D7" w:rsidRPr="001239A2" w:rsidRDefault="008B19D7" w:rsidP="001239A2">
      <w:pPr>
        <w:spacing w:after="480"/>
        <w:contextualSpacing w:val="0"/>
        <w:rPr>
          <w:color w:val="0000FF" w:themeColor="hyperlink"/>
          <w:sz w:val="22"/>
          <w:szCs w:val="22"/>
          <w:u w:val="single"/>
        </w:rPr>
      </w:pPr>
    </w:p>
    <w:sectPr w:rsidR="008B19D7" w:rsidRPr="001239A2" w:rsidSect="0068304D">
      <w:headerReference w:type="even" r:id="rId22"/>
      <w:footerReference w:type="even" r:id="rId23"/>
      <w:footerReference w:type="default" r:id="rId24"/>
      <w:headerReference w:type="first" r:id="rId25"/>
      <w:footerReference w:type="first" r:id="rId26"/>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03E3" w14:textId="77777777" w:rsidR="00C66044" w:rsidRDefault="00C66044">
      <w:r>
        <w:separator/>
      </w:r>
    </w:p>
    <w:p w14:paraId="227323B0" w14:textId="77777777" w:rsidR="00C66044" w:rsidRDefault="00C66044"/>
    <w:p w14:paraId="362CD31B" w14:textId="77777777" w:rsidR="00C66044" w:rsidRDefault="00C66044"/>
    <w:p w14:paraId="70AB872D" w14:textId="77777777" w:rsidR="00C66044" w:rsidRDefault="00C66044"/>
    <w:p w14:paraId="7F6DB76A" w14:textId="77777777" w:rsidR="00C66044" w:rsidRDefault="00C66044"/>
  </w:endnote>
  <w:endnote w:type="continuationSeparator" w:id="0">
    <w:p w14:paraId="537AABFC" w14:textId="77777777" w:rsidR="00C66044" w:rsidRDefault="00C66044">
      <w:r>
        <w:continuationSeparator/>
      </w:r>
    </w:p>
    <w:p w14:paraId="2424CC0C" w14:textId="77777777" w:rsidR="00C66044" w:rsidRDefault="00C66044"/>
    <w:p w14:paraId="32B4B89C" w14:textId="77777777" w:rsidR="00C66044" w:rsidRDefault="00C66044"/>
    <w:p w14:paraId="5A1B00C0" w14:textId="77777777" w:rsidR="00C66044" w:rsidRDefault="00C66044"/>
    <w:p w14:paraId="58F8BBE9" w14:textId="77777777" w:rsidR="00C66044" w:rsidRDefault="00C66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panose1 w:val="020B0604030101020102"/>
    <w:charset w:val="00"/>
    <w:family w:val="swiss"/>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2DDE59D4" w:rsidR="00932655" w:rsidRDefault="0002395F" w:rsidP="00A5656B">
    <w:pPr>
      <w:pStyle w:val="Pieddepage"/>
      <w:framePr w:wrap="around" w:vAnchor="text" w:hAnchor="margin" w:xAlign="right" w:y="1"/>
      <w:rPr>
        <w:rStyle w:val="Numrodepage"/>
      </w:rPr>
    </w:pPr>
    <w:r>
      <w:rPr>
        <w:noProof/>
      </w:rPr>
      <mc:AlternateContent>
        <mc:Choice Requires="wps">
          <w:drawing>
            <wp:anchor distT="0" distB="0" distL="0" distR="0" simplePos="0" relativeHeight="251678208" behindDoc="0" locked="0" layoutInCell="1" allowOverlap="1" wp14:anchorId="4628DEE0" wp14:editId="79C6D6F0">
              <wp:simplePos x="635" y="635"/>
              <wp:positionH relativeFrom="page">
                <wp:align>left</wp:align>
              </wp:positionH>
              <wp:positionV relativeFrom="page">
                <wp:align>bottom</wp:align>
              </wp:positionV>
              <wp:extent cx="443865" cy="443865"/>
              <wp:effectExtent l="0" t="0" r="14605" b="0"/>
              <wp:wrapNone/>
              <wp:docPr id="2" name="Zone de texte 2" descr="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65E1A" w14:textId="12D4F22D" w:rsidR="0002395F" w:rsidRPr="0002395F" w:rsidRDefault="0002395F" w:rsidP="0002395F">
                          <w:pPr>
                            <w:spacing w:after="0"/>
                            <w:rPr>
                              <w:rFonts w:ascii="Calibri" w:eastAsia="Calibri" w:hAnsi="Calibri" w:cs="Calibri"/>
                              <w:noProof/>
                              <w:color w:val="FF0000"/>
                              <w:szCs w:val="20"/>
                            </w:rPr>
                          </w:pPr>
                          <w:r w:rsidRPr="0002395F">
                            <w:rPr>
                              <w:rFonts w:ascii="Calibri" w:eastAsia="Calibri" w:hAnsi="Calibri" w:cs="Calibri"/>
                              <w:noProof/>
                              <w:color w:val="FF000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28DEE0" id="_x0000_t202" coordsize="21600,21600" o:spt="202" path="m,l,21600r21600,l21600,xe">
              <v:stroke joinstyle="miter"/>
              <v:path gradientshapeok="t" o:connecttype="rect"/>
            </v:shapetype>
            <v:shape id="Zone de texte 2" o:spid="_x0000_s1026" type="#_x0000_t202" alt="Interne" style="position:absolute;margin-left:0;margin-top:0;width:34.95pt;height:34.95pt;z-index:2516782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59865E1A" w14:textId="12D4F22D" w:rsidR="0002395F" w:rsidRPr="0002395F" w:rsidRDefault="0002395F" w:rsidP="0002395F">
                    <w:pPr>
                      <w:spacing w:after="0"/>
                      <w:rPr>
                        <w:rFonts w:ascii="Calibri" w:eastAsia="Calibri" w:hAnsi="Calibri" w:cs="Calibri"/>
                        <w:noProof/>
                        <w:color w:val="FF0000"/>
                        <w:szCs w:val="20"/>
                      </w:rPr>
                    </w:pPr>
                    <w:r w:rsidRPr="0002395F">
                      <w:rPr>
                        <w:rFonts w:ascii="Calibri" w:eastAsia="Calibri" w:hAnsi="Calibri" w:cs="Calibri"/>
                        <w:noProof/>
                        <w:color w:val="FF0000"/>
                        <w:szCs w:val="20"/>
                      </w:rPr>
                      <w:t>Interne</w:t>
                    </w:r>
                  </w:p>
                </w:txbxContent>
              </v:textbox>
              <w10:wrap anchorx="page" anchory="page"/>
            </v:shape>
          </w:pict>
        </mc:Fallback>
      </mc:AlternateContent>
    </w:r>
    <w:r w:rsidR="00932655">
      <w:rPr>
        <w:rStyle w:val="Numrodepage"/>
      </w:rPr>
      <w:fldChar w:fldCharType="begin"/>
    </w:r>
    <w:r w:rsidR="00932655">
      <w:rPr>
        <w:rStyle w:val="Numrodepage"/>
      </w:rPr>
      <w:instrText xml:space="preserve">PAGE  </w:instrText>
    </w:r>
    <w:r w:rsidR="00932655">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532FF48F" w:rsidR="00932655" w:rsidRPr="001E325A" w:rsidRDefault="0002395F" w:rsidP="00A5656B">
    <w:pPr>
      <w:pStyle w:val="Pieddepage"/>
      <w:framePr w:wrap="around" w:vAnchor="text" w:hAnchor="page" w:x="10753" w:y="1"/>
    </w:pPr>
    <w:r>
      <w:rPr>
        <w:noProof/>
      </w:rPr>
      <mc:AlternateContent>
        <mc:Choice Requires="wps">
          <w:drawing>
            <wp:anchor distT="0" distB="0" distL="0" distR="0" simplePos="0" relativeHeight="251679232" behindDoc="0" locked="0" layoutInCell="1" allowOverlap="1" wp14:anchorId="71C60317" wp14:editId="00143419">
              <wp:simplePos x="6828155" y="10271125"/>
              <wp:positionH relativeFrom="page">
                <wp:align>left</wp:align>
              </wp:positionH>
              <wp:positionV relativeFrom="page">
                <wp:align>bottom</wp:align>
              </wp:positionV>
              <wp:extent cx="443865" cy="443865"/>
              <wp:effectExtent l="0" t="0" r="14605" b="0"/>
              <wp:wrapNone/>
              <wp:docPr id="4" name="Zone de texte 4" descr="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76F57B" w14:textId="6EB42242" w:rsidR="0002395F" w:rsidRPr="0002395F" w:rsidRDefault="0002395F" w:rsidP="0002395F">
                          <w:pPr>
                            <w:spacing w:after="0"/>
                            <w:rPr>
                              <w:rFonts w:ascii="Calibri" w:eastAsia="Calibri" w:hAnsi="Calibri" w:cs="Calibri"/>
                              <w:noProof/>
                              <w:color w:val="FF0000"/>
                              <w:szCs w:val="20"/>
                            </w:rPr>
                          </w:pPr>
                          <w:r w:rsidRPr="0002395F">
                            <w:rPr>
                              <w:rFonts w:ascii="Calibri" w:eastAsia="Calibri" w:hAnsi="Calibri" w:cs="Calibri"/>
                              <w:noProof/>
                              <w:color w:val="FF000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C60317" id="_x0000_t202" coordsize="21600,21600" o:spt="202" path="m,l,21600r21600,l21600,xe">
              <v:stroke joinstyle="miter"/>
              <v:path gradientshapeok="t" o:connecttype="rect"/>
            </v:shapetype>
            <v:shape id="Zone de texte 4" o:spid="_x0000_s1027" type="#_x0000_t202" alt="Interne" style="position:absolute;margin-left:0;margin-top:0;width:34.95pt;height:34.95pt;z-index:2516792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0076F57B" w14:textId="6EB42242" w:rsidR="0002395F" w:rsidRPr="0002395F" w:rsidRDefault="0002395F" w:rsidP="0002395F">
                    <w:pPr>
                      <w:spacing w:after="0"/>
                      <w:rPr>
                        <w:rFonts w:ascii="Calibri" w:eastAsia="Calibri" w:hAnsi="Calibri" w:cs="Calibri"/>
                        <w:noProof/>
                        <w:color w:val="FF0000"/>
                        <w:szCs w:val="20"/>
                      </w:rPr>
                    </w:pPr>
                    <w:r w:rsidRPr="0002395F">
                      <w:rPr>
                        <w:rFonts w:ascii="Calibri" w:eastAsia="Calibri" w:hAnsi="Calibri" w:cs="Calibri"/>
                        <w:noProof/>
                        <w:color w:val="FF0000"/>
                        <w:szCs w:val="20"/>
                      </w:rPr>
                      <w:t>Interne</w:t>
                    </w:r>
                  </w:p>
                </w:txbxContent>
              </v:textbox>
              <w10:wrap anchorx="page" anchory="page"/>
            </v:shape>
          </w:pict>
        </mc:Fallback>
      </mc:AlternateContent>
    </w:r>
    <w:r w:rsidR="00932655">
      <w:rPr>
        <w:rStyle w:val="Numrodepage"/>
      </w:rPr>
      <w:fldChar w:fldCharType="begin"/>
    </w:r>
    <w:r w:rsidR="00932655" w:rsidRPr="001E325A">
      <w:rPr>
        <w:rStyle w:val="Numrodepage"/>
      </w:rPr>
      <w:instrText xml:space="preserve"> PAGE </w:instrText>
    </w:r>
    <w:r w:rsidR="00932655">
      <w:rPr>
        <w:rStyle w:val="Numrodepage"/>
      </w:rPr>
      <w:fldChar w:fldCharType="separate"/>
    </w:r>
    <w:r w:rsidR="00A54B09" w:rsidRPr="001E325A">
      <w:rPr>
        <w:rStyle w:val="Numrodepage"/>
        <w:noProof/>
      </w:rPr>
      <w:t>2</w:t>
    </w:r>
    <w:r w:rsidR="00932655">
      <w:rPr>
        <w:rStyle w:val="Numrodepage"/>
      </w:rPr>
      <w:fldChar w:fldCharType="end"/>
    </w:r>
    <w:r w:rsidR="00932655" w:rsidRPr="001E325A">
      <w:rPr>
        <w:rStyle w:val="Numrodepage"/>
      </w:rPr>
      <w:t>/</w:t>
    </w:r>
    <w:r w:rsidR="00932655">
      <w:rPr>
        <w:rStyle w:val="Numrodepage"/>
      </w:rPr>
      <w:fldChar w:fldCharType="begin"/>
    </w:r>
    <w:r w:rsidR="00932655" w:rsidRPr="001E325A">
      <w:rPr>
        <w:rStyle w:val="Numrodepage"/>
      </w:rPr>
      <w:instrText xml:space="preserve"> NUMPAGES </w:instrText>
    </w:r>
    <w:r w:rsidR="00932655">
      <w:rPr>
        <w:rStyle w:val="Numrodepage"/>
      </w:rPr>
      <w:fldChar w:fldCharType="separate"/>
    </w:r>
    <w:r w:rsidR="00A54B09" w:rsidRPr="001E325A">
      <w:rPr>
        <w:rStyle w:val="Numrodepage"/>
        <w:noProof/>
      </w:rPr>
      <w:t>3</w:t>
    </w:r>
    <w:r w:rsidR="00932655">
      <w:rPr>
        <w:rStyle w:val="Numrodepage"/>
      </w:rPr>
      <w:fldChar w:fldCharType="end"/>
    </w:r>
  </w:p>
  <w:p w14:paraId="3B447C3A" w14:textId="5AB2D779" w:rsidR="00932655" w:rsidRPr="0052458B" w:rsidRDefault="008D32D5" w:rsidP="006E5736">
    <w:pPr>
      <w:pStyle w:val="Paragraphestandard"/>
      <w:jc w:val="center"/>
      <w:rPr>
        <w:rFonts w:ascii="Arial" w:hAnsi="Arial" w:cs="Arial"/>
        <w:b/>
        <w:sz w:val="14"/>
        <w:szCs w:val="14"/>
      </w:rPr>
    </w:pPr>
    <w:hyperlink r:id="rId1" w:history="1">
      <w:r w:rsidR="00932655" w:rsidRPr="0052458B">
        <w:rPr>
          <w:rStyle w:val="Lienhypertexte"/>
          <w:rFonts w:ascii="Arial" w:hAnsi="Arial" w:cs="Arial"/>
          <w:b/>
          <w:sz w:val="14"/>
          <w:szCs w:val="14"/>
        </w:rPr>
        <w:t xml:space="preserve">cnsa.fr </w:t>
      </w:r>
    </w:hyperlink>
    <w:r w:rsidR="00932655" w:rsidRPr="0052458B">
      <w:rPr>
        <w:rFonts w:ascii="Arial" w:hAnsi="Arial" w:cs="Arial"/>
        <w:b/>
        <w:sz w:val="14"/>
        <w:szCs w:val="14"/>
      </w:rPr>
      <w:t xml:space="preserve"> •  </w:t>
    </w:r>
    <w:hyperlink r:id="rId2" w:history="1">
      <w:r w:rsidR="00932655" w:rsidRPr="0052458B">
        <w:rPr>
          <w:rStyle w:val="Lienhypertexte"/>
          <w:rFonts w:ascii="Arial" w:hAnsi="Arial" w:cs="Arial"/>
          <w:b/>
          <w:bCs/>
          <w:sz w:val="14"/>
          <w:szCs w:val="14"/>
        </w:rPr>
        <w:t>pour-les-personnes-agees.gouv.fr</w:t>
      </w:r>
    </w:hyperlink>
    <w:r w:rsidR="00932655"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r w:rsidR="0080588F" w:rsidRPr="0052458B">
      <w:rPr>
        <w:rFonts w:ascii="Arial" w:hAnsi="Arial" w:cs="Arial"/>
        <w:b/>
        <w:sz w:val="14"/>
        <w:szCs w:val="14"/>
      </w:rPr>
      <w:t xml:space="preserve"> </w:t>
    </w:r>
    <w:hyperlink r:id="rId4" w:history="1">
      <w:r w:rsidR="0052458B" w:rsidRPr="0052458B">
        <w:rPr>
          <w:rStyle w:val="Lienhypertexte"/>
          <w:rFonts w:ascii="Arial" w:hAnsi="Arial" w:cs="Arial"/>
          <w:b/>
          <w:sz w:val="14"/>
          <w:szCs w:val="14"/>
        </w:rPr>
        <w:t>X</w:t>
      </w:r>
    </w:hyperlink>
    <w:r w:rsidR="0080588F" w:rsidRPr="0052458B">
      <w:rPr>
        <w:rFonts w:ascii="Arial" w:hAnsi="Arial" w:cs="Arial"/>
        <w:b/>
        <w:sz w:val="14"/>
        <w:szCs w:val="14"/>
      </w:rPr>
      <w:t xml:space="preserve"> • </w:t>
    </w:r>
    <w:hyperlink r:id="rId5" w:history="1">
      <w:r w:rsidR="0080588F" w:rsidRPr="0052458B">
        <w:rPr>
          <w:rStyle w:val="Lienhypertexte"/>
          <w:rFonts w:ascii="Arial" w:hAnsi="Arial" w:cs="Arial"/>
          <w:b/>
          <w:sz w:val="14"/>
          <w:szCs w:val="14"/>
        </w:rPr>
        <w:t>LinkedIn</w:t>
      </w:r>
    </w:hyperlink>
    <w:r w:rsidR="0080588F" w:rsidRPr="0052458B">
      <w:rPr>
        <w:rFonts w:ascii="Arial" w:hAnsi="Arial" w:cs="Arial"/>
        <w:b/>
        <w:sz w:val="14"/>
        <w:szCs w:val="14"/>
      </w:rPr>
      <w:t xml:space="preserve"> • </w:t>
    </w:r>
    <w:hyperlink r:id="rId6" w:history="1">
      <w:r w:rsidR="0080588F" w:rsidRPr="0052458B">
        <w:rPr>
          <w:rStyle w:val="Lienhypertexte"/>
          <w:rFonts w:ascii="Arial" w:hAnsi="Arial" w:cs="Arial"/>
          <w:b/>
          <w:sz w:val="14"/>
          <w:szCs w:val="14"/>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095F40EE" w:rsidR="00B71E90" w:rsidRPr="001E325A" w:rsidRDefault="00932655" w:rsidP="00B71E90">
    <w:pPr>
      <w:pStyle w:val="Paragraphestandard"/>
      <w:jc w:val="center"/>
      <w:rPr>
        <w:rFonts w:ascii="Arial" w:hAnsi="Arial" w:cs="Arial"/>
        <w:b/>
        <w:sz w:val="14"/>
        <w:szCs w:val="14"/>
      </w:rPr>
    </w:pPr>
    <w:r>
      <w:rPr>
        <w:noProof/>
      </w:rPr>
      <w:drawing>
        <wp:anchor distT="0" distB="0" distL="114300" distR="114300" simplePos="0" relativeHeight="251663869" behindDoc="1" locked="0" layoutInCell="1" allowOverlap="1" wp14:anchorId="4F7540A4" wp14:editId="264A93F9">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E325A">
      <w:rPr>
        <w:rFonts w:ascii="Arial" w:hAnsi="Arial" w:cs="Arial"/>
        <w:b/>
        <w:sz w:val="14"/>
        <w:szCs w:val="14"/>
      </w:rPr>
      <w:t xml:space="preserve"> </w:t>
    </w:r>
  </w:p>
  <w:p w14:paraId="53F2A8D7" w14:textId="1D53BEB5" w:rsidR="00B71E90" w:rsidRPr="0052458B" w:rsidRDefault="008D32D5" w:rsidP="00B71E90">
    <w:pPr>
      <w:pStyle w:val="Paragraphestandard"/>
      <w:jc w:val="center"/>
      <w:rPr>
        <w:rFonts w:ascii="Arial" w:hAnsi="Arial" w:cs="Arial"/>
        <w:b/>
        <w:sz w:val="14"/>
        <w:szCs w:val="14"/>
      </w:rPr>
    </w:pPr>
    <w:hyperlink w:history="1">
      <w:r w:rsidR="004E6D48" w:rsidRPr="0052458B">
        <w:rPr>
          <w:rStyle w:val="Lienhypertexte"/>
          <w:rFonts w:ascii="Arial" w:hAnsi="Arial" w:cs="Arial"/>
          <w:b/>
          <w:sz w:val="14"/>
          <w:szCs w:val="14"/>
        </w:rPr>
        <w:t xml:space="preserve">cnsa.fr </w:t>
      </w:r>
    </w:hyperlink>
    <w:r w:rsidR="00B71E90" w:rsidRPr="0052458B">
      <w:rPr>
        <w:rFonts w:ascii="Arial" w:hAnsi="Arial" w:cs="Arial"/>
        <w:b/>
        <w:sz w:val="14"/>
        <w:szCs w:val="14"/>
      </w:rPr>
      <w:t xml:space="preserve"> •  </w:t>
    </w:r>
    <w:hyperlink r:id="rId2" w:history="1">
      <w:r w:rsidR="004E6D48" w:rsidRPr="0052458B">
        <w:rPr>
          <w:rStyle w:val="Lienhypertexte"/>
          <w:rFonts w:ascii="Arial" w:hAnsi="Arial" w:cs="Arial"/>
          <w:b/>
          <w:bCs/>
          <w:sz w:val="14"/>
          <w:szCs w:val="14"/>
        </w:rPr>
        <w:t>pour-les-personnes-agees.gouv.fr</w:t>
      </w:r>
    </w:hyperlink>
    <w:r w:rsidR="00B71E90"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hyperlink r:id="rId4" w:history="1">
      <w:r w:rsidR="0052458B" w:rsidRPr="0052458B">
        <w:rPr>
          <w:rStyle w:val="Lienhypertexte"/>
          <w:rFonts w:ascii="Arial" w:hAnsi="Arial" w:cs="Arial"/>
          <w:b/>
          <w:sz w:val="14"/>
          <w:szCs w:val="14"/>
        </w:rPr>
        <w:t>X</w:t>
      </w:r>
    </w:hyperlink>
    <w:r w:rsidR="007A3F2B" w:rsidRPr="0052458B">
      <w:rPr>
        <w:rFonts w:ascii="Arial" w:hAnsi="Arial" w:cs="Arial"/>
        <w:b/>
        <w:sz w:val="14"/>
        <w:szCs w:val="14"/>
      </w:rPr>
      <w:t xml:space="preserve"> • </w:t>
    </w:r>
    <w:hyperlink r:id="rId5" w:history="1">
      <w:r w:rsidR="007A3F2B" w:rsidRPr="0052458B">
        <w:rPr>
          <w:rStyle w:val="Lienhypertexte"/>
          <w:rFonts w:ascii="Arial" w:hAnsi="Arial" w:cs="Arial"/>
          <w:b/>
          <w:sz w:val="14"/>
          <w:szCs w:val="14"/>
        </w:rPr>
        <w:t>LinkedIn</w:t>
      </w:r>
    </w:hyperlink>
    <w:r w:rsidR="007A3F2B" w:rsidRPr="0052458B">
      <w:rPr>
        <w:rFonts w:ascii="Arial" w:hAnsi="Arial" w:cs="Arial"/>
        <w:b/>
        <w:sz w:val="14"/>
        <w:szCs w:val="14"/>
      </w:rPr>
      <w:t xml:space="preserve"> • </w:t>
    </w:r>
    <w:hyperlink r:id="rId6" w:history="1">
      <w:r w:rsidR="007A3F2B" w:rsidRPr="0052458B">
        <w:rPr>
          <w:rStyle w:val="Lienhypertexte"/>
          <w:rFonts w:ascii="Arial" w:hAnsi="Arial" w:cs="Arial"/>
          <w:b/>
          <w:sz w:val="14"/>
          <w:szCs w:val="14"/>
        </w:rPr>
        <w:t>YouTube</w:t>
      </w:r>
    </w:hyperlink>
  </w:p>
  <w:p w14:paraId="1A46A6CB" w14:textId="0A22672B" w:rsidR="00932655" w:rsidRPr="0052458B" w:rsidRDefault="00932655" w:rsidP="00A5656B">
    <w:pPr>
      <w:pStyle w:val="Paragraphestandard"/>
      <w:jc w:val="center"/>
      <w:rPr>
        <w:rFonts w:ascii="Arial" w:hAnsi="Arial" w:cs="Arial"/>
        <w:b/>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795A" w14:textId="77777777" w:rsidR="00C66044" w:rsidRDefault="00C66044">
      <w:r>
        <w:separator/>
      </w:r>
    </w:p>
    <w:p w14:paraId="60164A55" w14:textId="77777777" w:rsidR="00C66044" w:rsidRDefault="00C66044"/>
    <w:p w14:paraId="522E9A83" w14:textId="77777777" w:rsidR="00C66044" w:rsidRDefault="00C66044"/>
    <w:p w14:paraId="60EA6230" w14:textId="77777777" w:rsidR="00C66044" w:rsidRDefault="00C66044"/>
    <w:p w14:paraId="1AC5BA09" w14:textId="77777777" w:rsidR="00C66044" w:rsidRDefault="00C66044"/>
  </w:footnote>
  <w:footnote w:type="continuationSeparator" w:id="0">
    <w:p w14:paraId="4B325055" w14:textId="77777777" w:rsidR="00C66044" w:rsidRDefault="00C66044">
      <w:r>
        <w:continuationSeparator/>
      </w:r>
    </w:p>
    <w:p w14:paraId="6440B627" w14:textId="77777777" w:rsidR="00C66044" w:rsidRDefault="00C66044"/>
    <w:p w14:paraId="2198D7E0" w14:textId="77777777" w:rsidR="00C66044" w:rsidRDefault="00C66044"/>
    <w:p w14:paraId="7F9E80D1" w14:textId="77777777" w:rsidR="00C66044" w:rsidRDefault="00C66044"/>
    <w:p w14:paraId="7EC0C6F6" w14:textId="77777777" w:rsidR="00C66044" w:rsidRDefault="00C660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3D92" w14:textId="1D936D07" w:rsidR="001E325A" w:rsidRDefault="001E325A" w:rsidP="001E325A">
    <w:pPr>
      <w:pStyle w:val="En-tte"/>
      <w:rPr>
        <w:noProof/>
      </w:rPr>
    </w:pPr>
    <w:r w:rsidRPr="00F8738E">
      <w:rPr>
        <w:noProof/>
      </w:rPr>
      <w:drawing>
        <wp:anchor distT="0" distB="0" distL="114300" distR="114300" simplePos="0" relativeHeight="251673088" behindDoc="0" locked="0" layoutInCell="1" hidden="0" allowOverlap="1" wp14:anchorId="785E0142" wp14:editId="3BCA5FD6">
          <wp:simplePos x="0" y="0"/>
          <wp:positionH relativeFrom="margin">
            <wp:align>left</wp:align>
          </wp:positionH>
          <wp:positionV relativeFrom="paragraph">
            <wp:posOffset>378460</wp:posOffset>
          </wp:positionV>
          <wp:extent cx="1748155" cy="896620"/>
          <wp:effectExtent l="0" t="0" r="4445" b="0"/>
          <wp:wrapNone/>
          <wp:docPr id="16" name="image1.jpg" descr="Logo du Gouvernement composé de la Marianne bleu, blanc et rouge, de l'intitulé &quot;Gouvernement&quot; et du triptyque &quot;liberté, égalité, fraternité&quot;. "/>
          <wp:cNvGraphicFramePr/>
          <a:graphic xmlns:a="http://schemas.openxmlformats.org/drawingml/2006/main">
            <a:graphicData uri="http://schemas.openxmlformats.org/drawingml/2006/picture">
              <pic:pic xmlns:pic="http://schemas.openxmlformats.org/drawingml/2006/picture">
                <pic:nvPicPr>
                  <pic:cNvPr id="0" name="image1.jpg" descr="Logo du Gouvernement composé de la Marianne bleu, blanc et rouge, de l'intitulé &quot;Gouvernement&quot; et du triptyque &quot;liberté, égalité, fraternité&quot;. "/>
                  <pic:cNvPicPr preferRelativeResize="0"/>
                </pic:nvPicPr>
                <pic:blipFill>
                  <a:blip r:embed="rId1"/>
                  <a:srcRect/>
                  <a:stretch>
                    <a:fillRect/>
                  </a:stretch>
                </pic:blipFill>
                <pic:spPr>
                  <a:xfrm>
                    <a:off x="0" y="0"/>
                    <a:ext cx="1748155" cy="896620"/>
                  </a:xfrm>
                  <a:prstGeom prst="rect">
                    <a:avLst/>
                  </a:prstGeom>
                  <a:ln/>
                </pic:spPr>
              </pic:pic>
            </a:graphicData>
          </a:graphic>
        </wp:anchor>
      </w:drawing>
    </w:r>
    <w:r>
      <w:rPr>
        <w:noProof/>
      </w:rPr>
      <w:t xml:space="preserve"> </w:t>
    </w:r>
  </w:p>
  <w:p w14:paraId="06BAE335" w14:textId="32396CCE" w:rsidR="001E325A" w:rsidRDefault="001E325A" w:rsidP="001E325A">
    <w:pPr>
      <w:pStyle w:val="En-tte"/>
    </w:pPr>
    <w:r w:rsidRPr="00F8738E">
      <w:rPr>
        <w:noProof/>
      </w:rPr>
      <w:drawing>
        <wp:anchor distT="0" distB="0" distL="114300" distR="114300" simplePos="0" relativeHeight="251674112" behindDoc="0" locked="0" layoutInCell="1" hidden="0" allowOverlap="1" wp14:anchorId="698A398D" wp14:editId="34E66E61">
          <wp:simplePos x="0" y="0"/>
          <wp:positionH relativeFrom="margin">
            <wp:align>right</wp:align>
          </wp:positionH>
          <wp:positionV relativeFrom="paragraph">
            <wp:posOffset>13335</wp:posOffset>
          </wp:positionV>
          <wp:extent cx="1714500" cy="819150"/>
          <wp:effectExtent l="0" t="0" r="0" b="0"/>
          <wp:wrapNone/>
          <wp:docPr id="15" name="image6.jpg" descr="Logo www.monparcourshandicap.gouv.fr. "/>
          <wp:cNvGraphicFramePr/>
          <a:graphic xmlns:a="http://schemas.openxmlformats.org/drawingml/2006/main">
            <a:graphicData uri="http://schemas.openxmlformats.org/drawingml/2006/picture">
              <pic:pic xmlns:pic="http://schemas.openxmlformats.org/drawingml/2006/picture">
                <pic:nvPicPr>
                  <pic:cNvPr id="0" name="image6.jpg" descr="Logo www.monparcourshandicap.gouv.fr. "/>
                  <pic:cNvPicPr preferRelativeResize="0"/>
                </pic:nvPicPr>
                <pic:blipFill>
                  <a:blip r:embed="rId2"/>
                  <a:srcRect/>
                  <a:stretch>
                    <a:fillRect/>
                  </a:stretch>
                </pic:blipFill>
                <pic:spPr>
                  <a:xfrm>
                    <a:off x="0" y="0"/>
                    <a:ext cx="1714500" cy="819150"/>
                  </a:xfrm>
                  <a:prstGeom prst="rect">
                    <a:avLst/>
                  </a:prstGeom>
                  <a:ln/>
                </pic:spPr>
              </pic:pic>
            </a:graphicData>
          </a:graphic>
        </wp:anchor>
      </w:drawing>
    </w:r>
  </w:p>
  <w:p w14:paraId="07E0CF91" w14:textId="2ECA0CB3" w:rsidR="001E325A" w:rsidRDefault="001E325A" w:rsidP="00CA39AC">
    <w:pPr>
      <w:pStyle w:val="01Communiqudepresse"/>
      <w:tabs>
        <w:tab w:val="left" w:pos="-426"/>
      </w:tabs>
    </w:pPr>
    <w:r>
      <w:rPr>
        <w:noProof/>
      </w:rPr>
      <w:drawing>
        <wp:anchor distT="0" distB="0" distL="114300" distR="114300" simplePos="0" relativeHeight="251675136" behindDoc="0" locked="0" layoutInCell="1" allowOverlap="1" wp14:anchorId="3A9FA52C" wp14:editId="1A5C000F">
          <wp:simplePos x="0" y="0"/>
          <wp:positionH relativeFrom="margin">
            <wp:posOffset>2623185</wp:posOffset>
          </wp:positionH>
          <wp:positionV relativeFrom="paragraph">
            <wp:posOffset>945515</wp:posOffset>
          </wp:positionV>
          <wp:extent cx="2388235" cy="657225"/>
          <wp:effectExtent l="0" t="0" r="0" b="9525"/>
          <wp:wrapNone/>
          <wp:docPr id="13" name="Image 13"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Graphique, Police, graphisme, logo&#10;&#10;Description générée automatiquement"/>
                  <pic:cNvPicPr/>
                </pic:nvPicPr>
                <pic:blipFill>
                  <a:blip r:embed="rId3"/>
                  <a:stretch>
                    <a:fillRect/>
                  </a:stretch>
                </pic:blipFill>
                <pic:spPr>
                  <a:xfrm>
                    <a:off x="0" y="0"/>
                    <a:ext cx="2388235" cy="657225"/>
                  </a:xfrm>
                  <a:prstGeom prst="rect">
                    <a:avLst/>
                  </a:prstGeom>
                </pic:spPr>
              </pic:pic>
            </a:graphicData>
          </a:graphic>
          <wp14:sizeRelH relativeFrom="margin">
            <wp14:pctWidth>0</wp14:pctWidth>
          </wp14:sizeRelH>
          <wp14:sizeRelV relativeFrom="margin">
            <wp14:pctHeight>0</wp14:pctHeight>
          </wp14:sizeRelV>
        </wp:anchor>
      </w:drawing>
    </w:r>
    <w:r w:rsidRPr="00F8738E">
      <w:rPr>
        <w:noProof/>
      </w:rPr>
      <w:drawing>
        <wp:anchor distT="0" distB="0" distL="114300" distR="114300" simplePos="0" relativeHeight="251676160" behindDoc="0" locked="0" layoutInCell="1" allowOverlap="1" wp14:anchorId="500FCE26" wp14:editId="42082189">
          <wp:simplePos x="0" y="0"/>
          <wp:positionH relativeFrom="margin">
            <wp:align>right</wp:align>
          </wp:positionH>
          <wp:positionV relativeFrom="paragraph">
            <wp:posOffset>950595</wp:posOffset>
          </wp:positionV>
          <wp:extent cx="768350" cy="768350"/>
          <wp:effectExtent l="0" t="0" r="0" b="0"/>
          <wp:wrapNone/>
          <wp:docPr id="14" name="image1.png" descr="Logo Groupe Caisse des Dépôts. "/>
          <wp:cNvGraphicFramePr/>
          <a:graphic xmlns:a="http://schemas.openxmlformats.org/drawingml/2006/main">
            <a:graphicData uri="http://schemas.openxmlformats.org/drawingml/2006/picture">
              <pic:pic xmlns:pic="http://schemas.openxmlformats.org/drawingml/2006/picture">
                <pic:nvPicPr>
                  <pic:cNvPr id="0" name="image1.png" descr="logo Groupe Caisse des Dépôts"/>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768350" cy="768350"/>
                  </a:xfrm>
                  <a:prstGeom prst="rect">
                    <a:avLst/>
                  </a:prstGeom>
                  <a:ln/>
                </pic:spPr>
              </pic:pic>
            </a:graphicData>
          </a:graphic>
        </wp:anchor>
      </w:drawing>
    </w:r>
  </w:p>
  <w:p w14:paraId="3F0CEE9F" w14:textId="557CC623" w:rsidR="00932655" w:rsidRDefault="00932655" w:rsidP="00CA39AC">
    <w:pPr>
      <w:pStyle w:val="01Communiqudepresse"/>
      <w:tabs>
        <w:tab w:val="left" w:pos="-426"/>
      </w:tabs>
    </w:pPr>
  </w:p>
  <w:p w14:paraId="72412D0F" w14:textId="5B81A932"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435AC5"/>
    <w:multiLevelType w:val="hybridMultilevel"/>
    <w:tmpl w:val="27D80D34"/>
    <w:lvl w:ilvl="0" w:tplc="D122B840">
      <w:start w:val="1"/>
      <w:numFmt w:val="bullet"/>
      <w:lvlText w:val=""/>
      <w:lvlJc w:val="left"/>
      <w:pPr>
        <w:tabs>
          <w:tab w:val="num" w:pos="720"/>
        </w:tabs>
        <w:ind w:left="720" w:hanging="360"/>
      </w:pPr>
      <w:rPr>
        <w:rFonts w:ascii="Wingdings" w:hAnsi="Wingdings" w:hint="default"/>
      </w:rPr>
    </w:lvl>
    <w:lvl w:ilvl="1" w:tplc="E15C3FFE">
      <w:numFmt w:val="bullet"/>
      <w:lvlText w:val="o"/>
      <w:lvlJc w:val="left"/>
      <w:pPr>
        <w:tabs>
          <w:tab w:val="num" w:pos="1440"/>
        </w:tabs>
        <w:ind w:left="1440" w:hanging="360"/>
      </w:pPr>
      <w:rPr>
        <w:rFonts w:ascii="Courier New" w:hAnsi="Courier New" w:hint="default"/>
      </w:rPr>
    </w:lvl>
    <w:lvl w:ilvl="2" w:tplc="48DA5E22" w:tentative="1">
      <w:start w:val="1"/>
      <w:numFmt w:val="bullet"/>
      <w:lvlText w:val=""/>
      <w:lvlJc w:val="left"/>
      <w:pPr>
        <w:tabs>
          <w:tab w:val="num" w:pos="2160"/>
        </w:tabs>
        <w:ind w:left="2160" w:hanging="360"/>
      </w:pPr>
      <w:rPr>
        <w:rFonts w:ascii="Wingdings" w:hAnsi="Wingdings" w:hint="default"/>
      </w:rPr>
    </w:lvl>
    <w:lvl w:ilvl="3" w:tplc="949EDBC0" w:tentative="1">
      <w:start w:val="1"/>
      <w:numFmt w:val="bullet"/>
      <w:lvlText w:val=""/>
      <w:lvlJc w:val="left"/>
      <w:pPr>
        <w:tabs>
          <w:tab w:val="num" w:pos="2880"/>
        </w:tabs>
        <w:ind w:left="2880" w:hanging="360"/>
      </w:pPr>
      <w:rPr>
        <w:rFonts w:ascii="Wingdings" w:hAnsi="Wingdings" w:hint="default"/>
      </w:rPr>
    </w:lvl>
    <w:lvl w:ilvl="4" w:tplc="D8B0836C" w:tentative="1">
      <w:start w:val="1"/>
      <w:numFmt w:val="bullet"/>
      <w:lvlText w:val=""/>
      <w:lvlJc w:val="left"/>
      <w:pPr>
        <w:tabs>
          <w:tab w:val="num" w:pos="3600"/>
        </w:tabs>
        <w:ind w:left="3600" w:hanging="360"/>
      </w:pPr>
      <w:rPr>
        <w:rFonts w:ascii="Wingdings" w:hAnsi="Wingdings" w:hint="default"/>
      </w:rPr>
    </w:lvl>
    <w:lvl w:ilvl="5" w:tplc="531EF568" w:tentative="1">
      <w:start w:val="1"/>
      <w:numFmt w:val="bullet"/>
      <w:lvlText w:val=""/>
      <w:lvlJc w:val="left"/>
      <w:pPr>
        <w:tabs>
          <w:tab w:val="num" w:pos="4320"/>
        </w:tabs>
        <w:ind w:left="4320" w:hanging="360"/>
      </w:pPr>
      <w:rPr>
        <w:rFonts w:ascii="Wingdings" w:hAnsi="Wingdings" w:hint="default"/>
      </w:rPr>
    </w:lvl>
    <w:lvl w:ilvl="6" w:tplc="61580000" w:tentative="1">
      <w:start w:val="1"/>
      <w:numFmt w:val="bullet"/>
      <w:lvlText w:val=""/>
      <w:lvlJc w:val="left"/>
      <w:pPr>
        <w:tabs>
          <w:tab w:val="num" w:pos="5040"/>
        </w:tabs>
        <w:ind w:left="5040" w:hanging="360"/>
      </w:pPr>
      <w:rPr>
        <w:rFonts w:ascii="Wingdings" w:hAnsi="Wingdings" w:hint="default"/>
      </w:rPr>
    </w:lvl>
    <w:lvl w:ilvl="7" w:tplc="575E1922" w:tentative="1">
      <w:start w:val="1"/>
      <w:numFmt w:val="bullet"/>
      <w:lvlText w:val=""/>
      <w:lvlJc w:val="left"/>
      <w:pPr>
        <w:tabs>
          <w:tab w:val="num" w:pos="5760"/>
        </w:tabs>
        <w:ind w:left="5760" w:hanging="360"/>
      </w:pPr>
      <w:rPr>
        <w:rFonts w:ascii="Wingdings" w:hAnsi="Wingdings" w:hint="default"/>
      </w:rPr>
    </w:lvl>
    <w:lvl w:ilvl="8" w:tplc="7C96FF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E6065C"/>
    <w:multiLevelType w:val="hybridMultilevel"/>
    <w:tmpl w:val="AA3E9856"/>
    <w:lvl w:ilvl="0" w:tplc="D34E0B60">
      <w:start w:val="1"/>
      <w:numFmt w:val="bullet"/>
      <w:lvlText w:val=""/>
      <w:lvlJc w:val="left"/>
      <w:pPr>
        <w:ind w:left="720" w:hanging="360"/>
      </w:pPr>
      <w:rPr>
        <w:rFonts w:ascii="Symbol" w:hAnsi="Symbol" w:hint="default"/>
        <w:color w:val="28257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CD206C"/>
    <w:multiLevelType w:val="hybridMultilevel"/>
    <w:tmpl w:val="7A72FC9A"/>
    <w:lvl w:ilvl="0" w:tplc="5C4C5AF2">
      <w:start w:val="4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0C159C"/>
    <w:multiLevelType w:val="hybridMultilevel"/>
    <w:tmpl w:val="8402E800"/>
    <w:lvl w:ilvl="0" w:tplc="E1426614">
      <w:start w:val="1"/>
      <w:numFmt w:val="bullet"/>
      <w:lvlText w:val="o"/>
      <w:lvlJc w:val="left"/>
      <w:pPr>
        <w:tabs>
          <w:tab w:val="num" w:pos="720"/>
        </w:tabs>
        <w:ind w:left="720" w:hanging="360"/>
      </w:pPr>
      <w:rPr>
        <w:rFonts w:ascii="Courier New" w:hAnsi="Courier New" w:hint="default"/>
      </w:rPr>
    </w:lvl>
    <w:lvl w:ilvl="1" w:tplc="8B5A9B50">
      <w:start w:val="1"/>
      <w:numFmt w:val="bullet"/>
      <w:lvlText w:val="o"/>
      <w:lvlJc w:val="left"/>
      <w:pPr>
        <w:tabs>
          <w:tab w:val="num" w:pos="1440"/>
        </w:tabs>
        <w:ind w:left="1440" w:hanging="360"/>
      </w:pPr>
      <w:rPr>
        <w:rFonts w:ascii="Courier New" w:hAnsi="Courier New" w:hint="default"/>
      </w:rPr>
    </w:lvl>
    <w:lvl w:ilvl="2" w:tplc="EEF822B8">
      <w:numFmt w:val="bullet"/>
      <w:lvlText w:val=""/>
      <w:lvlJc w:val="left"/>
      <w:pPr>
        <w:tabs>
          <w:tab w:val="num" w:pos="2160"/>
        </w:tabs>
        <w:ind w:left="2160" w:hanging="360"/>
      </w:pPr>
      <w:rPr>
        <w:rFonts w:ascii="Wingdings" w:hAnsi="Wingdings" w:hint="default"/>
      </w:rPr>
    </w:lvl>
    <w:lvl w:ilvl="3" w:tplc="32A44136" w:tentative="1">
      <w:start w:val="1"/>
      <w:numFmt w:val="bullet"/>
      <w:lvlText w:val="o"/>
      <w:lvlJc w:val="left"/>
      <w:pPr>
        <w:tabs>
          <w:tab w:val="num" w:pos="2880"/>
        </w:tabs>
        <w:ind w:left="2880" w:hanging="360"/>
      </w:pPr>
      <w:rPr>
        <w:rFonts w:ascii="Courier New" w:hAnsi="Courier New" w:hint="default"/>
      </w:rPr>
    </w:lvl>
    <w:lvl w:ilvl="4" w:tplc="051EC876" w:tentative="1">
      <w:start w:val="1"/>
      <w:numFmt w:val="bullet"/>
      <w:lvlText w:val="o"/>
      <w:lvlJc w:val="left"/>
      <w:pPr>
        <w:tabs>
          <w:tab w:val="num" w:pos="3600"/>
        </w:tabs>
        <w:ind w:left="3600" w:hanging="360"/>
      </w:pPr>
      <w:rPr>
        <w:rFonts w:ascii="Courier New" w:hAnsi="Courier New" w:hint="default"/>
      </w:rPr>
    </w:lvl>
    <w:lvl w:ilvl="5" w:tplc="11A68D20" w:tentative="1">
      <w:start w:val="1"/>
      <w:numFmt w:val="bullet"/>
      <w:lvlText w:val="o"/>
      <w:lvlJc w:val="left"/>
      <w:pPr>
        <w:tabs>
          <w:tab w:val="num" w:pos="4320"/>
        </w:tabs>
        <w:ind w:left="4320" w:hanging="360"/>
      </w:pPr>
      <w:rPr>
        <w:rFonts w:ascii="Courier New" w:hAnsi="Courier New" w:hint="default"/>
      </w:rPr>
    </w:lvl>
    <w:lvl w:ilvl="6" w:tplc="84D2FEC4" w:tentative="1">
      <w:start w:val="1"/>
      <w:numFmt w:val="bullet"/>
      <w:lvlText w:val="o"/>
      <w:lvlJc w:val="left"/>
      <w:pPr>
        <w:tabs>
          <w:tab w:val="num" w:pos="5040"/>
        </w:tabs>
        <w:ind w:left="5040" w:hanging="360"/>
      </w:pPr>
      <w:rPr>
        <w:rFonts w:ascii="Courier New" w:hAnsi="Courier New" w:hint="default"/>
      </w:rPr>
    </w:lvl>
    <w:lvl w:ilvl="7" w:tplc="53C2CE48" w:tentative="1">
      <w:start w:val="1"/>
      <w:numFmt w:val="bullet"/>
      <w:lvlText w:val="o"/>
      <w:lvlJc w:val="left"/>
      <w:pPr>
        <w:tabs>
          <w:tab w:val="num" w:pos="5760"/>
        </w:tabs>
        <w:ind w:left="5760" w:hanging="360"/>
      </w:pPr>
      <w:rPr>
        <w:rFonts w:ascii="Courier New" w:hAnsi="Courier New" w:hint="default"/>
      </w:rPr>
    </w:lvl>
    <w:lvl w:ilvl="8" w:tplc="3340A180"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4"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0403474">
    <w:abstractNumId w:val="10"/>
  </w:num>
  <w:num w:numId="2" w16cid:durableId="567889003">
    <w:abstractNumId w:val="27"/>
  </w:num>
  <w:num w:numId="3" w16cid:durableId="1040666670">
    <w:abstractNumId w:val="13"/>
  </w:num>
  <w:num w:numId="4" w16cid:durableId="1596329426">
    <w:abstractNumId w:val="26"/>
  </w:num>
  <w:num w:numId="5" w16cid:durableId="392000016">
    <w:abstractNumId w:val="41"/>
  </w:num>
  <w:num w:numId="6" w16cid:durableId="1384402492">
    <w:abstractNumId w:val="38"/>
  </w:num>
  <w:num w:numId="7" w16cid:durableId="878476336">
    <w:abstractNumId w:val="16"/>
  </w:num>
  <w:num w:numId="8" w16cid:durableId="1383014556">
    <w:abstractNumId w:val="17"/>
  </w:num>
  <w:num w:numId="9" w16cid:durableId="811480811">
    <w:abstractNumId w:val="27"/>
  </w:num>
  <w:num w:numId="10" w16cid:durableId="1354182753">
    <w:abstractNumId w:val="35"/>
  </w:num>
  <w:num w:numId="11" w16cid:durableId="1349865310">
    <w:abstractNumId w:val="9"/>
  </w:num>
  <w:num w:numId="12" w16cid:durableId="408774371">
    <w:abstractNumId w:val="43"/>
  </w:num>
  <w:num w:numId="13" w16cid:durableId="1547182832">
    <w:abstractNumId w:val="37"/>
  </w:num>
  <w:num w:numId="14" w16cid:durableId="1871457187">
    <w:abstractNumId w:val="18"/>
  </w:num>
  <w:num w:numId="15" w16cid:durableId="1197158247">
    <w:abstractNumId w:val="8"/>
  </w:num>
  <w:num w:numId="16" w16cid:durableId="485585453">
    <w:abstractNumId w:val="3"/>
  </w:num>
  <w:num w:numId="17" w16cid:durableId="1829007086">
    <w:abstractNumId w:val="2"/>
  </w:num>
  <w:num w:numId="18" w16cid:durableId="1535803382">
    <w:abstractNumId w:val="1"/>
  </w:num>
  <w:num w:numId="19" w16cid:durableId="456338356">
    <w:abstractNumId w:val="0"/>
  </w:num>
  <w:num w:numId="20" w16cid:durableId="1861509016">
    <w:abstractNumId w:val="7"/>
  </w:num>
  <w:num w:numId="21" w16cid:durableId="1752237967">
    <w:abstractNumId w:val="6"/>
  </w:num>
  <w:num w:numId="22" w16cid:durableId="1806777233">
    <w:abstractNumId w:val="5"/>
  </w:num>
  <w:num w:numId="23" w16cid:durableId="1929651550">
    <w:abstractNumId w:val="4"/>
  </w:num>
  <w:num w:numId="24" w16cid:durableId="129595689">
    <w:abstractNumId w:val="33"/>
  </w:num>
  <w:num w:numId="25" w16cid:durableId="809059430">
    <w:abstractNumId w:val="39"/>
  </w:num>
  <w:num w:numId="26" w16cid:durableId="2052879009">
    <w:abstractNumId w:val="42"/>
  </w:num>
  <w:num w:numId="27" w16cid:durableId="562373386">
    <w:abstractNumId w:val="22"/>
  </w:num>
  <w:num w:numId="28" w16cid:durableId="712389273">
    <w:abstractNumId w:val="21"/>
  </w:num>
  <w:num w:numId="29" w16cid:durableId="47534638">
    <w:abstractNumId w:val="28"/>
  </w:num>
  <w:num w:numId="30" w16cid:durableId="962610927">
    <w:abstractNumId w:val="31"/>
  </w:num>
  <w:num w:numId="31" w16cid:durableId="1347486251">
    <w:abstractNumId w:val="32"/>
  </w:num>
  <w:num w:numId="32" w16cid:durableId="888346757">
    <w:abstractNumId w:val="30"/>
  </w:num>
  <w:num w:numId="33" w16cid:durableId="149903195">
    <w:abstractNumId w:val="23"/>
  </w:num>
  <w:num w:numId="34" w16cid:durableId="1778788327">
    <w:abstractNumId w:val="24"/>
  </w:num>
  <w:num w:numId="35" w16cid:durableId="2124617200">
    <w:abstractNumId w:val="40"/>
  </w:num>
  <w:num w:numId="36" w16cid:durableId="1180199749">
    <w:abstractNumId w:val="11"/>
  </w:num>
  <w:num w:numId="37" w16cid:durableId="368342574">
    <w:abstractNumId w:val="15"/>
  </w:num>
  <w:num w:numId="38" w16cid:durableId="506095467">
    <w:abstractNumId w:val="14"/>
  </w:num>
  <w:num w:numId="39" w16cid:durableId="756290306">
    <w:abstractNumId w:val="34"/>
  </w:num>
  <w:num w:numId="40" w16cid:durableId="1126505950">
    <w:abstractNumId w:val="36"/>
  </w:num>
  <w:num w:numId="41" w16cid:durableId="2020816314">
    <w:abstractNumId w:val="29"/>
  </w:num>
  <w:num w:numId="42" w16cid:durableId="375737774">
    <w:abstractNumId w:val="25"/>
  </w:num>
  <w:num w:numId="43" w16cid:durableId="1007903683">
    <w:abstractNumId w:val="12"/>
  </w:num>
  <w:num w:numId="44" w16cid:durableId="242952081">
    <w:abstractNumId w:val="20"/>
  </w:num>
  <w:num w:numId="45" w16cid:durableId="14142794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738D"/>
    <w:rsid w:val="00007BDE"/>
    <w:rsid w:val="000100F5"/>
    <w:rsid w:val="00010541"/>
    <w:rsid w:val="00010774"/>
    <w:rsid w:val="000145A2"/>
    <w:rsid w:val="00015EB1"/>
    <w:rsid w:val="00017DA9"/>
    <w:rsid w:val="00021A53"/>
    <w:rsid w:val="00021E88"/>
    <w:rsid w:val="0002395F"/>
    <w:rsid w:val="000255BD"/>
    <w:rsid w:val="00031B54"/>
    <w:rsid w:val="0004063D"/>
    <w:rsid w:val="000456F0"/>
    <w:rsid w:val="00045F6A"/>
    <w:rsid w:val="00050212"/>
    <w:rsid w:val="000507F9"/>
    <w:rsid w:val="000510D0"/>
    <w:rsid w:val="00051417"/>
    <w:rsid w:val="0005762D"/>
    <w:rsid w:val="00060DEB"/>
    <w:rsid w:val="0006248C"/>
    <w:rsid w:val="00063A86"/>
    <w:rsid w:val="00063E56"/>
    <w:rsid w:val="00066CF1"/>
    <w:rsid w:val="00067653"/>
    <w:rsid w:val="000706AB"/>
    <w:rsid w:val="000719D1"/>
    <w:rsid w:val="00073075"/>
    <w:rsid w:val="00074E35"/>
    <w:rsid w:val="0007794C"/>
    <w:rsid w:val="00082D33"/>
    <w:rsid w:val="0008442B"/>
    <w:rsid w:val="00084CCE"/>
    <w:rsid w:val="00086490"/>
    <w:rsid w:val="000905CE"/>
    <w:rsid w:val="000913EB"/>
    <w:rsid w:val="000920E2"/>
    <w:rsid w:val="00094CD5"/>
    <w:rsid w:val="000964D7"/>
    <w:rsid w:val="000A1163"/>
    <w:rsid w:val="000A3E23"/>
    <w:rsid w:val="000A7F34"/>
    <w:rsid w:val="000B0056"/>
    <w:rsid w:val="000B02A5"/>
    <w:rsid w:val="000B07E6"/>
    <w:rsid w:val="000B1F10"/>
    <w:rsid w:val="000B48FC"/>
    <w:rsid w:val="000B683E"/>
    <w:rsid w:val="000B7D35"/>
    <w:rsid w:val="000C2697"/>
    <w:rsid w:val="000C49C5"/>
    <w:rsid w:val="000D1070"/>
    <w:rsid w:val="000D5EF0"/>
    <w:rsid w:val="000D7667"/>
    <w:rsid w:val="000D7AAA"/>
    <w:rsid w:val="000E45AE"/>
    <w:rsid w:val="000E6818"/>
    <w:rsid w:val="000E6D93"/>
    <w:rsid w:val="000E7498"/>
    <w:rsid w:val="000F0254"/>
    <w:rsid w:val="000F46FF"/>
    <w:rsid w:val="000F543A"/>
    <w:rsid w:val="000F58BF"/>
    <w:rsid w:val="000F7E6E"/>
    <w:rsid w:val="00100049"/>
    <w:rsid w:val="00100326"/>
    <w:rsid w:val="00100D38"/>
    <w:rsid w:val="00102524"/>
    <w:rsid w:val="001035F4"/>
    <w:rsid w:val="001054D8"/>
    <w:rsid w:val="001076B9"/>
    <w:rsid w:val="00107A59"/>
    <w:rsid w:val="00111CC6"/>
    <w:rsid w:val="00111DCE"/>
    <w:rsid w:val="001134BF"/>
    <w:rsid w:val="00113FFF"/>
    <w:rsid w:val="00117337"/>
    <w:rsid w:val="0012129D"/>
    <w:rsid w:val="0012232B"/>
    <w:rsid w:val="001239A2"/>
    <w:rsid w:val="00127874"/>
    <w:rsid w:val="00131432"/>
    <w:rsid w:val="00131674"/>
    <w:rsid w:val="00131959"/>
    <w:rsid w:val="00132376"/>
    <w:rsid w:val="001363DE"/>
    <w:rsid w:val="001363F9"/>
    <w:rsid w:val="00136A33"/>
    <w:rsid w:val="001377AD"/>
    <w:rsid w:val="001409A4"/>
    <w:rsid w:val="00144B04"/>
    <w:rsid w:val="00145040"/>
    <w:rsid w:val="0014588F"/>
    <w:rsid w:val="00147918"/>
    <w:rsid w:val="00152797"/>
    <w:rsid w:val="0015322F"/>
    <w:rsid w:val="0015516D"/>
    <w:rsid w:val="00161C77"/>
    <w:rsid w:val="00165A06"/>
    <w:rsid w:val="00166658"/>
    <w:rsid w:val="00172080"/>
    <w:rsid w:val="001735F6"/>
    <w:rsid w:val="00173D54"/>
    <w:rsid w:val="0017456B"/>
    <w:rsid w:val="0017481A"/>
    <w:rsid w:val="0018229B"/>
    <w:rsid w:val="0018658B"/>
    <w:rsid w:val="00186DA2"/>
    <w:rsid w:val="0019015F"/>
    <w:rsid w:val="00191FDA"/>
    <w:rsid w:val="00194144"/>
    <w:rsid w:val="00197F42"/>
    <w:rsid w:val="001A0EE5"/>
    <w:rsid w:val="001A17E8"/>
    <w:rsid w:val="001A207F"/>
    <w:rsid w:val="001A3A40"/>
    <w:rsid w:val="001A3FB2"/>
    <w:rsid w:val="001A5796"/>
    <w:rsid w:val="001A7D5E"/>
    <w:rsid w:val="001B0F32"/>
    <w:rsid w:val="001B22AB"/>
    <w:rsid w:val="001B4DAE"/>
    <w:rsid w:val="001B6224"/>
    <w:rsid w:val="001C0EEC"/>
    <w:rsid w:val="001C59CC"/>
    <w:rsid w:val="001D0282"/>
    <w:rsid w:val="001D1713"/>
    <w:rsid w:val="001D36E6"/>
    <w:rsid w:val="001D410A"/>
    <w:rsid w:val="001D4CFE"/>
    <w:rsid w:val="001E1B71"/>
    <w:rsid w:val="001E1C3F"/>
    <w:rsid w:val="001E2921"/>
    <w:rsid w:val="001E30C4"/>
    <w:rsid w:val="001E325A"/>
    <w:rsid w:val="001E52AF"/>
    <w:rsid w:val="001E5946"/>
    <w:rsid w:val="001E75D4"/>
    <w:rsid w:val="001E77F4"/>
    <w:rsid w:val="001F0BA5"/>
    <w:rsid w:val="001F1FEA"/>
    <w:rsid w:val="001F3E6C"/>
    <w:rsid w:val="001F4C6B"/>
    <w:rsid w:val="001F6411"/>
    <w:rsid w:val="00201489"/>
    <w:rsid w:val="00203583"/>
    <w:rsid w:val="0020388E"/>
    <w:rsid w:val="00203C3B"/>
    <w:rsid w:val="00204204"/>
    <w:rsid w:val="0020420D"/>
    <w:rsid w:val="002042D3"/>
    <w:rsid w:val="00204E95"/>
    <w:rsid w:val="002065F6"/>
    <w:rsid w:val="002117BB"/>
    <w:rsid w:val="002133E9"/>
    <w:rsid w:val="0021364F"/>
    <w:rsid w:val="00213B56"/>
    <w:rsid w:val="00215D4B"/>
    <w:rsid w:val="0021673A"/>
    <w:rsid w:val="00217459"/>
    <w:rsid w:val="00222BED"/>
    <w:rsid w:val="00223304"/>
    <w:rsid w:val="002327CA"/>
    <w:rsid w:val="002352AE"/>
    <w:rsid w:val="002400B6"/>
    <w:rsid w:val="002417C5"/>
    <w:rsid w:val="00243768"/>
    <w:rsid w:val="0024426B"/>
    <w:rsid w:val="00244ACF"/>
    <w:rsid w:val="002463C9"/>
    <w:rsid w:val="00246D13"/>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5F8A"/>
    <w:rsid w:val="00276533"/>
    <w:rsid w:val="00276D93"/>
    <w:rsid w:val="00277FB2"/>
    <w:rsid w:val="00282E86"/>
    <w:rsid w:val="0028319D"/>
    <w:rsid w:val="002832BA"/>
    <w:rsid w:val="00283CD3"/>
    <w:rsid w:val="00283EFF"/>
    <w:rsid w:val="00284525"/>
    <w:rsid w:val="00285D47"/>
    <w:rsid w:val="00287F4D"/>
    <w:rsid w:val="00290943"/>
    <w:rsid w:val="00290C51"/>
    <w:rsid w:val="0029273B"/>
    <w:rsid w:val="002937AA"/>
    <w:rsid w:val="00293ABE"/>
    <w:rsid w:val="002A0377"/>
    <w:rsid w:val="002A078E"/>
    <w:rsid w:val="002A1CC1"/>
    <w:rsid w:val="002A3042"/>
    <w:rsid w:val="002A50E3"/>
    <w:rsid w:val="002A7B6E"/>
    <w:rsid w:val="002A7FE6"/>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797"/>
    <w:rsid w:val="0032197B"/>
    <w:rsid w:val="00322662"/>
    <w:rsid w:val="00324045"/>
    <w:rsid w:val="0032433A"/>
    <w:rsid w:val="00324C97"/>
    <w:rsid w:val="00325B5E"/>
    <w:rsid w:val="00325D38"/>
    <w:rsid w:val="003265AD"/>
    <w:rsid w:val="003320C0"/>
    <w:rsid w:val="003335FD"/>
    <w:rsid w:val="00333E2D"/>
    <w:rsid w:val="0033424B"/>
    <w:rsid w:val="0033447B"/>
    <w:rsid w:val="00334944"/>
    <w:rsid w:val="00334D68"/>
    <w:rsid w:val="00334E35"/>
    <w:rsid w:val="003358AF"/>
    <w:rsid w:val="00335917"/>
    <w:rsid w:val="0033629B"/>
    <w:rsid w:val="003375BD"/>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5E54"/>
    <w:rsid w:val="00383300"/>
    <w:rsid w:val="00383E45"/>
    <w:rsid w:val="00387BA2"/>
    <w:rsid w:val="00391ABE"/>
    <w:rsid w:val="00392FC9"/>
    <w:rsid w:val="00397707"/>
    <w:rsid w:val="003A0BD1"/>
    <w:rsid w:val="003A4CDE"/>
    <w:rsid w:val="003A756D"/>
    <w:rsid w:val="003B1441"/>
    <w:rsid w:val="003B1EDC"/>
    <w:rsid w:val="003B2340"/>
    <w:rsid w:val="003B350C"/>
    <w:rsid w:val="003B4AFA"/>
    <w:rsid w:val="003B5DF7"/>
    <w:rsid w:val="003C0B28"/>
    <w:rsid w:val="003C1746"/>
    <w:rsid w:val="003C3E43"/>
    <w:rsid w:val="003C40C7"/>
    <w:rsid w:val="003C46C5"/>
    <w:rsid w:val="003C4EB8"/>
    <w:rsid w:val="003C6AA7"/>
    <w:rsid w:val="003D166F"/>
    <w:rsid w:val="003D19CE"/>
    <w:rsid w:val="003D418B"/>
    <w:rsid w:val="003D58CB"/>
    <w:rsid w:val="003D63E5"/>
    <w:rsid w:val="003D7CDD"/>
    <w:rsid w:val="003E1E2A"/>
    <w:rsid w:val="003E25EF"/>
    <w:rsid w:val="003E486A"/>
    <w:rsid w:val="003E65C8"/>
    <w:rsid w:val="003F15AC"/>
    <w:rsid w:val="003F2CFF"/>
    <w:rsid w:val="003F41FA"/>
    <w:rsid w:val="003F4A0F"/>
    <w:rsid w:val="003F783A"/>
    <w:rsid w:val="003F78BE"/>
    <w:rsid w:val="00404F7F"/>
    <w:rsid w:val="0040524F"/>
    <w:rsid w:val="00407D6C"/>
    <w:rsid w:val="004104E8"/>
    <w:rsid w:val="00416638"/>
    <w:rsid w:val="004178C5"/>
    <w:rsid w:val="0042122B"/>
    <w:rsid w:val="004215F1"/>
    <w:rsid w:val="004240AC"/>
    <w:rsid w:val="00426A41"/>
    <w:rsid w:val="00430A9C"/>
    <w:rsid w:val="0043376A"/>
    <w:rsid w:val="00434C36"/>
    <w:rsid w:val="00435990"/>
    <w:rsid w:val="004423A0"/>
    <w:rsid w:val="0044516E"/>
    <w:rsid w:val="00446046"/>
    <w:rsid w:val="0045175D"/>
    <w:rsid w:val="00454B3F"/>
    <w:rsid w:val="0045535B"/>
    <w:rsid w:val="004571A0"/>
    <w:rsid w:val="004621A4"/>
    <w:rsid w:val="004638E2"/>
    <w:rsid w:val="00465855"/>
    <w:rsid w:val="0047002B"/>
    <w:rsid w:val="0047076C"/>
    <w:rsid w:val="00470772"/>
    <w:rsid w:val="00470814"/>
    <w:rsid w:val="00471EC9"/>
    <w:rsid w:val="004724C9"/>
    <w:rsid w:val="00472FF1"/>
    <w:rsid w:val="00476273"/>
    <w:rsid w:val="00477713"/>
    <w:rsid w:val="00480888"/>
    <w:rsid w:val="00481336"/>
    <w:rsid w:val="004821E1"/>
    <w:rsid w:val="00482C1E"/>
    <w:rsid w:val="004830C2"/>
    <w:rsid w:val="00483D91"/>
    <w:rsid w:val="00484EC3"/>
    <w:rsid w:val="00485B9E"/>
    <w:rsid w:val="00487151"/>
    <w:rsid w:val="0049108F"/>
    <w:rsid w:val="004929BF"/>
    <w:rsid w:val="004938D7"/>
    <w:rsid w:val="00494E60"/>
    <w:rsid w:val="00495823"/>
    <w:rsid w:val="00495ABD"/>
    <w:rsid w:val="004964C5"/>
    <w:rsid w:val="00497B67"/>
    <w:rsid w:val="00497E61"/>
    <w:rsid w:val="004A144F"/>
    <w:rsid w:val="004A20BD"/>
    <w:rsid w:val="004A51EB"/>
    <w:rsid w:val="004A55FE"/>
    <w:rsid w:val="004A7CB2"/>
    <w:rsid w:val="004A7EA8"/>
    <w:rsid w:val="004B00BE"/>
    <w:rsid w:val="004B2E61"/>
    <w:rsid w:val="004B3890"/>
    <w:rsid w:val="004B4464"/>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190"/>
    <w:rsid w:val="004F1527"/>
    <w:rsid w:val="004F4114"/>
    <w:rsid w:val="004F4D1E"/>
    <w:rsid w:val="004F56F4"/>
    <w:rsid w:val="005008CC"/>
    <w:rsid w:val="0050337A"/>
    <w:rsid w:val="00506572"/>
    <w:rsid w:val="005103C3"/>
    <w:rsid w:val="005117C6"/>
    <w:rsid w:val="0051228E"/>
    <w:rsid w:val="0051288C"/>
    <w:rsid w:val="0051658E"/>
    <w:rsid w:val="00516700"/>
    <w:rsid w:val="00516D49"/>
    <w:rsid w:val="005206FD"/>
    <w:rsid w:val="00522887"/>
    <w:rsid w:val="00523A4D"/>
    <w:rsid w:val="0052458B"/>
    <w:rsid w:val="0052656D"/>
    <w:rsid w:val="00526ECA"/>
    <w:rsid w:val="00527022"/>
    <w:rsid w:val="005307F8"/>
    <w:rsid w:val="00530CA2"/>
    <w:rsid w:val="00531716"/>
    <w:rsid w:val="00532A59"/>
    <w:rsid w:val="00533ADB"/>
    <w:rsid w:val="00535141"/>
    <w:rsid w:val="00537B3F"/>
    <w:rsid w:val="00542608"/>
    <w:rsid w:val="00542BE7"/>
    <w:rsid w:val="005457BF"/>
    <w:rsid w:val="0054655F"/>
    <w:rsid w:val="0054755B"/>
    <w:rsid w:val="00547573"/>
    <w:rsid w:val="00552A9A"/>
    <w:rsid w:val="005634BD"/>
    <w:rsid w:val="00563D63"/>
    <w:rsid w:val="00565116"/>
    <w:rsid w:val="00565D60"/>
    <w:rsid w:val="00566361"/>
    <w:rsid w:val="0056673F"/>
    <w:rsid w:val="00566E6E"/>
    <w:rsid w:val="00570219"/>
    <w:rsid w:val="005707DA"/>
    <w:rsid w:val="00577BA1"/>
    <w:rsid w:val="005822A6"/>
    <w:rsid w:val="00586DA0"/>
    <w:rsid w:val="00590580"/>
    <w:rsid w:val="00592070"/>
    <w:rsid w:val="005936FA"/>
    <w:rsid w:val="00595BAF"/>
    <w:rsid w:val="00597473"/>
    <w:rsid w:val="005A0A79"/>
    <w:rsid w:val="005A1210"/>
    <w:rsid w:val="005A1AFE"/>
    <w:rsid w:val="005A2298"/>
    <w:rsid w:val="005A3F68"/>
    <w:rsid w:val="005A557F"/>
    <w:rsid w:val="005A60B1"/>
    <w:rsid w:val="005A75FC"/>
    <w:rsid w:val="005B6575"/>
    <w:rsid w:val="005C0AF4"/>
    <w:rsid w:val="005C2642"/>
    <w:rsid w:val="005C3330"/>
    <w:rsid w:val="005C398D"/>
    <w:rsid w:val="005C3BB1"/>
    <w:rsid w:val="005C4E82"/>
    <w:rsid w:val="005C6D07"/>
    <w:rsid w:val="005D4DE5"/>
    <w:rsid w:val="005D7008"/>
    <w:rsid w:val="005D799F"/>
    <w:rsid w:val="005E1F5A"/>
    <w:rsid w:val="005E3E44"/>
    <w:rsid w:val="005E44B7"/>
    <w:rsid w:val="005E4A46"/>
    <w:rsid w:val="005E5765"/>
    <w:rsid w:val="005F0812"/>
    <w:rsid w:val="005F1863"/>
    <w:rsid w:val="005F2CA7"/>
    <w:rsid w:val="005F6DC3"/>
    <w:rsid w:val="00600140"/>
    <w:rsid w:val="00600C21"/>
    <w:rsid w:val="00601C04"/>
    <w:rsid w:val="00604A70"/>
    <w:rsid w:val="00604BDC"/>
    <w:rsid w:val="00612CD5"/>
    <w:rsid w:val="00613B6A"/>
    <w:rsid w:val="0061628A"/>
    <w:rsid w:val="0061656D"/>
    <w:rsid w:val="00616C2F"/>
    <w:rsid w:val="00617A95"/>
    <w:rsid w:val="006211C3"/>
    <w:rsid w:val="00621977"/>
    <w:rsid w:val="006233CE"/>
    <w:rsid w:val="00624E2C"/>
    <w:rsid w:val="00624EDF"/>
    <w:rsid w:val="006266E3"/>
    <w:rsid w:val="0062693D"/>
    <w:rsid w:val="006314D7"/>
    <w:rsid w:val="00633962"/>
    <w:rsid w:val="00633C6A"/>
    <w:rsid w:val="00635A3B"/>
    <w:rsid w:val="0063748C"/>
    <w:rsid w:val="00641BA6"/>
    <w:rsid w:val="00641F22"/>
    <w:rsid w:val="006429D2"/>
    <w:rsid w:val="00644A70"/>
    <w:rsid w:val="00646740"/>
    <w:rsid w:val="00646FD3"/>
    <w:rsid w:val="006474AC"/>
    <w:rsid w:val="00650341"/>
    <w:rsid w:val="00651B71"/>
    <w:rsid w:val="006569A4"/>
    <w:rsid w:val="00657E0F"/>
    <w:rsid w:val="00662ACB"/>
    <w:rsid w:val="00664AC1"/>
    <w:rsid w:val="00665E9A"/>
    <w:rsid w:val="006660E3"/>
    <w:rsid w:val="006663C6"/>
    <w:rsid w:val="0066701E"/>
    <w:rsid w:val="006705FB"/>
    <w:rsid w:val="00672A5F"/>
    <w:rsid w:val="00673171"/>
    <w:rsid w:val="00681E8E"/>
    <w:rsid w:val="00682791"/>
    <w:rsid w:val="00682BF0"/>
    <w:rsid w:val="0068304D"/>
    <w:rsid w:val="006846C4"/>
    <w:rsid w:val="00685921"/>
    <w:rsid w:val="00691568"/>
    <w:rsid w:val="00691A5F"/>
    <w:rsid w:val="006927EE"/>
    <w:rsid w:val="00695383"/>
    <w:rsid w:val="00695F38"/>
    <w:rsid w:val="006A05CF"/>
    <w:rsid w:val="006A186B"/>
    <w:rsid w:val="006A22C1"/>
    <w:rsid w:val="006A37CF"/>
    <w:rsid w:val="006A38B3"/>
    <w:rsid w:val="006A63D6"/>
    <w:rsid w:val="006B0282"/>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E7F1C"/>
    <w:rsid w:val="006F19F3"/>
    <w:rsid w:val="006F472E"/>
    <w:rsid w:val="006F4C1D"/>
    <w:rsid w:val="00700FA3"/>
    <w:rsid w:val="007046DE"/>
    <w:rsid w:val="00704B54"/>
    <w:rsid w:val="00704C29"/>
    <w:rsid w:val="00704D3F"/>
    <w:rsid w:val="00705A6B"/>
    <w:rsid w:val="0071260A"/>
    <w:rsid w:val="007177A9"/>
    <w:rsid w:val="00720A42"/>
    <w:rsid w:val="007235B5"/>
    <w:rsid w:val="00723DE9"/>
    <w:rsid w:val="00724F26"/>
    <w:rsid w:val="00730ACD"/>
    <w:rsid w:val="007317C6"/>
    <w:rsid w:val="00732DCD"/>
    <w:rsid w:val="00733C67"/>
    <w:rsid w:val="00734492"/>
    <w:rsid w:val="00734E2F"/>
    <w:rsid w:val="007367DA"/>
    <w:rsid w:val="0074079F"/>
    <w:rsid w:val="00741F4D"/>
    <w:rsid w:val="00743606"/>
    <w:rsid w:val="0074426C"/>
    <w:rsid w:val="00745CBE"/>
    <w:rsid w:val="00746696"/>
    <w:rsid w:val="007514B7"/>
    <w:rsid w:val="00752535"/>
    <w:rsid w:val="00752B46"/>
    <w:rsid w:val="00754BA2"/>
    <w:rsid w:val="00755207"/>
    <w:rsid w:val="0076291C"/>
    <w:rsid w:val="00763CC9"/>
    <w:rsid w:val="0076605C"/>
    <w:rsid w:val="00771270"/>
    <w:rsid w:val="007726FB"/>
    <w:rsid w:val="00773CB2"/>
    <w:rsid w:val="00774FE8"/>
    <w:rsid w:val="0077694C"/>
    <w:rsid w:val="00776D4C"/>
    <w:rsid w:val="00777E59"/>
    <w:rsid w:val="0078002E"/>
    <w:rsid w:val="007807D1"/>
    <w:rsid w:val="00781052"/>
    <w:rsid w:val="007819D6"/>
    <w:rsid w:val="00781AA9"/>
    <w:rsid w:val="00781E17"/>
    <w:rsid w:val="0078228A"/>
    <w:rsid w:val="00782F7D"/>
    <w:rsid w:val="00783E53"/>
    <w:rsid w:val="007878D0"/>
    <w:rsid w:val="00787B16"/>
    <w:rsid w:val="007923F3"/>
    <w:rsid w:val="00792E5C"/>
    <w:rsid w:val="00794FFB"/>
    <w:rsid w:val="00796900"/>
    <w:rsid w:val="00796FEF"/>
    <w:rsid w:val="007A3F2B"/>
    <w:rsid w:val="007A413D"/>
    <w:rsid w:val="007A67EA"/>
    <w:rsid w:val="007B6815"/>
    <w:rsid w:val="007B7AB7"/>
    <w:rsid w:val="007C00CB"/>
    <w:rsid w:val="007C0D1C"/>
    <w:rsid w:val="007C1C79"/>
    <w:rsid w:val="007C2919"/>
    <w:rsid w:val="007C4298"/>
    <w:rsid w:val="007C494C"/>
    <w:rsid w:val="007C4F65"/>
    <w:rsid w:val="007C5809"/>
    <w:rsid w:val="007D0CC6"/>
    <w:rsid w:val="007D2873"/>
    <w:rsid w:val="007D5721"/>
    <w:rsid w:val="007D65D8"/>
    <w:rsid w:val="007D67F1"/>
    <w:rsid w:val="007D69EA"/>
    <w:rsid w:val="007D6C5A"/>
    <w:rsid w:val="007E047A"/>
    <w:rsid w:val="007E5301"/>
    <w:rsid w:val="007E5812"/>
    <w:rsid w:val="007E60EC"/>
    <w:rsid w:val="007E73DC"/>
    <w:rsid w:val="007F0312"/>
    <w:rsid w:val="007F1ABA"/>
    <w:rsid w:val="007F2A36"/>
    <w:rsid w:val="007F31F8"/>
    <w:rsid w:val="007F4221"/>
    <w:rsid w:val="007F59AF"/>
    <w:rsid w:val="0080588F"/>
    <w:rsid w:val="008066CF"/>
    <w:rsid w:val="008077B3"/>
    <w:rsid w:val="00810E4D"/>
    <w:rsid w:val="00810F6D"/>
    <w:rsid w:val="00815643"/>
    <w:rsid w:val="00815AAA"/>
    <w:rsid w:val="008165AD"/>
    <w:rsid w:val="00816D85"/>
    <w:rsid w:val="00820730"/>
    <w:rsid w:val="0082445F"/>
    <w:rsid w:val="00827118"/>
    <w:rsid w:val="00831656"/>
    <w:rsid w:val="0083218E"/>
    <w:rsid w:val="00832DB3"/>
    <w:rsid w:val="00832F1C"/>
    <w:rsid w:val="00836029"/>
    <w:rsid w:val="008372ED"/>
    <w:rsid w:val="00837453"/>
    <w:rsid w:val="00840337"/>
    <w:rsid w:val="00842B39"/>
    <w:rsid w:val="00844983"/>
    <w:rsid w:val="00845579"/>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1332"/>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B19D7"/>
    <w:rsid w:val="008C1919"/>
    <w:rsid w:val="008C1D34"/>
    <w:rsid w:val="008C25D8"/>
    <w:rsid w:val="008C2A39"/>
    <w:rsid w:val="008C305A"/>
    <w:rsid w:val="008C3098"/>
    <w:rsid w:val="008C459B"/>
    <w:rsid w:val="008C5D19"/>
    <w:rsid w:val="008C70D6"/>
    <w:rsid w:val="008D32D5"/>
    <w:rsid w:val="008D442B"/>
    <w:rsid w:val="008D49B6"/>
    <w:rsid w:val="008D6E60"/>
    <w:rsid w:val="008D7F76"/>
    <w:rsid w:val="008E11CE"/>
    <w:rsid w:val="008E1269"/>
    <w:rsid w:val="008E1398"/>
    <w:rsid w:val="008E1615"/>
    <w:rsid w:val="008E1FAA"/>
    <w:rsid w:val="008E246E"/>
    <w:rsid w:val="008E3B14"/>
    <w:rsid w:val="008F5EFE"/>
    <w:rsid w:val="008F5F99"/>
    <w:rsid w:val="008F681B"/>
    <w:rsid w:val="008F7AED"/>
    <w:rsid w:val="00900848"/>
    <w:rsid w:val="009010F3"/>
    <w:rsid w:val="00902BC8"/>
    <w:rsid w:val="00903696"/>
    <w:rsid w:val="0091168D"/>
    <w:rsid w:val="009130AC"/>
    <w:rsid w:val="00913461"/>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501DE"/>
    <w:rsid w:val="0095181E"/>
    <w:rsid w:val="00951E9D"/>
    <w:rsid w:val="00954CF4"/>
    <w:rsid w:val="00954D3A"/>
    <w:rsid w:val="00956FB1"/>
    <w:rsid w:val="00957976"/>
    <w:rsid w:val="00960068"/>
    <w:rsid w:val="00960716"/>
    <w:rsid w:val="00960CE1"/>
    <w:rsid w:val="00961143"/>
    <w:rsid w:val="00962277"/>
    <w:rsid w:val="009625B9"/>
    <w:rsid w:val="009629CA"/>
    <w:rsid w:val="009634DB"/>
    <w:rsid w:val="00972CD0"/>
    <w:rsid w:val="0097544B"/>
    <w:rsid w:val="00975457"/>
    <w:rsid w:val="00982481"/>
    <w:rsid w:val="009834D3"/>
    <w:rsid w:val="00983916"/>
    <w:rsid w:val="00984BB5"/>
    <w:rsid w:val="00984DD3"/>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6599"/>
    <w:rsid w:val="009A798A"/>
    <w:rsid w:val="009B16B3"/>
    <w:rsid w:val="009B1FBB"/>
    <w:rsid w:val="009B3EE6"/>
    <w:rsid w:val="009B4244"/>
    <w:rsid w:val="009B4A6F"/>
    <w:rsid w:val="009B5E0F"/>
    <w:rsid w:val="009B5FCC"/>
    <w:rsid w:val="009B6B18"/>
    <w:rsid w:val="009B781A"/>
    <w:rsid w:val="009C342E"/>
    <w:rsid w:val="009C4A4E"/>
    <w:rsid w:val="009C5BB9"/>
    <w:rsid w:val="009D098C"/>
    <w:rsid w:val="009D13CB"/>
    <w:rsid w:val="009D3E6A"/>
    <w:rsid w:val="009D62A6"/>
    <w:rsid w:val="009D6B6C"/>
    <w:rsid w:val="009E1D16"/>
    <w:rsid w:val="009F3851"/>
    <w:rsid w:val="009F4507"/>
    <w:rsid w:val="009F51D0"/>
    <w:rsid w:val="009F561A"/>
    <w:rsid w:val="009F6325"/>
    <w:rsid w:val="009F6A4B"/>
    <w:rsid w:val="009F7B0F"/>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54F6"/>
    <w:rsid w:val="00A26462"/>
    <w:rsid w:val="00A268DF"/>
    <w:rsid w:val="00A30D81"/>
    <w:rsid w:val="00A3379B"/>
    <w:rsid w:val="00A33D94"/>
    <w:rsid w:val="00A35039"/>
    <w:rsid w:val="00A36F28"/>
    <w:rsid w:val="00A419D4"/>
    <w:rsid w:val="00A41CBE"/>
    <w:rsid w:val="00A4239D"/>
    <w:rsid w:val="00A44CC9"/>
    <w:rsid w:val="00A47C2D"/>
    <w:rsid w:val="00A50AA5"/>
    <w:rsid w:val="00A50BAC"/>
    <w:rsid w:val="00A51BF8"/>
    <w:rsid w:val="00A51E92"/>
    <w:rsid w:val="00A520C5"/>
    <w:rsid w:val="00A5321A"/>
    <w:rsid w:val="00A548BC"/>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D10"/>
    <w:rsid w:val="00AA491E"/>
    <w:rsid w:val="00AA597E"/>
    <w:rsid w:val="00AA7809"/>
    <w:rsid w:val="00AB0563"/>
    <w:rsid w:val="00AB1345"/>
    <w:rsid w:val="00AB1D62"/>
    <w:rsid w:val="00AB316A"/>
    <w:rsid w:val="00AB5AA0"/>
    <w:rsid w:val="00AB7A8C"/>
    <w:rsid w:val="00AC00F7"/>
    <w:rsid w:val="00AC0900"/>
    <w:rsid w:val="00AC2538"/>
    <w:rsid w:val="00AC2571"/>
    <w:rsid w:val="00AC5127"/>
    <w:rsid w:val="00AC73FA"/>
    <w:rsid w:val="00AD0F2F"/>
    <w:rsid w:val="00AD1D2F"/>
    <w:rsid w:val="00AD5114"/>
    <w:rsid w:val="00AD6DDA"/>
    <w:rsid w:val="00AE13A0"/>
    <w:rsid w:val="00AE54E6"/>
    <w:rsid w:val="00AE5AE3"/>
    <w:rsid w:val="00AE5BA9"/>
    <w:rsid w:val="00AF5BBA"/>
    <w:rsid w:val="00AF62F1"/>
    <w:rsid w:val="00AF7C01"/>
    <w:rsid w:val="00B01EF4"/>
    <w:rsid w:val="00B021C5"/>
    <w:rsid w:val="00B0322B"/>
    <w:rsid w:val="00B034F0"/>
    <w:rsid w:val="00B067C3"/>
    <w:rsid w:val="00B069A9"/>
    <w:rsid w:val="00B10B68"/>
    <w:rsid w:val="00B147DA"/>
    <w:rsid w:val="00B14B99"/>
    <w:rsid w:val="00B160A9"/>
    <w:rsid w:val="00B16A56"/>
    <w:rsid w:val="00B213EB"/>
    <w:rsid w:val="00B23910"/>
    <w:rsid w:val="00B25F2F"/>
    <w:rsid w:val="00B3396B"/>
    <w:rsid w:val="00B33992"/>
    <w:rsid w:val="00B40026"/>
    <w:rsid w:val="00B410DF"/>
    <w:rsid w:val="00B41F12"/>
    <w:rsid w:val="00B42404"/>
    <w:rsid w:val="00B430A0"/>
    <w:rsid w:val="00B47F63"/>
    <w:rsid w:val="00B51D6F"/>
    <w:rsid w:val="00B53477"/>
    <w:rsid w:val="00B57CB8"/>
    <w:rsid w:val="00B60112"/>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3FF"/>
    <w:rsid w:val="00BB5632"/>
    <w:rsid w:val="00BB64BC"/>
    <w:rsid w:val="00BC1195"/>
    <w:rsid w:val="00BC140A"/>
    <w:rsid w:val="00BC521F"/>
    <w:rsid w:val="00BC54C3"/>
    <w:rsid w:val="00BC5FAB"/>
    <w:rsid w:val="00BD3CD0"/>
    <w:rsid w:val="00BD4020"/>
    <w:rsid w:val="00BE0FB2"/>
    <w:rsid w:val="00BE1F6F"/>
    <w:rsid w:val="00BE4CFF"/>
    <w:rsid w:val="00BE4DEB"/>
    <w:rsid w:val="00BE58E9"/>
    <w:rsid w:val="00BE6069"/>
    <w:rsid w:val="00BE66C8"/>
    <w:rsid w:val="00BE7535"/>
    <w:rsid w:val="00BF4A98"/>
    <w:rsid w:val="00C00CF6"/>
    <w:rsid w:val="00C018E9"/>
    <w:rsid w:val="00C02DC3"/>
    <w:rsid w:val="00C03945"/>
    <w:rsid w:val="00C054E6"/>
    <w:rsid w:val="00C07473"/>
    <w:rsid w:val="00C16979"/>
    <w:rsid w:val="00C23076"/>
    <w:rsid w:val="00C259C9"/>
    <w:rsid w:val="00C26B66"/>
    <w:rsid w:val="00C279C2"/>
    <w:rsid w:val="00C30308"/>
    <w:rsid w:val="00C33739"/>
    <w:rsid w:val="00C34156"/>
    <w:rsid w:val="00C3542F"/>
    <w:rsid w:val="00C415C5"/>
    <w:rsid w:val="00C42BE2"/>
    <w:rsid w:val="00C451F5"/>
    <w:rsid w:val="00C54031"/>
    <w:rsid w:val="00C55208"/>
    <w:rsid w:val="00C5696B"/>
    <w:rsid w:val="00C5707D"/>
    <w:rsid w:val="00C634D2"/>
    <w:rsid w:val="00C64BBA"/>
    <w:rsid w:val="00C65295"/>
    <w:rsid w:val="00C652AD"/>
    <w:rsid w:val="00C65370"/>
    <w:rsid w:val="00C66044"/>
    <w:rsid w:val="00C66589"/>
    <w:rsid w:val="00C665B3"/>
    <w:rsid w:val="00C7015D"/>
    <w:rsid w:val="00C711C0"/>
    <w:rsid w:val="00C72226"/>
    <w:rsid w:val="00C749FC"/>
    <w:rsid w:val="00C750D5"/>
    <w:rsid w:val="00C754F4"/>
    <w:rsid w:val="00C805D9"/>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77B0"/>
    <w:rsid w:val="00CA7819"/>
    <w:rsid w:val="00CB082F"/>
    <w:rsid w:val="00CB1BA4"/>
    <w:rsid w:val="00CB27E2"/>
    <w:rsid w:val="00CC0CE7"/>
    <w:rsid w:val="00CC19A0"/>
    <w:rsid w:val="00CC28DD"/>
    <w:rsid w:val="00CC2D50"/>
    <w:rsid w:val="00CC395F"/>
    <w:rsid w:val="00CC39BF"/>
    <w:rsid w:val="00CC4466"/>
    <w:rsid w:val="00CC4C1B"/>
    <w:rsid w:val="00CC6785"/>
    <w:rsid w:val="00CD028F"/>
    <w:rsid w:val="00CD1377"/>
    <w:rsid w:val="00CD1484"/>
    <w:rsid w:val="00CD1CA2"/>
    <w:rsid w:val="00CD3D43"/>
    <w:rsid w:val="00CD5134"/>
    <w:rsid w:val="00CD652A"/>
    <w:rsid w:val="00CD67E5"/>
    <w:rsid w:val="00CE36E0"/>
    <w:rsid w:val="00CE4B4E"/>
    <w:rsid w:val="00CE719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5B5E"/>
    <w:rsid w:val="00D16811"/>
    <w:rsid w:val="00D1696A"/>
    <w:rsid w:val="00D17986"/>
    <w:rsid w:val="00D179E0"/>
    <w:rsid w:val="00D2256E"/>
    <w:rsid w:val="00D2360C"/>
    <w:rsid w:val="00D25BED"/>
    <w:rsid w:val="00D277FF"/>
    <w:rsid w:val="00D3097E"/>
    <w:rsid w:val="00D32623"/>
    <w:rsid w:val="00D349EA"/>
    <w:rsid w:val="00D37911"/>
    <w:rsid w:val="00D425A1"/>
    <w:rsid w:val="00D429C3"/>
    <w:rsid w:val="00D43618"/>
    <w:rsid w:val="00D43630"/>
    <w:rsid w:val="00D4392F"/>
    <w:rsid w:val="00D439E7"/>
    <w:rsid w:val="00D441B0"/>
    <w:rsid w:val="00D46FA9"/>
    <w:rsid w:val="00D524A1"/>
    <w:rsid w:val="00D538B4"/>
    <w:rsid w:val="00D57C7D"/>
    <w:rsid w:val="00D616CE"/>
    <w:rsid w:val="00D64717"/>
    <w:rsid w:val="00D6535A"/>
    <w:rsid w:val="00D654A6"/>
    <w:rsid w:val="00D65525"/>
    <w:rsid w:val="00D67399"/>
    <w:rsid w:val="00D719EA"/>
    <w:rsid w:val="00D7261E"/>
    <w:rsid w:val="00D73533"/>
    <w:rsid w:val="00D7579F"/>
    <w:rsid w:val="00D767B1"/>
    <w:rsid w:val="00D77D17"/>
    <w:rsid w:val="00D81301"/>
    <w:rsid w:val="00D83900"/>
    <w:rsid w:val="00D83BFC"/>
    <w:rsid w:val="00D849E8"/>
    <w:rsid w:val="00D86A13"/>
    <w:rsid w:val="00D86B49"/>
    <w:rsid w:val="00D9021F"/>
    <w:rsid w:val="00D90DAB"/>
    <w:rsid w:val="00D91743"/>
    <w:rsid w:val="00D917B5"/>
    <w:rsid w:val="00D921DF"/>
    <w:rsid w:val="00D93A2C"/>
    <w:rsid w:val="00D9421F"/>
    <w:rsid w:val="00D959A9"/>
    <w:rsid w:val="00D95DCB"/>
    <w:rsid w:val="00D9610E"/>
    <w:rsid w:val="00D969DB"/>
    <w:rsid w:val="00D97B4F"/>
    <w:rsid w:val="00D97D03"/>
    <w:rsid w:val="00DA0E41"/>
    <w:rsid w:val="00DA2C19"/>
    <w:rsid w:val="00DA3CA0"/>
    <w:rsid w:val="00DA3EBD"/>
    <w:rsid w:val="00DA42DE"/>
    <w:rsid w:val="00DA6169"/>
    <w:rsid w:val="00DA61E6"/>
    <w:rsid w:val="00DA7E82"/>
    <w:rsid w:val="00DB0403"/>
    <w:rsid w:val="00DB2861"/>
    <w:rsid w:val="00DB33AD"/>
    <w:rsid w:val="00DB51B5"/>
    <w:rsid w:val="00DB570E"/>
    <w:rsid w:val="00DB6001"/>
    <w:rsid w:val="00DC3F34"/>
    <w:rsid w:val="00DC4B63"/>
    <w:rsid w:val="00DD3841"/>
    <w:rsid w:val="00DD3BB5"/>
    <w:rsid w:val="00DE0FF5"/>
    <w:rsid w:val="00DE1051"/>
    <w:rsid w:val="00DE1E5D"/>
    <w:rsid w:val="00DE2823"/>
    <w:rsid w:val="00DE2E4A"/>
    <w:rsid w:val="00DF05B7"/>
    <w:rsid w:val="00DF0A6D"/>
    <w:rsid w:val="00DF3CE0"/>
    <w:rsid w:val="00DF7E54"/>
    <w:rsid w:val="00E01DBE"/>
    <w:rsid w:val="00E0293D"/>
    <w:rsid w:val="00E02950"/>
    <w:rsid w:val="00E041F0"/>
    <w:rsid w:val="00E05334"/>
    <w:rsid w:val="00E07999"/>
    <w:rsid w:val="00E11512"/>
    <w:rsid w:val="00E119AD"/>
    <w:rsid w:val="00E11D90"/>
    <w:rsid w:val="00E12569"/>
    <w:rsid w:val="00E128AE"/>
    <w:rsid w:val="00E14A70"/>
    <w:rsid w:val="00E1721B"/>
    <w:rsid w:val="00E177DF"/>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314C"/>
    <w:rsid w:val="00E4696D"/>
    <w:rsid w:val="00E479F2"/>
    <w:rsid w:val="00E503E3"/>
    <w:rsid w:val="00E5052F"/>
    <w:rsid w:val="00E51559"/>
    <w:rsid w:val="00E57384"/>
    <w:rsid w:val="00E614BB"/>
    <w:rsid w:val="00E63430"/>
    <w:rsid w:val="00E676F5"/>
    <w:rsid w:val="00E67CCA"/>
    <w:rsid w:val="00E73338"/>
    <w:rsid w:val="00E767B3"/>
    <w:rsid w:val="00E767D9"/>
    <w:rsid w:val="00E778F8"/>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53A4"/>
    <w:rsid w:val="00EC0C9D"/>
    <w:rsid w:val="00EC4B64"/>
    <w:rsid w:val="00EC5664"/>
    <w:rsid w:val="00EC5D25"/>
    <w:rsid w:val="00EC76B9"/>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4632"/>
    <w:rsid w:val="00F0057F"/>
    <w:rsid w:val="00F0080C"/>
    <w:rsid w:val="00F00FB0"/>
    <w:rsid w:val="00F02B46"/>
    <w:rsid w:val="00F04137"/>
    <w:rsid w:val="00F05D9C"/>
    <w:rsid w:val="00F0670D"/>
    <w:rsid w:val="00F07371"/>
    <w:rsid w:val="00F07855"/>
    <w:rsid w:val="00F107BC"/>
    <w:rsid w:val="00F122B8"/>
    <w:rsid w:val="00F13F6E"/>
    <w:rsid w:val="00F15332"/>
    <w:rsid w:val="00F15DCF"/>
    <w:rsid w:val="00F17042"/>
    <w:rsid w:val="00F22317"/>
    <w:rsid w:val="00F23127"/>
    <w:rsid w:val="00F253B5"/>
    <w:rsid w:val="00F2559E"/>
    <w:rsid w:val="00F31005"/>
    <w:rsid w:val="00F3209A"/>
    <w:rsid w:val="00F36DDB"/>
    <w:rsid w:val="00F37B33"/>
    <w:rsid w:val="00F411A0"/>
    <w:rsid w:val="00F41DEB"/>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6115"/>
    <w:rsid w:val="00F66BAA"/>
    <w:rsid w:val="00F67967"/>
    <w:rsid w:val="00F70830"/>
    <w:rsid w:val="00F70975"/>
    <w:rsid w:val="00F71E47"/>
    <w:rsid w:val="00F73973"/>
    <w:rsid w:val="00F77285"/>
    <w:rsid w:val="00F7799F"/>
    <w:rsid w:val="00F77B1D"/>
    <w:rsid w:val="00F8359E"/>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ACD"/>
    <w:rsid w:val="00FB0469"/>
    <w:rsid w:val="00FB2D34"/>
    <w:rsid w:val="00FB4758"/>
    <w:rsid w:val="00FB71F6"/>
    <w:rsid w:val="00FC200F"/>
    <w:rsid w:val="00FC2624"/>
    <w:rsid w:val="00FC624D"/>
    <w:rsid w:val="00FD2BEF"/>
    <w:rsid w:val="00FD507F"/>
    <w:rsid w:val="00FD5E3A"/>
    <w:rsid w:val="00FD7699"/>
    <w:rsid w:val="00FD7F67"/>
    <w:rsid w:val="00FE0669"/>
    <w:rsid w:val="00FE2EB3"/>
    <w:rsid w:val="00FE3BA0"/>
    <w:rsid w:val="00FE459F"/>
    <w:rsid w:val="00FF0BD6"/>
    <w:rsid w:val="00FF3751"/>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link w:val="En-tteCar"/>
    <w:autoRedefine/>
    <w:uiPriority w:val="99"/>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D959A9"/>
    <w:pPr>
      <w:spacing w:line="264" w:lineRule="auto"/>
      <w:contextualSpacing w:val="0"/>
    </w:pPr>
    <w:rPr>
      <w:rFonts w:eastAsiaTheme="minorEastAsia"/>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AC73FA"/>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C494C"/>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LienInternet">
    <w:name w:val="Lien Internet"/>
    <w:basedOn w:val="Policepardfaut"/>
    <w:uiPriority w:val="99"/>
    <w:rsid w:val="00F02B46"/>
    <w:rPr>
      <w:color w:val="0000FF" w:themeColor="hyperlink"/>
      <w:u w:val="single"/>
    </w:rPr>
  </w:style>
  <w:style w:type="character" w:customStyle="1" w:styleId="En-tteCar">
    <w:name w:val="En-tête Car"/>
    <w:basedOn w:val="Policepardfaut"/>
    <w:link w:val="En-tte"/>
    <w:uiPriority w:val="99"/>
    <w:rsid w:val="001E325A"/>
    <w:rPr>
      <w:rFonts w:ascii="Arial" w:hAnsi="Arial"/>
      <w:b/>
      <w:bCs/>
      <w:color w:val="5AAB45"/>
      <w:spacing w:val="4"/>
    </w:rPr>
  </w:style>
  <w:style w:type="paragraph" w:styleId="NormalWeb">
    <w:name w:val="Normal (Web)"/>
    <w:basedOn w:val="Normal"/>
    <w:uiPriority w:val="99"/>
    <w:unhideWhenUsed/>
    <w:rsid w:val="006B0282"/>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9616854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46935516">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859970052">
      <w:bodyDiv w:val="1"/>
      <w:marLeft w:val="0"/>
      <w:marRight w:val="0"/>
      <w:marTop w:val="0"/>
      <w:marBottom w:val="0"/>
      <w:divBdr>
        <w:top w:val="none" w:sz="0" w:space="0" w:color="auto"/>
        <w:left w:val="none" w:sz="0" w:space="0" w:color="auto"/>
        <w:bottom w:val="none" w:sz="0" w:space="0" w:color="auto"/>
        <w:right w:val="none" w:sz="0" w:space="0" w:color="auto"/>
      </w:divBdr>
      <w:divsChild>
        <w:div w:id="1746220278">
          <w:marLeft w:val="446"/>
          <w:marRight w:val="0"/>
          <w:marTop w:val="0"/>
          <w:marBottom w:val="120"/>
          <w:divBdr>
            <w:top w:val="none" w:sz="0" w:space="0" w:color="auto"/>
            <w:left w:val="none" w:sz="0" w:space="0" w:color="auto"/>
            <w:bottom w:val="none" w:sz="0" w:space="0" w:color="auto"/>
            <w:right w:val="none" w:sz="0" w:space="0" w:color="auto"/>
          </w:divBdr>
        </w:div>
        <w:div w:id="1195926118">
          <w:marLeft w:val="1166"/>
          <w:marRight w:val="0"/>
          <w:marTop w:val="0"/>
          <w:marBottom w:val="80"/>
          <w:divBdr>
            <w:top w:val="none" w:sz="0" w:space="0" w:color="auto"/>
            <w:left w:val="none" w:sz="0" w:space="0" w:color="auto"/>
            <w:bottom w:val="none" w:sz="0" w:space="0" w:color="auto"/>
            <w:right w:val="none" w:sz="0" w:space="0" w:color="auto"/>
          </w:divBdr>
        </w:div>
        <w:div w:id="1160466770">
          <w:marLeft w:val="1166"/>
          <w:marRight w:val="0"/>
          <w:marTop w:val="0"/>
          <w:marBottom w:val="80"/>
          <w:divBdr>
            <w:top w:val="none" w:sz="0" w:space="0" w:color="auto"/>
            <w:left w:val="none" w:sz="0" w:space="0" w:color="auto"/>
            <w:bottom w:val="none" w:sz="0" w:space="0" w:color="auto"/>
            <w:right w:val="none" w:sz="0" w:space="0" w:color="auto"/>
          </w:divBdr>
        </w:div>
        <w:div w:id="995840174">
          <w:marLeft w:val="1166"/>
          <w:marRight w:val="0"/>
          <w:marTop w:val="0"/>
          <w:marBottom w:val="80"/>
          <w:divBdr>
            <w:top w:val="none" w:sz="0" w:space="0" w:color="auto"/>
            <w:left w:val="none" w:sz="0" w:space="0" w:color="auto"/>
            <w:bottom w:val="none" w:sz="0" w:space="0" w:color="auto"/>
            <w:right w:val="none" w:sz="0" w:space="0" w:color="auto"/>
          </w:divBdr>
        </w:div>
        <w:div w:id="221142946">
          <w:marLeft w:val="446"/>
          <w:marRight w:val="0"/>
          <w:marTop w:val="0"/>
          <w:marBottom w:val="120"/>
          <w:divBdr>
            <w:top w:val="none" w:sz="0" w:space="0" w:color="auto"/>
            <w:left w:val="none" w:sz="0" w:space="0" w:color="auto"/>
            <w:bottom w:val="none" w:sz="0" w:space="0" w:color="auto"/>
            <w:right w:val="none" w:sz="0" w:space="0" w:color="auto"/>
          </w:divBdr>
        </w:div>
        <w:div w:id="589044178">
          <w:marLeft w:val="1166"/>
          <w:marRight w:val="0"/>
          <w:marTop w:val="0"/>
          <w:marBottom w:val="80"/>
          <w:divBdr>
            <w:top w:val="none" w:sz="0" w:space="0" w:color="auto"/>
            <w:left w:val="none" w:sz="0" w:space="0" w:color="auto"/>
            <w:bottom w:val="none" w:sz="0" w:space="0" w:color="auto"/>
            <w:right w:val="none" w:sz="0" w:space="0" w:color="auto"/>
          </w:divBdr>
        </w:div>
        <w:div w:id="1554192042">
          <w:marLeft w:val="1166"/>
          <w:marRight w:val="0"/>
          <w:marTop w:val="0"/>
          <w:marBottom w:val="80"/>
          <w:divBdr>
            <w:top w:val="none" w:sz="0" w:space="0" w:color="auto"/>
            <w:left w:val="none" w:sz="0" w:space="0" w:color="auto"/>
            <w:bottom w:val="none" w:sz="0" w:space="0" w:color="auto"/>
            <w:right w:val="none" w:sz="0" w:space="0" w:color="auto"/>
          </w:divBdr>
        </w:div>
        <w:div w:id="882448817">
          <w:marLeft w:val="446"/>
          <w:marRight w:val="0"/>
          <w:marTop w:val="0"/>
          <w:marBottom w:val="120"/>
          <w:divBdr>
            <w:top w:val="none" w:sz="0" w:space="0" w:color="auto"/>
            <w:left w:val="none" w:sz="0" w:space="0" w:color="auto"/>
            <w:bottom w:val="none" w:sz="0" w:space="0" w:color="auto"/>
            <w:right w:val="none" w:sz="0" w:space="0" w:color="auto"/>
          </w:divBdr>
        </w:div>
      </w:divsChild>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557819882">
      <w:bodyDiv w:val="1"/>
      <w:marLeft w:val="0"/>
      <w:marRight w:val="0"/>
      <w:marTop w:val="0"/>
      <w:marBottom w:val="0"/>
      <w:divBdr>
        <w:top w:val="none" w:sz="0" w:space="0" w:color="auto"/>
        <w:left w:val="none" w:sz="0" w:space="0" w:color="auto"/>
        <w:bottom w:val="none" w:sz="0" w:space="0" w:color="auto"/>
        <w:right w:val="none" w:sz="0" w:space="0" w:color="auto"/>
      </w:divBdr>
      <w:divsChild>
        <w:div w:id="1028872053">
          <w:marLeft w:val="1166"/>
          <w:marRight w:val="0"/>
          <w:marTop w:val="0"/>
          <w:marBottom w:val="120"/>
          <w:divBdr>
            <w:top w:val="none" w:sz="0" w:space="0" w:color="auto"/>
            <w:left w:val="none" w:sz="0" w:space="0" w:color="auto"/>
            <w:bottom w:val="none" w:sz="0" w:space="0" w:color="auto"/>
            <w:right w:val="none" w:sz="0" w:space="0" w:color="auto"/>
          </w:divBdr>
        </w:div>
        <w:div w:id="941491233">
          <w:marLeft w:val="1886"/>
          <w:marRight w:val="0"/>
          <w:marTop w:val="0"/>
          <w:marBottom w:val="80"/>
          <w:divBdr>
            <w:top w:val="none" w:sz="0" w:space="0" w:color="auto"/>
            <w:left w:val="none" w:sz="0" w:space="0" w:color="auto"/>
            <w:bottom w:val="none" w:sz="0" w:space="0" w:color="auto"/>
            <w:right w:val="none" w:sz="0" w:space="0" w:color="auto"/>
          </w:divBdr>
        </w:div>
        <w:div w:id="1736198442">
          <w:marLeft w:val="1886"/>
          <w:marRight w:val="0"/>
          <w:marTop w:val="0"/>
          <w:marBottom w:val="80"/>
          <w:divBdr>
            <w:top w:val="none" w:sz="0" w:space="0" w:color="auto"/>
            <w:left w:val="none" w:sz="0" w:space="0" w:color="auto"/>
            <w:bottom w:val="none" w:sz="0" w:space="0" w:color="auto"/>
            <w:right w:val="none" w:sz="0" w:space="0" w:color="auto"/>
          </w:divBdr>
        </w:div>
        <w:div w:id="1235974321">
          <w:marLeft w:val="1886"/>
          <w:marRight w:val="0"/>
          <w:marTop w:val="0"/>
          <w:marBottom w:val="80"/>
          <w:divBdr>
            <w:top w:val="none" w:sz="0" w:space="0" w:color="auto"/>
            <w:left w:val="none" w:sz="0" w:space="0" w:color="auto"/>
            <w:bottom w:val="none" w:sz="0" w:space="0" w:color="auto"/>
            <w:right w:val="none" w:sz="0" w:space="0" w:color="auto"/>
          </w:divBdr>
        </w:div>
        <w:div w:id="2028174928">
          <w:marLeft w:val="1166"/>
          <w:marRight w:val="0"/>
          <w:marTop w:val="0"/>
          <w:marBottom w:val="120"/>
          <w:divBdr>
            <w:top w:val="none" w:sz="0" w:space="0" w:color="auto"/>
            <w:left w:val="none" w:sz="0" w:space="0" w:color="auto"/>
            <w:bottom w:val="none" w:sz="0" w:space="0" w:color="auto"/>
            <w:right w:val="none" w:sz="0" w:space="0" w:color="auto"/>
          </w:divBdr>
        </w:div>
        <w:div w:id="1186332844">
          <w:marLeft w:val="1166"/>
          <w:marRight w:val="0"/>
          <w:marTop w:val="0"/>
          <w:marBottom w:val="12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288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parcourshandicap.gouv.fr/" TargetMode="External"/><Relationship Id="rId13" Type="http://schemas.openxmlformats.org/officeDocument/2006/relationships/hyperlink" Target="mailto:anne-lise.lucas@caissedesdepots.fr"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caissedesdepots.fr/" TargetMode="External"/><Relationship Id="rId7" Type="http://schemas.openxmlformats.org/officeDocument/2006/relationships/endnotes" Target="endnotes.xml"/><Relationship Id="rId12" Type="http://schemas.openxmlformats.org/officeDocument/2006/relationships/hyperlink" Target="mailto:maxime.lemen@cnsa.fr" TargetMode="External"/><Relationship Id="rId17" Type="http://schemas.openxmlformats.org/officeDocument/2006/relationships/hyperlink" Target="https://www.facebook.com/CaissedesDepot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xime.lemen@cnsa.f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inkedin.com/company/groupe-caisse-des-d%C3%A9p%C3%B4t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monparcourshandicap.gouv.fr/" TargetMode="External"/><Relationship Id="rId19" Type="http://schemas.openxmlformats.org/officeDocument/2006/relationships/hyperlink" Target="https://www.youtube.com/channel/UCY5Dvh36sBz8SoLSdw4ddIg" TargetMode="External"/><Relationship Id="rId4" Type="http://schemas.openxmlformats.org/officeDocument/2006/relationships/settings" Target="settings.xml"/><Relationship Id="rId9" Type="http://schemas.openxmlformats.org/officeDocument/2006/relationships/hyperlink" Target="https://solidarites.gouv.fr/lancement-de-la-nouvelle-strategie-nationale-de-lutte-contre-les-maltraitances"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10.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384F-68B0-4620-9922-361D01A3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0</TotalTime>
  <Pages>3</Pages>
  <Words>1116</Words>
  <Characters>6951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8051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3</cp:revision>
  <cp:lastPrinted>2023-12-07T17:03:00Z</cp:lastPrinted>
  <dcterms:created xsi:type="dcterms:W3CDTF">2024-04-09T15:07:00Z</dcterms:created>
  <dcterms:modified xsi:type="dcterms:W3CDTF">2024-04-10T07:12:00Z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1,2,4</vt:lpwstr>
  </property>
  <property fmtid="{D5CDD505-2E9C-101B-9397-08002B2CF9AE}" pid="3" name="ClassificationContentMarkingFooterFontProps">
    <vt:lpwstr>#ff0000,10,Calibri</vt:lpwstr>
  </property>
  <property fmtid="{D5CDD505-2E9C-101B-9397-08002B2CF9AE}" pid="4" name="ClassificationContentMarkingFooterText">
    <vt:lpwstr>Interne</vt:lpwstr>
  </property>
  <property fmtid="{D5CDD505-2E9C-101B-9397-08002B2CF9AE}" pid="5" name="MSIP_Label_94e1e3e5-28aa-42d2-a9d5-f117a2286530_Enabled">
    <vt:lpwstr>true</vt:lpwstr>
  </property>
  <property fmtid="{D5CDD505-2E9C-101B-9397-08002B2CF9AE}" pid="6" name="MSIP_Label_94e1e3e5-28aa-42d2-a9d5-f117a2286530_SetDate">
    <vt:lpwstr>2024-04-05T15:47:11Z</vt:lpwstr>
  </property>
  <property fmtid="{D5CDD505-2E9C-101B-9397-08002B2CF9AE}" pid="7" name="MSIP_Label_94e1e3e5-28aa-42d2-a9d5-f117a2286530_Method">
    <vt:lpwstr>Standard</vt:lpwstr>
  </property>
  <property fmtid="{D5CDD505-2E9C-101B-9397-08002B2CF9AE}" pid="8" name="MSIP_Label_94e1e3e5-28aa-42d2-a9d5-f117a2286530_Name">
    <vt:lpwstr>C2-Interne avec marquage</vt:lpwstr>
  </property>
  <property fmtid="{D5CDD505-2E9C-101B-9397-08002B2CF9AE}" pid="9" name="MSIP_Label_94e1e3e5-28aa-42d2-a9d5-f117a2286530_SiteId">
    <vt:lpwstr>6eab6365-8194-49c6-a4d0-e2d1a0fbeb74</vt:lpwstr>
  </property>
  <property fmtid="{D5CDD505-2E9C-101B-9397-08002B2CF9AE}" pid="10" name="MSIP_Label_94e1e3e5-28aa-42d2-a9d5-f117a2286530_ActionId">
    <vt:lpwstr>a807057b-b0d6-480d-9acf-04f9ee73c4e1</vt:lpwstr>
  </property>
  <property fmtid="{D5CDD505-2E9C-101B-9397-08002B2CF9AE}" pid="11" name="MSIP_Label_94e1e3e5-28aa-42d2-a9d5-f117a2286530_ContentBits">
    <vt:lpwstr>2</vt:lpwstr>
  </property>
</Properties>
</file>