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1C9D9" w14:textId="3E9C1161" w:rsidR="00E5052F" w:rsidRDefault="001D36E6" w:rsidP="00314C21">
      <w:pPr>
        <w:pStyle w:val="02Date"/>
        <w:rPr>
          <w:noProof/>
        </w:rPr>
      </w:pPr>
      <w:r w:rsidRPr="00592070">
        <w:rPr>
          <w:noProof/>
          <w:lang w:val="fr-FR"/>
        </w:rPr>
        <mc:AlternateContent>
          <mc:Choice Requires="wps">
            <w:drawing>
              <wp:anchor distT="0" distB="0" distL="114300" distR="114300" simplePos="0" relativeHeight="251658752" behindDoc="0" locked="0" layoutInCell="1" allowOverlap="1" wp14:anchorId="6BB2E161" wp14:editId="57A4C55F">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3D5872" id="Connecteur droit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592070">
        <w:rPr>
          <w:noProof/>
          <w:lang w:val="fr-FR"/>
        </w:rPr>
        <mc:AlternateContent>
          <mc:Choice Requires="wps">
            <w:drawing>
              <wp:anchor distT="0" distB="0" distL="114300" distR="114300" simplePos="0" relativeHeight="251660800" behindDoc="0" locked="0" layoutInCell="1" allowOverlap="1" wp14:anchorId="04302669" wp14:editId="463E4B7B">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4FE1D" id="Rectangle 10" o:spid="_x0000_s1026" style="position:absolute;margin-left:527.25pt;margin-top:754.95pt;width:46.4pt;height:3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" fillcolor="#c0504d" stroked="f"/>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5EE29682" wp14:editId="35B4D77D">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1CBC7" id="Rectangle 9" o:spid="_x0000_s1026" style="position:absolute;margin-left:-21.25pt;margin-top:754.6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" fillcolor="#c0504d" stroked="f"/>
            </w:pict>
          </mc:Fallback>
        </mc:AlternateContent>
      </w:r>
      <w:r w:rsidR="00246D13">
        <w:rPr>
          <w:noProof/>
          <w:lang w:val="fr-FR"/>
        </w:rPr>
        <w:t>11</w:t>
      </w:r>
      <w:r w:rsidR="00774FE8">
        <w:rPr>
          <w:noProof/>
          <w:lang w:val="fr-FR"/>
        </w:rPr>
        <w:t xml:space="preserve"> </w:t>
      </w:r>
      <w:r w:rsidR="00CC2D50">
        <w:rPr>
          <w:noProof/>
          <w:lang w:val="fr-FR"/>
        </w:rPr>
        <w:t>décembre</w:t>
      </w:r>
      <w:r w:rsidR="00774FE8">
        <w:rPr>
          <w:noProof/>
          <w:lang w:val="fr-FR"/>
        </w:rPr>
        <w:t xml:space="preserve"> 202</w:t>
      </w:r>
      <w:r w:rsidR="00324C97">
        <w:rPr>
          <w:noProof/>
          <w:lang w:val="fr-FR"/>
        </w:rPr>
        <w:t>3</w:t>
      </w:r>
    </w:p>
    <w:p w14:paraId="7B1E0776" w14:textId="3A8D6ECF" w:rsidR="00CB082F" w:rsidRPr="006F19F3" w:rsidRDefault="00A0290E" w:rsidP="0042122B">
      <w:pPr>
        <w:pStyle w:val="05Titreniveau1"/>
      </w:pPr>
      <w:r w:rsidRPr="006F19F3">
        <w:t>L</w:t>
      </w:r>
      <w:r w:rsidR="003D58CB">
        <w:t xml:space="preserve">e </w:t>
      </w:r>
      <w:r w:rsidR="003D58CB" w:rsidRPr="0042122B">
        <w:t>Conseil</w:t>
      </w:r>
      <w:r w:rsidR="003D58CB">
        <w:t xml:space="preserve"> de la CNSA </w:t>
      </w:r>
      <w:r w:rsidR="00B40026">
        <w:t>adopte le budget 2024 de la branche Autonomie de la Sécurité sociale</w:t>
      </w:r>
    </w:p>
    <w:p w14:paraId="68717BE7" w14:textId="40CC5C03" w:rsidR="00743606" w:rsidRPr="008B19D7" w:rsidRDefault="00392FC9" w:rsidP="00D959A9">
      <w:pPr>
        <w:pStyle w:val="06Textegras"/>
      </w:pPr>
      <w:r w:rsidRPr="008B19D7">
        <w:t xml:space="preserve">Le </w:t>
      </w:r>
      <w:r w:rsidR="00AA7809" w:rsidRPr="008B19D7">
        <w:t>C</w:t>
      </w:r>
      <w:r w:rsidR="00743606" w:rsidRPr="008B19D7">
        <w:t xml:space="preserve">onseil de la </w:t>
      </w:r>
      <w:r w:rsidR="008D442B" w:rsidRPr="008B19D7">
        <w:t>C</w:t>
      </w:r>
      <w:r w:rsidR="00743606" w:rsidRPr="008B19D7">
        <w:t>aisse nationale de solidarité pour l’autonomie</w:t>
      </w:r>
      <w:r w:rsidR="008D442B" w:rsidRPr="008B19D7">
        <w:t xml:space="preserve"> (CNSA) </w:t>
      </w:r>
      <w:r w:rsidR="00743606" w:rsidRPr="008B19D7">
        <w:t>s’est réuni le</w:t>
      </w:r>
      <w:r w:rsidR="008D442B" w:rsidRPr="008B19D7">
        <w:t xml:space="preserve"> </w:t>
      </w:r>
      <w:r w:rsidR="006E7F1C" w:rsidRPr="008B19D7">
        <w:t>7</w:t>
      </w:r>
      <w:r w:rsidR="00D767B1" w:rsidRPr="008B19D7">
        <w:t xml:space="preserve"> décembre 202</w:t>
      </w:r>
      <w:r w:rsidR="006E7F1C" w:rsidRPr="008B19D7">
        <w:t>3</w:t>
      </w:r>
      <w:r w:rsidR="00D767B1" w:rsidRPr="008B19D7">
        <w:t xml:space="preserve"> pour étudier </w:t>
      </w:r>
      <w:r w:rsidR="006D5568" w:rsidRPr="008B19D7">
        <w:t xml:space="preserve">et voter </w:t>
      </w:r>
      <w:r w:rsidR="00D767B1" w:rsidRPr="008B19D7">
        <w:t>le budget rectificatif 202</w:t>
      </w:r>
      <w:r w:rsidR="006E7F1C" w:rsidRPr="008B19D7">
        <w:t>3</w:t>
      </w:r>
      <w:r w:rsidR="00D767B1" w:rsidRPr="008B19D7">
        <w:t xml:space="preserve"> </w:t>
      </w:r>
      <w:r w:rsidR="005A0A79" w:rsidRPr="008B19D7">
        <w:t>ainsi que</w:t>
      </w:r>
      <w:r w:rsidR="00D767B1" w:rsidRPr="008B19D7">
        <w:t xml:space="preserve"> le budget initial</w:t>
      </w:r>
      <w:r w:rsidR="00D616CE" w:rsidRPr="008B19D7">
        <w:t xml:space="preserve"> 202</w:t>
      </w:r>
      <w:r w:rsidR="006E7F1C" w:rsidRPr="008B19D7">
        <w:t>4</w:t>
      </w:r>
      <w:r w:rsidR="00D767B1" w:rsidRPr="008B19D7">
        <w:t xml:space="preserve"> de la </w:t>
      </w:r>
      <w:r w:rsidR="00A548BC">
        <w:t>branche Autonomie de la Sécurité sociale</w:t>
      </w:r>
      <w:r w:rsidR="00E11512">
        <w:t xml:space="preserve">. Un budget </w:t>
      </w:r>
      <w:r w:rsidR="00776D4C">
        <w:t xml:space="preserve">2024 </w:t>
      </w:r>
      <w:r w:rsidR="00E11512">
        <w:t xml:space="preserve">excédentaire </w:t>
      </w:r>
      <w:r w:rsidR="005F2CA7">
        <w:t>dans le contexte de l’affectation à la branche d’une nouvelle part de 0,15 points de CSG.</w:t>
      </w:r>
    </w:p>
    <w:p w14:paraId="3AAA9C9E" w14:textId="3BB83FFB" w:rsidR="002417C5" w:rsidRDefault="00D959A9" w:rsidP="007367DA">
      <w:pPr>
        <w:contextualSpacing w:val="0"/>
        <w:rPr>
          <w:rFonts w:eastAsiaTheme="minorEastAsia"/>
        </w:rPr>
      </w:pPr>
      <w:r>
        <w:t xml:space="preserve">Avec un montant de </w:t>
      </w:r>
      <w:r w:rsidR="007367DA">
        <w:rPr>
          <w:rFonts w:eastAsiaTheme="minorEastAsia"/>
        </w:rPr>
        <w:t>40,64 milliards d’euros</w:t>
      </w:r>
      <w:r>
        <w:rPr>
          <w:rFonts w:eastAsiaTheme="minorEastAsia"/>
        </w:rPr>
        <w:t>, le</w:t>
      </w:r>
      <w:r w:rsidR="005F2CA7">
        <w:rPr>
          <w:rFonts w:eastAsiaTheme="minorEastAsia"/>
        </w:rPr>
        <w:t>s charges prévisionnelles du</w:t>
      </w:r>
      <w:r>
        <w:rPr>
          <w:rFonts w:eastAsiaTheme="minorEastAsia"/>
        </w:rPr>
        <w:t xml:space="preserve"> budget initial 2024 </w:t>
      </w:r>
      <w:r w:rsidR="005F2CA7">
        <w:rPr>
          <w:rFonts w:eastAsiaTheme="minorEastAsia"/>
        </w:rPr>
        <w:t>sont</w:t>
      </w:r>
      <w:r w:rsidR="00624EDF">
        <w:rPr>
          <w:rFonts w:eastAsiaTheme="minorEastAsia"/>
        </w:rPr>
        <w:t xml:space="preserve"> en</w:t>
      </w:r>
      <w:r w:rsidR="00B16A56">
        <w:rPr>
          <w:rFonts w:eastAsiaTheme="minorEastAsia"/>
        </w:rPr>
        <w:t xml:space="preserve"> </w:t>
      </w:r>
      <w:r w:rsidR="00624EDF">
        <w:rPr>
          <w:rFonts w:eastAsiaTheme="minorEastAsia"/>
        </w:rPr>
        <w:t>augmentation de 5</w:t>
      </w:r>
      <w:r w:rsidR="005F2CA7">
        <w:rPr>
          <w:rFonts w:eastAsiaTheme="minorEastAsia"/>
        </w:rPr>
        <w:t>,3</w:t>
      </w:r>
      <w:r w:rsidR="00624EDF">
        <w:rPr>
          <w:rFonts w:eastAsiaTheme="minorEastAsia"/>
        </w:rPr>
        <w:t>% par rapport au budget initial 2023</w:t>
      </w:r>
      <w:r w:rsidR="00AC2538">
        <w:rPr>
          <w:rFonts w:eastAsiaTheme="minorEastAsia"/>
        </w:rPr>
        <w:t xml:space="preserve">. </w:t>
      </w:r>
      <w:r w:rsidR="00624EDF">
        <w:rPr>
          <w:rFonts w:eastAsiaTheme="minorEastAsia"/>
        </w:rPr>
        <w:t xml:space="preserve">Ce budget </w:t>
      </w:r>
      <w:r w:rsidR="00AC2538">
        <w:rPr>
          <w:rFonts w:eastAsiaTheme="minorEastAsia"/>
        </w:rPr>
        <w:t xml:space="preserve">est à la fois le garant de la continuité des engagements </w:t>
      </w:r>
      <w:r w:rsidR="00D17986">
        <w:rPr>
          <w:rFonts w:eastAsiaTheme="minorEastAsia"/>
        </w:rPr>
        <w:t>de la convention d’objectif</w:t>
      </w:r>
      <w:r w:rsidR="005C6D07">
        <w:rPr>
          <w:rFonts w:eastAsiaTheme="minorEastAsia"/>
        </w:rPr>
        <w:t xml:space="preserve">s </w:t>
      </w:r>
      <w:r w:rsidR="00D17986">
        <w:rPr>
          <w:rFonts w:eastAsiaTheme="minorEastAsia"/>
        </w:rPr>
        <w:t xml:space="preserve">et de gestion </w:t>
      </w:r>
      <w:r w:rsidR="00776D4C">
        <w:rPr>
          <w:rFonts w:eastAsiaTheme="minorEastAsia"/>
        </w:rPr>
        <w:t>2022-2026</w:t>
      </w:r>
      <w:r w:rsidR="00B410DF">
        <w:rPr>
          <w:rFonts w:eastAsiaTheme="minorEastAsia"/>
        </w:rPr>
        <w:t xml:space="preserve"> (</w:t>
      </w:r>
      <w:proofErr w:type="spellStart"/>
      <w:r w:rsidR="00B410DF">
        <w:rPr>
          <w:rFonts w:eastAsiaTheme="minorEastAsia"/>
        </w:rPr>
        <w:t>COG</w:t>
      </w:r>
      <w:proofErr w:type="spellEnd"/>
      <w:r w:rsidR="00B410DF">
        <w:rPr>
          <w:rFonts w:eastAsiaTheme="minorEastAsia"/>
        </w:rPr>
        <w:t xml:space="preserve"> 2022-2026)</w:t>
      </w:r>
      <w:r w:rsidR="002417C5">
        <w:rPr>
          <w:rFonts w:eastAsiaTheme="minorEastAsia"/>
        </w:rPr>
        <w:t>,</w:t>
      </w:r>
      <w:r w:rsidR="00776D4C">
        <w:rPr>
          <w:rFonts w:eastAsiaTheme="minorEastAsia"/>
        </w:rPr>
        <w:t xml:space="preserve"> </w:t>
      </w:r>
      <w:r w:rsidR="00AC2538">
        <w:rPr>
          <w:rFonts w:eastAsiaTheme="minorEastAsia"/>
        </w:rPr>
        <w:t>ma</w:t>
      </w:r>
      <w:r w:rsidR="00E11512">
        <w:rPr>
          <w:rFonts w:eastAsiaTheme="minorEastAsia"/>
        </w:rPr>
        <w:t>i</w:t>
      </w:r>
      <w:r w:rsidR="00AC2538">
        <w:rPr>
          <w:rFonts w:eastAsiaTheme="minorEastAsia"/>
        </w:rPr>
        <w:t>s aussi le vecteur des mesures nouvelles portées par le projet de loi de financement de la Sécurité sociale</w:t>
      </w:r>
      <w:r w:rsidR="00B16A56">
        <w:rPr>
          <w:rFonts w:eastAsiaTheme="minorEastAsia"/>
        </w:rPr>
        <w:t xml:space="preserve"> (</w:t>
      </w:r>
      <w:proofErr w:type="spellStart"/>
      <w:r w:rsidR="00B16A56">
        <w:rPr>
          <w:rFonts w:eastAsiaTheme="minorEastAsia"/>
        </w:rPr>
        <w:t>PLFSS</w:t>
      </w:r>
      <w:proofErr w:type="spellEnd"/>
      <w:r w:rsidR="00B16A56">
        <w:rPr>
          <w:rFonts w:eastAsiaTheme="minorEastAsia"/>
        </w:rPr>
        <w:t>)</w:t>
      </w:r>
      <w:r w:rsidR="00AC2538">
        <w:rPr>
          <w:rFonts w:eastAsiaTheme="minorEastAsia"/>
        </w:rPr>
        <w:t>.</w:t>
      </w:r>
    </w:p>
    <w:p w14:paraId="15F227AF" w14:textId="35DEAD49" w:rsidR="00C64BBA" w:rsidRDefault="00D959A9" w:rsidP="007367DA">
      <w:pPr>
        <w:contextualSpacing w:val="0"/>
        <w:rPr>
          <w:rFonts w:eastAsiaTheme="minorEastAsia"/>
        </w:rPr>
      </w:pPr>
      <w:r>
        <w:rPr>
          <w:rFonts w:eastAsiaTheme="minorEastAsia"/>
        </w:rPr>
        <w:t>Il</w:t>
      </w:r>
      <w:r w:rsidR="00624EDF">
        <w:rPr>
          <w:rFonts w:eastAsiaTheme="minorEastAsia"/>
        </w:rPr>
        <w:t xml:space="preserve"> </w:t>
      </w:r>
      <w:r>
        <w:rPr>
          <w:rFonts w:eastAsiaTheme="minorEastAsia"/>
        </w:rPr>
        <w:t>est</w:t>
      </w:r>
      <w:r w:rsidR="007367DA" w:rsidRPr="007367DA">
        <w:rPr>
          <w:rFonts w:eastAsiaTheme="minorEastAsia"/>
        </w:rPr>
        <w:t xml:space="preserve"> guidé par des objectifs d’adaptation de l’offre, de soutien à l’approche domiciliaire et inclusive, de renforcement de dispositifs à destination des aidants et de</w:t>
      </w:r>
      <w:r w:rsidR="004A51EB">
        <w:rPr>
          <w:rFonts w:eastAsiaTheme="minorEastAsia"/>
        </w:rPr>
        <w:t xml:space="preserve"> dépl</w:t>
      </w:r>
      <w:r w:rsidR="00624EDF">
        <w:rPr>
          <w:rFonts w:eastAsiaTheme="minorEastAsia"/>
        </w:rPr>
        <w:t>oi</w:t>
      </w:r>
      <w:r w:rsidR="004A51EB">
        <w:rPr>
          <w:rFonts w:eastAsiaTheme="minorEastAsia"/>
        </w:rPr>
        <w:t>ement d’expérimentations innovantes</w:t>
      </w:r>
      <w:r w:rsidR="007367DA" w:rsidRPr="007367DA">
        <w:rPr>
          <w:rFonts w:eastAsiaTheme="minorEastAsia"/>
        </w:rPr>
        <w:t>.</w:t>
      </w:r>
    </w:p>
    <w:p w14:paraId="4BAF87C9" w14:textId="21B7FA88" w:rsidR="00590580" w:rsidRPr="00C07473" w:rsidRDefault="005F2CA7" w:rsidP="007367DA">
      <w:pPr>
        <w:rPr>
          <w:rFonts w:eastAsiaTheme="minorEastAsia"/>
        </w:rPr>
      </w:pPr>
      <w:r>
        <w:rPr>
          <w:rFonts w:eastAsiaTheme="minorEastAsia"/>
        </w:rPr>
        <w:t>M</w:t>
      </w:r>
      <w:r w:rsidR="00D67399">
        <w:rPr>
          <w:rFonts w:eastAsiaTheme="minorEastAsia"/>
        </w:rPr>
        <w:t>arqué</w:t>
      </w:r>
      <w:r w:rsidR="00590580">
        <w:rPr>
          <w:rFonts w:eastAsiaTheme="minorEastAsia"/>
        </w:rPr>
        <w:t xml:space="preserve"> par une forte dynamique des recettes qui s’élèvent</w:t>
      </w:r>
      <w:r w:rsidR="002417C5">
        <w:rPr>
          <w:rFonts w:eastAsiaTheme="minorEastAsia"/>
        </w:rPr>
        <w:t xml:space="preserve"> à</w:t>
      </w:r>
      <w:r w:rsidR="00590580">
        <w:rPr>
          <w:rFonts w:eastAsiaTheme="minorEastAsia"/>
        </w:rPr>
        <w:t xml:space="preserve"> 41</w:t>
      </w:r>
      <w:r w:rsidR="005C6D07">
        <w:rPr>
          <w:rFonts w:eastAsiaTheme="minorEastAsia"/>
        </w:rPr>
        <w:t>,</w:t>
      </w:r>
      <w:r w:rsidR="00590580">
        <w:rPr>
          <w:rFonts w:eastAsiaTheme="minorEastAsia"/>
        </w:rPr>
        <w:t xml:space="preserve">82 </w:t>
      </w:r>
      <w:r w:rsidR="005C6D07">
        <w:rPr>
          <w:rFonts w:eastAsiaTheme="minorEastAsia"/>
        </w:rPr>
        <w:t xml:space="preserve">milliards d’euros, </w:t>
      </w:r>
      <w:r w:rsidR="00590580">
        <w:rPr>
          <w:rFonts w:eastAsiaTheme="minorEastAsia"/>
        </w:rPr>
        <w:t>provenant notamment d’un ressaut de CSG de plus de 2,6 milliards d’euros</w:t>
      </w:r>
      <w:r>
        <w:rPr>
          <w:rFonts w:eastAsiaTheme="minorEastAsia"/>
        </w:rPr>
        <w:t>, l</w:t>
      </w:r>
      <w:r w:rsidR="00590580">
        <w:rPr>
          <w:rFonts w:eastAsiaTheme="minorEastAsia"/>
        </w:rPr>
        <w:t xml:space="preserve">e </w:t>
      </w:r>
      <w:r w:rsidR="005C6D07">
        <w:rPr>
          <w:rFonts w:eastAsiaTheme="minorEastAsia"/>
        </w:rPr>
        <w:t xml:space="preserve">résultat prévisionnel 2024 de la branche Autonomie est excédentaire </w:t>
      </w:r>
      <w:r>
        <w:rPr>
          <w:rFonts w:eastAsiaTheme="minorEastAsia"/>
        </w:rPr>
        <w:t xml:space="preserve">et s’établit à </w:t>
      </w:r>
      <w:r w:rsidR="005C6D07">
        <w:rPr>
          <w:rFonts w:eastAsiaTheme="minorEastAsia"/>
        </w:rPr>
        <w:t>1,17 milliard d’euros.</w:t>
      </w:r>
    </w:p>
    <w:p w14:paraId="43D582FD" w14:textId="42B4EC7C" w:rsidR="0033629B" w:rsidRDefault="00BE4DEB" w:rsidP="007C494C">
      <w:pPr>
        <w:pStyle w:val="06Titreniveau3"/>
      </w:pPr>
      <w:r>
        <w:t>200 millions d’euros pour les mesures de la CNH 2023</w:t>
      </w:r>
    </w:p>
    <w:p w14:paraId="2821FC22" w14:textId="53A2DE87" w:rsidR="00B33992" w:rsidRDefault="007E5812" w:rsidP="007E5812">
      <w:pPr>
        <w:contextualSpacing w:val="0"/>
        <w:rPr>
          <w:rFonts w:eastAsiaTheme="minorEastAsia"/>
        </w:rPr>
      </w:pPr>
      <w:r w:rsidRPr="007E5812">
        <w:t xml:space="preserve">À travers </w:t>
      </w:r>
      <w:r w:rsidRPr="007E5812">
        <w:rPr>
          <w:rFonts w:eastAsiaTheme="minorEastAsia"/>
        </w:rPr>
        <w:t>l’</w:t>
      </w:r>
      <w:r w:rsidRPr="007E5812">
        <w:t>objectif global de dépense (OGD),</w:t>
      </w:r>
      <w:r w:rsidRPr="007E5812">
        <w:rPr>
          <w:rFonts w:eastAsiaTheme="minorEastAsia"/>
        </w:rPr>
        <w:t xml:space="preserve"> </w:t>
      </w:r>
      <w:r w:rsidRPr="007E5812">
        <w:t xml:space="preserve">la CNSA contribue </w:t>
      </w:r>
      <w:r w:rsidR="00C07473">
        <w:t xml:space="preserve">à la qualité des accompagnements et </w:t>
      </w:r>
      <w:r w:rsidRPr="007E5812">
        <w:t>à la m</w:t>
      </w:r>
      <w:r w:rsidR="00D959A9" w:rsidRPr="007E5812">
        <w:rPr>
          <w:rFonts w:eastAsiaTheme="minorEastAsia"/>
        </w:rPr>
        <w:t xml:space="preserve">ise en œuvre des mesures de la </w:t>
      </w:r>
      <w:r w:rsidR="00D959A9" w:rsidRPr="007E5812">
        <w:rPr>
          <w:rFonts w:eastAsiaTheme="minorEastAsia"/>
          <w:highlight w:val="white"/>
        </w:rPr>
        <w:t>Conférence nationale du handicap 2023</w:t>
      </w:r>
      <w:r>
        <w:rPr>
          <w:rFonts w:eastAsiaTheme="minorEastAsia"/>
        </w:rPr>
        <w:t xml:space="preserve"> (CNH 2023)</w:t>
      </w:r>
      <w:r w:rsidRPr="007E5812">
        <w:t xml:space="preserve"> </w:t>
      </w:r>
      <w:r w:rsidR="00D959A9" w:rsidRPr="007E5812">
        <w:rPr>
          <w:rFonts w:eastAsiaTheme="minorEastAsia"/>
        </w:rPr>
        <w:t>:</w:t>
      </w:r>
    </w:p>
    <w:p w14:paraId="327470B3" w14:textId="5551652C" w:rsidR="00B33992" w:rsidRDefault="004A51EB" w:rsidP="00B33992">
      <w:pPr>
        <w:pStyle w:val="11Listepucen1"/>
        <w:rPr>
          <w:rFonts w:eastAsiaTheme="minorEastAsia"/>
        </w:rPr>
      </w:pPr>
      <w:proofErr w:type="gramStart"/>
      <w:r>
        <w:rPr>
          <w:rFonts w:eastAsiaTheme="minorEastAsia"/>
        </w:rPr>
        <w:t>un</w:t>
      </w:r>
      <w:proofErr w:type="gramEnd"/>
      <w:r>
        <w:rPr>
          <w:rFonts w:eastAsiaTheme="minorEastAsia"/>
        </w:rPr>
        <w:t xml:space="preserve"> service de</w:t>
      </w:r>
      <w:r w:rsidR="00B33992">
        <w:rPr>
          <w:rFonts w:eastAsiaTheme="minorEastAsia"/>
        </w:rPr>
        <w:t xml:space="preserve"> </w:t>
      </w:r>
      <w:r w:rsidR="00D959A9" w:rsidRPr="00D959A9">
        <w:rPr>
          <w:rFonts w:eastAsiaTheme="minorEastAsia"/>
        </w:rPr>
        <w:t>repérage</w:t>
      </w:r>
      <w:r w:rsidR="00B33992">
        <w:rPr>
          <w:rFonts w:eastAsiaTheme="minorEastAsia"/>
        </w:rPr>
        <w:t xml:space="preserve"> et </w:t>
      </w:r>
      <w:r>
        <w:rPr>
          <w:rFonts w:eastAsiaTheme="minorEastAsia"/>
        </w:rPr>
        <w:t>d</w:t>
      </w:r>
      <w:r w:rsidR="00B33992">
        <w:rPr>
          <w:rFonts w:eastAsiaTheme="minorEastAsia"/>
        </w:rPr>
        <w:t>’</w:t>
      </w:r>
      <w:r w:rsidR="00D959A9" w:rsidRPr="00D959A9">
        <w:rPr>
          <w:rFonts w:eastAsiaTheme="minorEastAsia"/>
        </w:rPr>
        <w:t>accompagnement précoce pour les enfants de 0 à 6 ans</w:t>
      </w:r>
    </w:p>
    <w:p w14:paraId="4ED099AE" w14:textId="46028D3A" w:rsidR="00B33992" w:rsidRDefault="004A51EB" w:rsidP="00B33992">
      <w:pPr>
        <w:pStyle w:val="11Listepucen1"/>
        <w:rPr>
          <w:rFonts w:eastAsiaTheme="minorEastAsia"/>
        </w:rPr>
      </w:pPr>
      <w:proofErr w:type="gramStart"/>
      <w:r>
        <w:rPr>
          <w:rFonts w:eastAsiaTheme="minorEastAsia"/>
        </w:rPr>
        <w:t>la</w:t>
      </w:r>
      <w:proofErr w:type="gramEnd"/>
      <w:r>
        <w:rPr>
          <w:rFonts w:eastAsiaTheme="minorEastAsia"/>
        </w:rPr>
        <w:t xml:space="preserve"> création de pôles d’appui à la scolarité renforcés de personnels médico-sociaux</w:t>
      </w:r>
    </w:p>
    <w:p w14:paraId="5B18ACC0" w14:textId="35C3EC0F" w:rsidR="00D959A9" w:rsidRDefault="007E5812" w:rsidP="00B33992">
      <w:pPr>
        <w:pStyle w:val="11Listepucen1"/>
        <w:spacing w:after="200"/>
        <w:contextualSpacing w:val="0"/>
        <w:rPr>
          <w:rFonts w:eastAsiaTheme="minorEastAsia"/>
        </w:rPr>
      </w:pPr>
      <w:proofErr w:type="gramStart"/>
      <w:r>
        <w:rPr>
          <w:rFonts w:eastAsiaTheme="minorEastAsia"/>
        </w:rPr>
        <w:t>l</w:t>
      </w:r>
      <w:r w:rsidR="004A51EB">
        <w:rPr>
          <w:rFonts w:eastAsiaTheme="minorEastAsia"/>
        </w:rPr>
        <w:t>a</w:t>
      </w:r>
      <w:proofErr w:type="gramEnd"/>
      <w:r w:rsidR="004A51EB">
        <w:rPr>
          <w:rFonts w:eastAsiaTheme="minorEastAsia"/>
        </w:rPr>
        <w:t xml:space="preserve"> mise en œuvre de l’objectif de création de</w:t>
      </w:r>
      <w:r>
        <w:rPr>
          <w:rFonts w:eastAsiaTheme="minorEastAsia"/>
        </w:rPr>
        <w:t xml:space="preserve"> </w:t>
      </w:r>
      <w:r w:rsidR="00D959A9" w:rsidRPr="007E5812">
        <w:rPr>
          <w:rFonts w:eastAsiaTheme="minorEastAsia"/>
        </w:rPr>
        <w:t>« 50 000 solutions</w:t>
      </w:r>
      <w:r>
        <w:rPr>
          <w:rFonts w:eastAsiaTheme="minorEastAsia"/>
        </w:rPr>
        <w:t> »</w:t>
      </w:r>
    </w:p>
    <w:p w14:paraId="773D8A83" w14:textId="5CAF0DFC" w:rsidR="007E5812" w:rsidRPr="007E5812" w:rsidRDefault="00000000" w:rsidP="007E5812">
      <w:hyperlink r:id="rId8" w:history="1">
        <w:r w:rsidR="00107A59">
          <w:rPr>
            <w:rStyle w:val="Lienhypertexte"/>
            <w:rFonts w:eastAsiaTheme="minorEastAsia"/>
          </w:rPr>
          <w:t>Cliquez ici pour télécharger le dossier de presse de la CNH 2023 (PDF, 3.68 Mo)</w:t>
        </w:r>
      </w:hyperlink>
    </w:p>
    <w:p w14:paraId="3C3100E6" w14:textId="35599794" w:rsidR="00497E61" w:rsidRDefault="00497E61" w:rsidP="007C494C">
      <w:pPr>
        <w:pStyle w:val="06Titreniveau3"/>
        <w:rPr>
          <w:rFonts w:eastAsiaTheme="minorEastAsia"/>
        </w:rPr>
      </w:pPr>
      <w:r>
        <w:rPr>
          <w:rFonts w:eastAsiaTheme="minorEastAsia"/>
        </w:rPr>
        <w:lastRenderedPageBreak/>
        <w:t xml:space="preserve">150 millions d’euros </w:t>
      </w:r>
      <w:r w:rsidR="002A1CC1">
        <w:rPr>
          <w:rFonts w:eastAsiaTheme="minorEastAsia"/>
        </w:rPr>
        <w:t xml:space="preserve">de soutien exceptionnel aux </w:t>
      </w:r>
      <w:r w:rsidR="007C494C">
        <w:rPr>
          <w:rFonts w:eastAsiaTheme="minorEastAsia"/>
        </w:rPr>
        <w:t>d</w:t>
      </w:r>
      <w:r w:rsidR="002A1CC1">
        <w:rPr>
          <w:rFonts w:eastAsiaTheme="minorEastAsia"/>
        </w:rPr>
        <w:t>épartements</w:t>
      </w:r>
    </w:p>
    <w:p w14:paraId="67DF5E2D" w14:textId="65CBB74F" w:rsidR="002A1CC1" w:rsidRDefault="002A1CC1" w:rsidP="002A1CC1">
      <w:pPr>
        <w:contextualSpacing w:val="0"/>
        <w:rPr>
          <w:rFonts w:eastAsiaTheme="minorEastAsia"/>
        </w:rPr>
      </w:pPr>
      <w:r>
        <w:rPr>
          <w:rFonts w:eastAsiaTheme="minorEastAsia"/>
        </w:rPr>
        <w:t xml:space="preserve">Dans une logique d’équité, </w:t>
      </w:r>
      <w:r w:rsidR="00E11512">
        <w:rPr>
          <w:rFonts w:eastAsiaTheme="minorEastAsia"/>
        </w:rPr>
        <w:t xml:space="preserve">et </w:t>
      </w:r>
      <w:r>
        <w:rPr>
          <w:rFonts w:eastAsiaTheme="minorEastAsia"/>
        </w:rPr>
        <w:t>en amont de la réforme des concours</w:t>
      </w:r>
      <w:r w:rsidR="005F2CA7">
        <w:rPr>
          <w:rFonts w:eastAsiaTheme="minorEastAsia"/>
        </w:rPr>
        <w:t xml:space="preserve"> de la Caisse aux départements</w:t>
      </w:r>
      <w:r w:rsidR="009D098C">
        <w:rPr>
          <w:rFonts w:eastAsiaTheme="minorEastAsia"/>
        </w:rPr>
        <w:t>,</w:t>
      </w:r>
      <w:r w:rsidR="005F2CA7">
        <w:rPr>
          <w:rFonts w:eastAsiaTheme="minorEastAsia"/>
        </w:rPr>
        <w:t xml:space="preserve"> travaillée pour 2025</w:t>
      </w:r>
      <w:r>
        <w:rPr>
          <w:rFonts w:eastAsiaTheme="minorEastAsia"/>
        </w:rPr>
        <w:t>, u</w:t>
      </w:r>
      <w:r w:rsidR="00BB53FF" w:rsidRPr="00BB53FF">
        <w:rPr>
          <w:rFonts w:eastAsiaTheme="minorEastAsia"/>
        </w:rPr>
        <w:t xml:space="preserve">n montant exceptionnel de 150 </w:t>
      </w:r>
      <w:r>
        <w:rPr>
          <w:rFonts w:eastAsiaTheme="minorEastAsia"/>
        </w:rPr>
        <w:t xml:space="preserve">millions d’euros sera versé aux </w:t>
      </w:r>
      <w:r w:rsidR="007C494C">
        <w:rPr>
          <w:rFonts w:eastAsiaTheme="minorEastAsia"/>
        </w:rPr>
        <w:t>d</w:t>
      </w:r>
      <w:r>
        <w:rPr>
          <w:rFonts w:eastAsiaTheme="minorEastAsia"/>
        </w:rPr>
        <w:t>épartements</w:t>
      </w:r>
      <w:r w:rsidR="00BB53FF" w:rsidRPr="00BB53FF">
        <w:rPr>
          <w:rFonts w:eastAsiaTheme="minorEastAsia"/>
        </w:rPr>
        <w:t xml:space="preserve"> en 2024 afin de rehausser le taux de couverture des dépenses d’</w:t>
      </w:r>
      <w:r w:rsidR="009D098C">
        <w:rPr>
          <w:rFonts w:eastAsiaTheme="minorEastAsia"/>
        </w:rPr>
        <w:t>allocation personnalisée d’autonomie (APA)</w:t>
      </w:r>
      <w:r>
        <w:rPr>
          <w:rFonts w:eastAsiaTheme="minorEastAsia"/>
        </w:rPr>
        <w:t>.</w:t>
      </w:r>
    </w:p>
    <w:p w14:paraId="25053215" w14:textId="1FCD59B9" w:rsidR="00CD1484" w:rsidRPr="00BB53FF" w:rsidRDefault="004F1190" w:rsidP="00CD1484">
      <w:pPr>
        <w:pStyle w:val="06Titreniveau3"/>
      </w:pPr>
      <w:r>
        <w:rPr>
          <w:rFonts w:eastAsiaTheme="minorEastAsia"/>
        </w:rPr>
        <w:t>Deux</w:t>
      </w:r>
      <w:r w:rsidR="00CD1484">
        <w:rPr>
          <w:rFonts w:eastAsiaTheme="minorEastAsia"/>
        </w:rPr>
        <w:t xml:space="preserve"> heures de lien social à</w:t>
      </w:r>
      <w:r w:rsidR="00CD1484" w:rsidRPr="00BB53FF">
        <w:rPr>
          <w:rFonts w:eastAsiaTheme="minorEastAsia"/>
        </w:rPr>
        <w:t xml:space="preserve"> domicile</w:t>
      </w:r>
    </w:p>
    <w:p w14:paraId="535F2725" w14:textId="2FD9C0B6" w:rsidR="00CD1484" w:rsidRDefault="00CD1484" w:rsidP="00CD1484">
      <w:pPr>
        <w:rPr>
          <w:rFonts w:eastAsiaTheme="minorEastAsia"/>
        </w:rPr>
      </w:pPr>
      <w:r w:rsidRPr="00497E61">
        <w:rPr>
          <w:rFonts w:eastAsiaTheme="minorEastAsia"/>
        </w:rPr>
        <w:t>À partir de 2024, les personnes âgées bénéficiaires de l’</w:t>
      </w:r>
      <w:r>
        <w:rPr>
          <w:rFonts w:eastAsiaTheme="minorEastAsia"/>
        </w:rPr>
        <w:t>APA</w:t>
      </w:r>
      <w:r w:rsidRPr="00497E61">
        <w:rPr>
          <w:rFonts w:eastAsiaTheme="minorEastAsia"/>
        </w:rPr>
        <w:t xml:space="preserve"> pourront se voir proposer jusqu’à deux heures de soutien supplémentaire à domicile par des professionnels, consacrées exclusivement à l’accompagnement et au lien social, afin de lutter contre l’isolement, mieux prévenir la perte d’autonomie et repérer les fragilités</w:t>
      </w:r>
      <w:r>
        <w:rPr>
          <w:rFonts w:eastAsiaTheme="minorEastAsia"/>
        </w:rPr>
        <w:t>.</w:t>
      </w:r>
    </w:p>
    <w:p w14:paraId="46AD2B9E" w14:textId="77777777" w:rsidR="00CD1484" w:rsidRDefault="00CD1484" w:rsidP="002A1CC1">
      <w:pPr>
        <w:rPr>
          <w:rFonts w:eastAsiaTheme="minorEastAsia"/>
        </w:rPr>
      </w:pPr>
    </w:p>
    <w:p w14:paraId="17B51DE1" w14:textId="72CD50DB" w:rsidR="002A1CC1" w:rsidRDefault="00CD1484" w:rsidP="002A1CC1">
      <w:pPr>
        <w:rPr>
          <w:rFonts w:eastAsia="MS Mincho"/>
        </w:rPr>
      </w:pPr>
      <w:r>
        <w:rPr>
          <w:rFonts w:eastAsiaTheme="minorEastAsia"/>
        </w:rPr>
        <w:t xml:space="preserve">Globalement, </w:t>
      </w:r>
      <w:r w:rsidR="002A1CC1" w:rsidRPr="002A1CC1">
        <w:rPr>
          <w:rFonts w:eastAsiaTheme="minorEastAsia"/>
        </w:rPr>
        <w:t>l</w:t>
      </w:r>
      <w:r w:rsidR="002A1CC1">
        <w:rPr>
          <w:rFonts w:eastAsiaTheme="minorEastAsia"/>
        </w:rPr>
        <w:t xml:space="preserve">e </w:t>
      </w:r>
      <w:r w:rsidR="002A1CC1" w:rsidRPr="002A1CC1">
        <w:rPr>
          <w:rFonts w:eastAsia="MS Mincho"/>
        </w:rPr>
        <w:t xml:space="preserve">concours APA évolue de + 15,5 % entre le </w:t>
      </w:r>
      <w:r w:rsidR="002A1CC1">
        <w:rPr>
          <w:rFonts w:eastAsia="MS Mincho"/>
        </w:rPr>
        <w:t>budget initial</w:t>
      </w:r>
      <w:r w:rsidR="002A1CC1" w:rsidRPr="002A1CC1">
        <w:rPr>
          <w:rFonts w:eastAsia="MS Mincho"/>
        </w:rPr>
        <w:t xml:space="preserve"> 2023 (2</w:t>
      </w:r>
      <w:r w:rsidR="002A1CC1">
        <w:rPr>
          <w:rFonts w:eastAsia="MS Mincho"/>
        </w:rPr>
        <w:t>,69 milliards d’euros</w:t>
      </w:r>
      <w:r w:rsidR="002A1CC1" w:rsidRPr="002A1CC1">
        <w:rPr>
          <w:rFonts w:eastAsia="MS Mincho"/>
        </w:rPr>
        <w:t xml:space="preserve">) et le </w:t>
      </w:r>
      <w:r w:rsidR="002A1CC1">
        <w:rPr>
          <w:rFonts w:eastAsia="MS Mincho"/>
        </w:rPr>
        <w:t>budget initial</w:t>
      </w:r>
      <w:r w:rsidR="002A1CC1" w:rsidRPr="002A1CC1">
        <w:rPr>
          <w:rFonts w:eastAsia="MS Mincho"/>
        </w:rPr>
        <w:t xml:space="preserve"> 2024 (3</w:t>
      </w:r>
      <w:r w:rsidR="002A1CC1">
        <w:rPr>
          <w:rFonts w:eastAsia="MS Mincho"/>
        </w:rPr>
        <w:t>,</w:t>
      </w:r>
      <w:r w:rsidR="002A1CC1" w:rsidRPr="002A1CC1">
        <w:rPr>
          <w:rFonts w:eastAsia="MS Mincho"/>
        </w:rPr>
        <w:t>11</w:t>
      </w:r>
      <w:r w:rsidR="002A1CC1">
        <w:rPr>
          <w:rFonts w:eastAsia="MS Mincho"/>
        </w:rPr>
        <w:t xml:space="preserve"> milliards d’euros.</w:t>
      </w:r>
      <w:r w:rsidR="002A1CC1" w:rsidRPr="002A1CC1">
        <w:rPr>
          <w:rFonts w:eastAsia="MS Mincho"/>
        </w:rPr>
        <w:t>)</w:t>
      </w:r>
    </w:p>
    <w:p w14:paraId="0955EE27" w14:textId="62A78C6F" w:rsidR="000F7E6E" w:rsidRDefault="000F7E6E" w:rsidP="002A1CC1">
      <w:pPr>
        <w:rPr>
          <w:rFonts w:eastAsia="MS Mincho"/>
        </w:rPr>
      </w:pPr>
    </w:p>
    <w:p w14:paraId="50C368F2" w14:textId="3D0F6FCD" w:rsidR="000F7E6E" w:rsidRPr="002A1CC1" w:rsidRDefault="000F7E6E" w:rsidP="002A1CC1">
      <w:pPr>
        <w:rPr>
          <w:rFonts w:eastAsiaTheme="minorEastAsia"/>
        </w:rPr>
      </w:pPr>
      <w:r>
        <w:rPr>
          <w:rFonts w:eastAsia="MS Mincho"/>
        </w:rPr>
        <w:t>Le concours PCH évolue quant à lui de 5,5 % entre le budget initial 2023 (899,6 millions d’euros) et le budget initial 2024 (949,5 millions d’euros).</w:t>
      </w:r>
    </w:p>
    <w:p w14:paraId="42483582" w14:textId="3A1B0CDE" w:rsidR="00BB53FF" w:rsidRDefault="00BB53FF" w:rsidP="007C494C">
      <w:pPr>
        <w:pStyle w:val="06Titreniveau3"/>
        <w:rPr>
          <w:rFonts w:eastAsiaTheme="minorEastAsia"/>
        </w:rPr>
      </w:pPr>
      <w:r w:rsidRPr="00BB53FF">
        <w:rPr>
          <w:rFonts w:eastAsiaTheme="minorEastAsia"/>
        </w:rPr>
        <w:t>Le renforcement du soutien aux aidants</w:t>
      </w:r>
    </w:p>
    <w:p w14:paraId="18E5A9DC" w14:textId="0BD84F87" w:rsidR="00D439E7" w:rsidRPr="00CA77B0" w:rsidRDefault="00776D4C" w:rsidP="00CA77B0">
      <w:pPr>
        <w:contextualSpacing w:val="0"/>
      </w:pPr>
      <w:r>
        <w:t>Conformément a</w:t>
      </w:r>
      <w:r w:rsidR="00CA77B0" w:rsidRPr="00CA77B0">
        <w:t xml:space="preserve">ux annonces </w:t>
      </w:r>
      <w:hyperlink r:id="rId9" w:history="1">
        <w:r w:rsidR="00CA77B0" w:rsidRPr="00CA77B0">
          <w:rPr>
            <w:rStyle w:val="Lienhypertexte"/>
          </w:rPr>
          <w:t>d</w:t>
        </w:r>
        <w:r>
          <w:rPr>
            <w:rStyle w:val="Lienhypertexte"/>
          </w:rPr>
          <w:t>e</w:t>
        </w:r>
        <w:r w:rsidR="00CA77B0" w:rsidRPr="00CA77B0">
          <w:rPr>
            <w:rStyle w:val="Lienhypertexte"/>
          </w:rPr>
          <w:t xml:space="preserve"> la stratégie nationale aidants 2023-2027 (PDF, 884 ko)</w:t>
        </w:r>
      </w:hyperlink>
      <w:r w:rsidR="00CA77B0" w:rsidRPr="00CA77B0">
        <w:t>, l’assurance vieillesse des aidants (AVA) sera déploy</w:t>
      </w:r>
      <w:r w:rsidR="00CA77B0">
        <w:t>ée</w:t>
      </w:r>
      <w:r w:rsidR="00CA77B0" w:rsidRPr="00CA77B0">
        <w:t xml:space="preserve"> en 2024 et verra un assouplissement de ses conditions d’accès.</w:t>
      </w:r>
      <w:r w:rsidR="00CA77B0" w:rsidRPr="00CA77B0">
        <w:rPr>
          <w:rFonts w:asciiTheme="minorHAnsi" w:eastAsia="MS Mincho" w:hAnsi="Calibri" w:cstheme="minorBidi"/>
          <w:color w:val="000000" w:themeColor="text1"/>
          <w:kern w:val="24"/>
          <w:sz w:val="32"/>
          <w:szCs w:val="32"/>
        </w:rPr>
        <w:t xml:space="preserve"> </w:t>
      </w:r>
      <w:r w:rsidR="00CA77B0" w:rsidRPr="00CA77B0">
        <w:t>Il s’agit de permettre aux aidants devant cesser une activité pour s’occuper d’un proche de valider des périodes cotisées de retraite.</w:t>
      </w:r>
    </w:p>
    <w:p w14:paraId="1655DCA8" w14:textId="2EF5AF6F" w:rsidR="00CA77B0" w:rsidRPr="00CA77B0" w:rsidRDefault="00CA77B0" w:rsidP="00CA77B0">
      <w:r>
        <w:t>Cette stratégie</w:t>
      </w:r>
      <w:r w:rsidR="00F02B46">
        <w:t xml:space="preserve"> se</w:t>
      </w:r>
      <w:r w:rsidRPr="00CA77B0">
        <w:t xml:space="preserve"> traduira également par </w:t>
      </w:r>
      <w:r w:rsidR="000F7E6E" w:rsidRPr="00CA77B0">
        <w:rPr>
          <w:rFonts w:eastAsiaTheme="minorEastAsia"/>
        </w:rPr>
        <w:t xml:space="preserve">un appel à manifestation d’intérêt pour soutenir les </w:t>
      </w:r>
      <w:r w:rsidR="000F7E6E">
        <w:rPr>
          <w:rFonts w:eastAsiaTheme="minorEastAsia"/>
        </w:rPr>
        <w:t>d</w:t>
      </w:r>
      <w:r w:rsidR="000F7E6E" w:rsidRPr="00CA77B0">
        <w:rPr>
          <w:rFonts w:eastAsiaTheme="minorEastAsia"/>
        </w:rPr>
        <w:t>épartements (</w:t>
      </w:r>
      <w:r w:rsidR="000F7E6E">
        <w:rPr>
          <w:rFonts w:eastAsiaTheme="minorEastAsia"/>
        </w:rPr>
        <w:t>5 millions d’euros</w:t>
      </w:r>
      <w:r w:rsidR="000F7E6E" w:rsidRPr="00CA77B0">
        <w:rPr>
          <w:rFonts w:eastAsiaTheme="minorEastAsia"/>
        </w:rPr>
        <w:t>)</w:t>
      </w:r>
      <w:r w:rsidR="000F7E6E">
        <w:rPr>
          <w:rFonts w:eastAsiaTheme="minorEastAsia"/>
        </w:rPr>
        <w:t xml:space="preserve"> et par </w:t>
      </w:r>
      <w:r w:rsidRPr="00CA77B0">
        <w:rPr>
          <w:rFonts w:eastAsiaTheme="minorEastAsia"/>
        </w:rPr>
        <w:t xml:space="preserve">le lancement d’une nouvelle campagne de communication </w:t>
      </w:r>
      <w:r w:rsidR="00F02B46">
        <w:rPr>
          <w:rFonts w:eastAsiaTheme="minorEastAsia"/>
        </w:rPr>
        <w:t>à destination du g</w:t>
      </w:r>
      <w:r w:rsidRPr="00CA77B0">
        <w:rPr>
          <w:rFonts w:eastAsiaTheme="minorEastAsia"/>
        </w:rPr>
        <w:t>rand public (</w:t>
      </w:r>
      <w:r>
        <w:rPr>
          <w:rFonts w:eastAsiaTheme="minorEastAsia"/>
        </w:rPr>
        <w:t>800 000 euros</w:t>
      </w:r>
      <w:r w:rsidR="000F7E6E">
        <w:rPr>
          <w:rFonts w:eastAsiaTheme="minorEastAsia"/>
        </w:rPr>
        <w:t>)</w:t>
      </w:r>
      <w:r>
        <w:rPr>
          <w:rFonts w:eastAsiaTheme="minorEastAsia"/>
        </w:rPr>
        <w:t>.</w:t>
      </w:r>
    </w:p>
    <w:p w14:paraId="4B42EFEB" w14:textId="54F7DC91" w:rsidR="00F05D9C" w:rsidRDefault="00F05D9C" w:rsidP="007C494C">
      <w:pPr>
        <w:pStyle w:val="06Titreniveau3"/>
      </w:pPr>
      <w:r>
        <w:t>La montée en charge de l’aide à la vie partagée et</w:t>
      </w:r>
      <w:r w:rsidR="00F41DEB">
        <w:t xml:space="preserve"> de</w:t>
      </w:r>
      <w:r>
        <w:t xml:space="preserve"> l’habitat inclusif</w:t>
      </w:r>
    </w:p>
    <w:p w14:paraId="57A2A437" w14:textId="5C9362C1" w:rsidR="00F41DEB" w:rsidRDefault="00F41DEB" w:rsidP="00F41DEB">
      <w:pPr>
        <w:contextualSpacing w:val="0"/>
      </w:pPr>
      <w:r>
        <w:t xml:space="preserve">95 départements sont </w:t>
      </w:r>
      <w:r w:rsidR="004830C2">
        <w:t xml:space="preserve">déjà </w:t>
      </w:r>
      <w:r>
        <w:t>engagés dans le déploiement d’habitats inclusifs et dans la concertation avec les acteurs territoriaux et les membres de la Conférence des financeurs de l’habitat inclusif.</w:t>
      </w:r>
    </w:p>
    <w:p w14:paraId="4B239480" w14:textId="3A99968F" w:rsidR="004830C2" w:rsidRDefault="00F41DEB" w:rsidP="004830C2">
      <w:pPr>
        <w:rPr>
          <w:rFonts w:eastAsia="MS Mincho"/>
        </w:rPr>
      </w:pPr>
      <w:r w:rsidRPr="004830C2">
        <w:t>Fin 2023, on dénombre 2 018 habitats inclusif et 19 189 aides à la vie partagée dont 9 953 pour les personnes handicapées et 9 236 pour les personnes âgées.</w:t>
      </w:r>
      <w:r w:rsidR="004830C2" w:rsidRPr="004830C2">
        <w:t xml:space="preserve"> </w:t>
      </w:r>
      <w:r w:rsidR="004830C2" w:rsidRPr="004830C2">
        <w:rPr>
          <w:rFonts w:eastAsia="MS Mincho"/>
        </w:rPr>
        <w:t xml:space="preserve">Le déploiement du dispositif se poursuit fortement en 2024 avec une prévision de 67 </w:t>
      </w:r>
      <w:r w:rsidR="004830C2">
        <w:rPr>
          <w:rFonts w:eastAsia="MS Mincho"/>
        </w:rPr>
        <w:t>millions d’euros</w:t>
      </w:r>
      <w:r w:rsidR="004830C2" w:rsidRPr="004830C2">
        <w:rPr>
          <w:rFonts w:eastAsia="MS Mincho"/>
        </w:rPr>
        <w:t xml:space="preserve"> (contre 37 </w:t>
      </w:r>
      <w:r w:rsidR="004830C2">
        <w:rPr>
          <w:rFonts w:eastAsia="MS Mincho"/>
        </w:rPr>
        <w:t>millions d’euros</w:t>
      </w:r>
      <w:r w:rsidR="004830C2" w:rsidRPr="004830C2">
        <w:rPr>
          <w:rFonts w:eastAsia="MS Mincho"/>
        </w:rPr>
        <w:t xml:space="preserve"> prévus au</w:t>
      </w:r>
      <w:r w:rsidR="004830C2">
        <w:rPr>
          <w:rFonts w:eastAsia="MS Mincho"/>
        </w:rPr>
        <w:t xml:space="preserve"> deuxième budget rectificatif</w:t>
      </w:r>
      <w:r w:rsidR="004830C2" w:rsidRPr="004830C2">
        <w:rPr>
          <w:rFonts w:eastAsia="MS Mincho"/>
        </w:rPr>
        <w:t xml:space="preserve"> 2023)</w:t>
      </w:r>
      <w:r w:rsidR="004830C2">
        <w:rPr>
          <w:rFonts w:eastAsia="MS Mincho"/>
        </w:rPr>
        <w:t>.</w:t>
      </w:r>
    </w:p>
    <w:p w14:paraId="4DDCC8EB" w14:textId="6A9E9F17" w:rsidR="004621A4" w:rsidRDefault="0029273B" w:rsidP="004621A4">
      <w:pPr>
        <w:pStyle w:val="06Titreniveau3"/>
      </w:pPr>
      <w:r>
        <w:t>Le financement d</w:t>
      </w:r>
      <w:r w:rsidR="00EC0C9D">
        <w:t>e la</w:t>
      </w:r>
      <w:r>
        <w:t xml:space="preserve"> préfiguration </w:t>
      </w:r>
      <w:r w:rsidR="004621A4">
        <w:t xml:space="preserve">du service </w:t>
      </w:r>
      <w:r w:rsidR="00EC0C9D">
        <w:t xml:space="preserve">public </w:t>
      </w:r>
      <w:r w:rsidR="004621A4">
        <w:t>départemental de l’autonomie</w:t>
      </w:r>
    </w:p>
    <w:p w14:paraId="4865C5BC" w14:textId="6785650E" w:rsidR="007C494C" w:rsidRPr="004F1190" w:rsidRDefault="004621A4" w:rsidP="007C494C">
      <w:r>
        <w:t xml:space="preserve">Un soutien de 2,2 millions d’euros sera consacré à la préfiguration du service public départemental de </w:t>
      </w:r>
      <w:r w:rsidR="004F1190">
        <w:t>l’autonomie.</w:t>
      </w:r>
      <w:r>
        <w:t xml:space="preserve"> L’ensemble des travaux conduits aboutira à la formalisation d’un cahier des charges national et la mise à disposition auprès des territoires d’un outillage en vue de sa généralisation.</w:t>
      </w:r>
    </w:p>
    <w:p w14:paraId="1E9EC4D1" w14:textId="20632884" w:rsidR="00FC200F" w:rsidRPr="0033447B" w:rsidRDefault="00FC200F" w:rsidP="007C494C">
      <w:pPr>
        <w:pStyle w:val="06Titreniveau3"/>
        <w:rPr>
          <w:color w:val="1A0DAB"/>
          <w:u w:val="single"/>
          <w:shd w:val="clear" w:color="auto" w:fill="FFFFFF"/>
        </w:rPr>
      </w:pPr>
      <w:r>
        <w:t>Des inquiétudes liées aux difficultés des ESSMS</w:t>
      </w:r>
      <w:r w:rsidR="003D63E5">
        <w:t xml:space="preserve"> et à la mise en </w:t>
      </w:r>
      <w:r w:rsidR="0052458B">
        <w:t>œuvre</w:t>
      </w:r>
      <w:r w:rsidR="003D63E5">
        <w:t xml:space="preserve"> de la </w:t>
      </w:r>
      <w:proofErr w:type="spellStart"/>
      <w:r w:rsidR="003D63E5">
        <w:t>CNH</w:t>
      </w:r>
      <w:proofErr w:type="spellEnd"/>
      <w:hyperlink r:id="rId10" w:history="1"/>
    </w:p>
    <w:p w14:paraId="441C6CDF" w14:textId="77777777" w:rsidR="003D63E5" w:rsidRDefault="00FC200F" w:rsidP="003D63E5">
      <w:pPr>
        <w:contextualSpacing w:val="0"/>
      </w:pPr>
      <w:r w:rsidRPr="00017DA9">
        <w:t>Une partie des membres du Conseil a partag</w:t>
      </w:r>
      <w:r w:rsidR="00017DA9">
        <w:t>é</w:t>
      </w:r>
      <w:r w:rsidRPr="00017DA9">
        <w:t xml:space="preserve"> son inquiétude quant aux difficultés financières </w:t>
      </w:r>
      <w:r w:rsidR="003D63E5">
        <w:t>persistantes d</w:t>
      </w:r>
      <w:r w:rsidR="005F2CA7">
        <w:t>es</w:t>
      </w:r>
      <w:r w:rsidRPr="00017DA9">
        <w:t xml:space="preserve"> </w:t>
      </w:r>
      <w:r w:rsidR="00017DA9" w:rsidRPr="00017DA9">
        <w:t>établissements et services sociaux et médico-sociaux</w:t>
      </w:r>
      <w:r w:rsidR="00017DA9">
        <w:t xml:space="preserve">. Ils ont notamment souligné l’urgence à agir pour </w:t>
      </w:r>
      <w:r w:rsidR="00CD1484">
        <w:lastRenderedPageBreak/>
        <w:t>répondre aux</w:t>
      </w:r>
      <w:r w:rsidR="00017DA9">
        <w:t xml:space="preserve"> problématiques liées à l’augmentation </w:t>
      </w:r>
      <w:r w:rsidR="005F2CA7">
        <w:t>du coût des facteurs</w:t>
      </w:r>
      <w:r w:rsidR="00017DA9">
        <w:t xml:space="preserve"> et </w:t>
      </w:r>
      <w:r w:rsidR="005F2CA7">
        <w:t>aux tensions RH issues des difficultés à recruter et fidéliser les professionnels du secteur de l’autonomie.</w:t>
      </w:r>
      <w:r w:rsidR="003D63E5">
        <w:t xml:space="preserve"> Face à ces difficultés, un soutien exceptionnel de 100 millions d’euros a été mis en place dès 2023. Prenant la forme d’un abondement aux fonds d’intervention régionaux des agences régionales de santé, il a vocation à accompagner les établissements en forte tension.</w:t>
      </w:r>
    </w:p>
    <w:p w14:paraId="0055218B" w14:textId="17C2C0F9" w:rsidR="00FC200F" w:rsidRDefault="003D63E5" w:rsidP="00017DA9">
      <w:pPr>
        <w:contextualSpacing w:val="0"/>
      </w:pPr>
      <w:r>
        <w:t xml:space="preserve">Les représentants du secteur des personnes handicapées ont souligné leur vigilance quant à la traduction budgétaire de l’ensemble des mesures de la CNH 2023, notamment destinées à soutenir le développement et la transformation de l’offre d’accompagnement des personnes, et améliorer la qualité de service des MDPH. </w:t>
      </w:r>
    </w:p>
    <w:p w14:paraId="0BC53D5F" w14:textId="5394842D" w:rsidR="00223304" w:rsidRDefault="00223304" w:rsidP="007C494C">
      <w:pPr>
        <w:pStyle w:val="06Titreniveau3"/>
      </w:pPr>
      <w:r>
        <w:t>Résultat du vote du budget rectificatif 2023</w:t>
      </w:r>
      <w:r w:rsidR="00D77D17">
        <w:t xml:space="preserve"> (budgets « investissement des ESMS », « intervention »</w:t>
      </w:r>
      <w:r w:rsidR="00D77D17" w:rsidRPr="001D1713">
        <w:t xml:space="preserve"> </w:t>
      </w:r>
      <w:r w:rsidR="00D77D17">
        <w:t xml:space="preserve">et </w:t>
      </w:r>
      <w:r w:rsidR="00D77D17" w:rsidRPr="001D1713">
        <w:t>« gestion administrative »</w:t>
      </w:r>
      <w:r w:rsidR="00D77D17">
        <w:t>)</w:t>
      </w:r>
    </w:p>
    <w:p w14:paraId="28D00FEC" w14:textId="3D94847D" w:rsidR="00223304" w:rsidRDefault="00223304" w:rsidP="00223304">
      <w:r>
        <w:t>Le budget rectificatif 20</w:t>
      </w:r>
      <w:r w:rsidR="000D1070">
        <w:t>23</w:t>
      </w:r>
      <w:r>
        <w:t xml:space="preserve"> de la branche Autonomie a été adopté</w:t>
      </w:r>
      <w:r w:rsidR="00845579">
        <w:t>.</w:t>
      </w:r>
    </w:p>
    <w:p w14:paraId="50FFA33B" w14:textId="4DEBD0F6" w:rsidR="00223304" w:rsidRPr="00D64717" w:rsidRDefault="00223304" w:rsidP="00223304">
      <w:pPr>
        <w:pStyle w:val="15Texteencadr"/>
      </w:pPr>
      <w:r w:rsidRPr="00D64717">
        <w:rPr>
          <w:rStyle w:val="lev"/>
          <w:b w:val="0"/>
        </w:rPr>
        <w:t xml:space="preserve">Pour : </w:t>
      </w:r>
      <w:r w:rsidR="00845579">
        <w:rPr>
          <w:rStyle w:val="lev"/>
          <w:b w:val="0"/>
        </w:rPr>
        <w:t>40</w:t>
      </w:r>
      <w:r w:rsidRPr="00D64717">
        <w:rPr>
          <w:rStyle w:val="lev"/>
          <w:b w:val="0"/>
        </w:rPr>
        <w:t xml:space="preserve"> voix</w:t>
      </w:r>
      <w:r w:rsidRPr="00D64717">
        <w:t xml:space="preserve"> </w:t>
      </w:r>
      <w:r>
        <w:rPr>
          <w:b/>
        </w:rPr>
        <w:t>–</w:t>
      </w:r>
      <w:r w:rsidRPr="00D64717">
        <w:t xml:space="preserve"> Contre : </w:t>
      </w:r>
      <w:r w:rsidR="00845579">
        <w:t>0</w:t>
      </w:r>
      <w:r w:rsidRPr="00D64717">
        <w:t xml:space="preserve"> voix</w:t>
      </w:r>
      <w:r>
        <w:rPr>
          <w:b/>
        </w:rPr>
        <w:t xml:space="preserve"> –</w:t>
      </w:r>
      <w:r w:rsidRPr="00D64717">
        <w:t xml:space="preserve"> Abstentions : </w:t>
      </w:r>
      <w:r w:rsidR="00845579">
        <w:t>5</w:t>
      </w:r>
      <w:r w:rsidRPr="00D64717">
        <w:t xml:space="preserve"> voix – Ne prennent pas part au vote : </w:t>
      </w:r>
      <w:r w:rsidR="00845579">
        <w:t>0</w:t>
      </w:r>
      <w:r w:rsidRPr="00D64717">
        <w:t xml:space="preserve"> voix – Prises d’acte : </w:t>
      </w:r>
      <w:r w:rsidR="00845579">
        <w:t>22</w:t>
      </w:r>
      <w:r w:rsidRPr="00D64717">
        <w:t xml:space="preserve"> voix</w:t>
      </w:r>
    </w:p>
    <w:p w14:paraId="6A84BA58" w14:textId="4AC96C31" w:rsidR="00C64BBA" w:rsidRDefault="00C64BBA" w:rsidP="007C494C">
      <w:pPr>
        <w:pStyle w:val="06Titreniveau3"/>
      </w:pPr>
      <w:r>
        <w:t xml:space="preserve">Résultats du vote du budget initial 2024 </w:t>
      </w:r>
      <w:r w:rsidRPr="001D1713">
        <w:t>(budgets « investissement des ESMS », « intervention » et « gestion administrative »)</w:t>
      </w:r>
      <w:r w:rsidRPr="001D1713" w:rsidDel="001D1713">
        <w:t xml:space="preserve"> </w:t>
      </w:r>
    </w:p>
    <w:p w14:paraId="00EDAE52" w14:textId="343235E9" w:rsidR="00C64BBA" w:rsidRDefault="00C64BBA" w:rsidP="00C64BBA">
      <w:r>
        <w:t>Le budget initial 2024 de la branche Autonomie a été adopté</w:t>
      </w:r>
      <w:r w:rsidR="00845579">
        <w:t>.</w:t>
      </w:r>
    </w:p>
    <w:p w14:paraId="394525EE" w14:textId="1EFEB65D" w:rsidR="00C64BBA" w:rsidRPr="00D64717" w:rsidRDefault="00C64BBA" w:rsidP="00C64BBA">
      <w:pPr>
        <w:pStyle w:val="15Texteencadr"/>
      </w:pPr>
      <w:r w:rsidRPr="00D64717">
        <w:rPr>
          <w:rStyle w:val="lev"/>
          <w:b w:val="0"/>
        </w:rPr>
        <w:t xml:space="preserve">Pour : </w:t>
      </w:r>
      <w:r w:rsidR="00845579">
        <w:rPr>
          <w:rStyle w:val="lev"/>
          <w:b w:val="0"/>
        </w:rPr>
        <w:t>33</w:t>
      </w:r>
      <w:r w:rsidRPr="00D64717">
        <w:rPr>
          <w:rStyle w:val="lev"/>
          <w:b w:val="0"/>
        </w:rPr>
        <w:t xml:space="preserve"> voix</w:t>
      </w:r>
      <w:r w:rsidRPr="00D64717">
        <w:t xml:space="preserve"> – Contre : </w:t>
      </w:r>
      <w:r w:rsidR="00845579">
        <w:t>6</w:t>
      </w:r>
      <w:r w:rsidRPr="00D64717">
        <w:t xml:space="preserve"> voix – Abstentions : </w:t>
      </w:r>
      <w:r w:rsidR="00845579">
        <w:t>4</w:t>
      </w:r>
      <w:r w:rsidRPr="00D64717">
        <w:t xml:space="preserve"> voix – Ne prennent pas part au vote : </w:t>
      </w:r>
      <w:r w:rsidR="00845579">
        <w:t>2</w:t>
      </w:r>
      <w:r w:rsidRPr="00D64717">
        <w:t xml:space="preserve"> voix – Prises d’acte : </w:t>
      </w:r>
      <w:r w:rsidR="00845579">
        <w:t>22</w:t>
      </w:r>
      <w:r w:rsidRPr="00D64717">
        <w:t xml:space="preserve"> voix</w:t>
      </w:r>
    </w:p>
    <w:p w14:paraId="209CCC68" w14:textId="77777777" w:rsidR="00F02B46" w:rsidRDefault="00F02B46" w:rsidP="00F02B46">
      <w:pPr>
        <w:pStyle w:val="09Titrefiletsverts"/>
        <w:suppressAutoHyphens/>
      </w:pPr>
      <w:r>
        <w:t>À propos de la CNSA</w:t>
      </w:r>
    </w:p>
    <w:p w14:paraId="3A5A796A" w14:textId="77777777" w:rsidR="00F02B46" w:rsidRDefault="00F02B46" w:rsidP="00F02B46">
      <w:pPr>
        <w:pStyle w:val="13Filetbasdencadravecflches"/>
        <w:rPr>
          <w:rFonts w:ascii="Calibri" w:hAnsi="Calibri"/>
          <w:szCs w:val="22"/>
        </w:rPr>
      </w:pPr>
      <w:r>
        <w:t>La Caisse nationale de solidarité pour l’autonomie (CNSA) gère la branche Autonomie de la Sécurité sociale. Elle soutient l’autonomie des personnes âgées et personnes handicapées en contribuant au financement des aides individuelles versées aux personnes, ainsi qu’au financement des établissements et des services qui les accompagnent, en veillant à l’égalité de traitement sur l’ensemble du territoire national.</w:t>
      </w:r>
    </w:p>
    <w:p w14:paraId="6A21478E" w14:textId="524C091B" w:rsidR="00262007" w:rsidRPr="00262007" w:rsidRDefault="00F02B46" w:rsidP="00262007">
      <w:pPr>
        <w:pStyle w:val="13Filetbasdencadravecflches"/>
      </w:pPr>
      <w:r>
        <w:t xml:space="preserve">À ce titre, elle pilote le réseau des acteurs locaux de l’autonomie (maisons départementales des personnes handicapées, conseils départementaux et agences régionales de santé) et leur propose un appui technique. Elle participe à l’information des personnes âgées, des personnes handicapées et de leurs proches aidants grâce aux sites </w:t>
      </w:r>
      <w:hyperlink r:id="rId11">
        <w:r>
          <w:rPr>
            <w:rStyle w:val="LienInternet"/>
          </w:rPr>
          <w:t>pour-les-personnes-agees.gouv.fr</w:t>
        </w:r>
      </w:hyperlink>
      <w:r>
        <w:t xml:space="preserve"> et </w:t>
      </w:r>
      <w:hyperlink r:id="rId12">
        <w:r>
          <w:rPr>
            <w:rStyle w:val="LienInternet"/>
          </w:rPr>
          <w:t>monparcourshandicap.gouv.fr</w:t>
        </w:r>
      </w:hyperlink>
      <w:r>
        <w:t>. Enfin, elle contribue à la recherche, à l’innovation dans le champ du soutien à l’autonomie, et à la réflexion sur les politiques de l’autonomie. En 2023, la CNSA consacre plus de 38 milliards d’euros à l’aide à l’autonomie des personnes âgées ou handicapées. C’est le 5e budget de la Sécurité sociale : 1er financeur du soutien à l’autonomie.</w:t>
      </w:r>
    </w:p>
    <w:p w14:paraId="6FCB154F" w14:textId="77777777" w:rsidR="0087133F" w:rsidRPr="0070564C" w:rsidRDefault="0087133F" w:rsidP="0087133F">
      <w:pPr>
        <w:keepNext/>
        <w:keepLines/>
        <w:widowControl w:val="0"/>
        <w:spacing w:before="360" w:after="180"/>
        <w:contextualSpacing w:val="0"/>
        <w:rPr>
          <w:sz w:val="22"/>
          <w:szCs w:val="22"/>
        </w:rPr>
      </w:pPr>
      <w:r w:rsidRPr="0070564C">
        <w:rPr>
          <w:rFonts w:cs="Arial"/>
          <w:b/>
          <w:bCs/>
          <w:color w:val="97BE0D"/>
          <w:sz w:val="22"/>
          <w:szCs w:val="22"/>
        </w:rPr>
        <w:t>Contact presse</w:t>
      </w:r>
    </w:p>
    <w:p w14:paraId="5CFD73DB" w14:textId="77777777" w:rsidR="0087133F" w:rsidRPr="0070564C" w:rsidRDefault="0087133F" w:rsidP="0087133F">
      <w:pPr>
        <w:rPr>
          <w:b/>
          <w:sz w:val="22"/>
          <w:szCs w:val="22"/>
        </w:rPr>
      </w:pPr>
      <w:r>
        <w:rPr>
          <w:b/>
          <w:sz w:val="22"/>
          <w:szCs w:val="22"/>
        </w:rPr>
        <w:t>Maxime Le Men</w:t>
      </w:r>
      <w:r w:rsidRPr="0070564C">
        <w:rPr>
          <w:b/>
          <w:sz w:val="22"/>
          <w:szCs w:val="22"/>
        </w:rPr>
        <w:t xml:space="preserve"> – CNSA</w:t>
      </w:r>
    </w:p>
    <w:p w14:paraId="025271A7" w14:textId="77777777" w:rsidR="0087133F" w:rsidRDefault="0087133F" w:rsidP="0087133F">
      <w:pPr>
        <w:rPr>
          <w:sz w:val="22"/>
          <w:szCs w:val="22"/>
        </w:rPr>
      </w:pPr>
      <w:r w:rsidRPr="0070564C">
        <w:rPr>
          <w:sz w:val="22"/>
          <w:szCs w:val="22"/>
        </w:rPr>
        <w:t xml:space="preserve">Tél. : </w:t>
      </w:r>
      <w:r>
        <w:rPr>
          <w:sz w:val="22"/>
          <w:szCs w:val="22"/>
        </w:rPr>
        <w:t>07 86 32 43 68</w:t>
      </w:r>
    </w:p>
    <w:p w14:paraId="3DDB2BA6" w14:textId="147EED4C" w:rsidR="008B19D7" w:rsidRPr="0087133F" w:rsidRDefault="00000000" w:rsidP="0087133F">
      <w:pPr>
        <w:spacing w:after="480"/>
        <w:contextualSpacing w:val="0"/>
        <w:rPr>
          <w:color w:val="0000FF" w:themeColor="hyperlink"/>
          <w:sz w:val="22"/>
          <w:szCs w:val="22"/>
          <w:u w:val="single"/>
        </w:rPr>
      </w:pPr>
      <w:hyperlink r:id="rId13" w:history="1">
        <w:r w:rsidR="0087133F" w:rsidRPr="0095009F">
          <w:rPr>
            <w:rStyle w:val="Lienhypertexte"/>
            <w:sz w:val="22"/>
            <w:szCs w:val="22"/>
          </w:rPr>
          <w:t>maxime.lemen@cnsa.fr</w:t>
        </w:r>
      </w:hyperlink>
    </w:p>
    <w:sectPr w:rsidR="008B19D7" w:rsidRPr="0087133F" w:rsidSect="0012232B">
      <w:headerReference w:type="even" r:id="rId14"/>
      <w:footerReference w:type="even" r:id="rId15"/>
      <w:footerReference w:type="default" r:id="rId16"/>
      <w:headerReference w:type="first" r:id="rId17"/>
      <w:footerReference w:type="first" r:id="rId18"/>
      <w:pgSz w:w="11906" w:h="16838" w:code="9"/>
      <w:pgMar w:top="1843" w:right="1134" w:bottom="709"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2D63B" w14:textId="77777777" w:rsidR="0051228E" w:rsidRDefault="0051228E">
      <w:r>
        <w:separator/>
      </w:r>
    </w:p>
    <w:p w14:paraId="2DE181EE" w14:textId="77777777" w:rsidR="0051228E" w:rsidRDefault="0051228E"/>
    <w:p w14:paraId="3F4261E6" w14:textId="77777777" w:rsidR="0051228E" w:rsidRDefault="0051228E"/>
    <w:p w14:paraId="70B2979B" w14:textId="77777777" w:rsidR="0051228E" w:rsidRDefault="0051228E"/>
    <w:p w14:paraId="0E6F1A76" w14:textId="77777777" w:rsidR="0051228E" w:rsidRDefault="0051228E"/>
  </w:endnote>
  <w:endnote w:type="continuationSeparator" w:id="0">
    <w:p w14:paraId="37D55462" w14:textId="77777777" w:rsidR="0051228E" w:rsidRDefault="0051228E">
      <w:r>
        <w:continuationSeparator/>
      </w:r>
    </w:p>
    <w:p w14:paraId="0E13166F" w14:textId="77777777" w:rsidR="0051228E" w:rsidRDefault="0051228E"/>
    <w:p w14:paraId="0D506A35" w14:textId="77777777" w:rsidR="0051228E" w:rsidRDefault="0051228E"/>
    <w:p w14:paraId="61072A79" w14:textId="77777777" w:rsidR="0051228E" w:rsidRDefault="0051228E"/>
    <w:p w14:paraId="6AF55F23" w14:textId="77777777" w:rsidR="0051228E" w:rsidRDefault="005122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Info Text Offc Medium">
    <w:altName w:val="Arial"/>
    <w:panose1 w:val="020B0604030101020102"/>
    <w:charset w:val="00"/>
    <w:family w:val="swiss"/>
    <w:pitch w:val="variable"/>
    <w:sig w:usb0="800000EF" w:usb1="4000207B" w:usb2="00000008"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charset w:val="00"/>
    <w:family w:val="auto"/>
    <w:pitch w:val="variable"/>
    <w:sig w:usb0="00000001" w:usb1="00000001" w:usb2="00000000" w:usb3="00000000" w:csb0="0000019F" w:csb1="00000000"/>
  </w:font>
  <w:font w:name="Lucida Grande">
    <w:altName w:val="Times New Roman"/>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66F87" w14:textId="77777777" w:rsidR="00932655" w:rsidRDefault="0093265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85175E5" w14:textId="77777777" w:rsidR="00932655" w:rsidRDefault="00932655" w:rsidP="00516700">
    <w:pPr>
      <w:pStyle w:val="Pieddepage"/>
      <w:ind w:right="360"/>
    </w:pPr>
  </w:p>
  <w:p w14:paraId="0824A2BE" w14:textId="77777777" w:rsidR="00932655" w:rsidRDefault="00932655"/>
  <w:p w14:paraId="0084109E" w14:textId="77777777" w:rsidR="00932655" w:rsidRDefault="00932655"/>
  <w:p w14:paraId="657E3CB6" w14:textId="77777777" w:rsidR="00932655" w:rsidRDefault="009326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3B2F1" w14:textId="77777777" w:rsidR="00932655" w:rsidRPr="00B9199E" w:rsidRDefault="00932655" w:rsidP="00A5656B">
    <w:pPr>
      <w:pStyle w:val="Pieddepage"/>
      <w:framePr w:wrap="around" w:vAnchor="text" w:hAnchor="page" w:x="10753" w:y="1"/>
      <w:rPr>
        <w:lang w:val="en-US"/>
      </w:rPr>
    </w:pPr>
    <w:r>
      <w:rPr>
        <w:rStyle w:val="Numrodepage"/>
      </w:rPr>
      <w:fldChar w:fldCharType="begin"/>
    </w:r>
    <w:r w:rsidRPr="00F66BAA">
      <w:rPr>
        <w:rStyle w:val="Numrodepage"/>
        <w:lang w:val="en-US"/>
      </w:rPr>
      <w:instrText xml:space="preserve"> PAGE </w:instrText>
    </w:r>
    <w:r>
      <w:rPr>
        <w:rStyle w:val="Numrodepage"/>
      </w:rPr>
      <w:fldChar w:fldCharType="separate"/>
    </w:r>
    <w:r w:rsidR="00A54B09" w:rsidRPr="00F66BAA">
      <w:rPr>
        <w:rStyle w:val="Numrodepage"/>
        <w:noProof/>
        <w:lang w:val="en-US"/>
      </w:rPr>
      <w:t>2</w:t>
    </w:r>
    <w:r>
      <w:rPr>
        <w:rStyle w:val="Numrodepage"/>
      </w:rPr>
      <w:fldChar w:fldCharType="end"/>
    </w:r>
    <w:r w:rsidRPr="00F66BAA">
      <w:rPr>
        <w:rStyle w:val="Numrodepage"/>
        <w:lang w:val="en-US"/>
      </w:rPr>
      <w:t>/</w:t>
    </w:r>
    <w:r>
      <w:rPr>
        <w:rStyle w:val="Numrodepage"/>
      </w:rPr>
      <w:fldChar w:fldCharType="begin"/>
    </w:r>
    <w:r w:rsidRPr="00F66BAA">
      <w:rPr>
        <w:rStyle w:val="Numrodepage"/>
        <w:lang w:val="en-US"/>
      </w:rPr>
      <w:instrText xml:space="preserve"> NUMPAGES </w:instrText>
    </w:r>
    <w:r>
      <w:rPr>
        <w:rStyle w:val="Numrodepage"/>
      </w:rPr>
      <w:fldChar w:fldCharType="separate"/>
    </w:r>
    <w:r w:rsidR="00A54B09" w:rsidRPr="00F66BAA">
      <w:rPr>
        <w:rStyle w:val="Numrodepage"/>
        <w:noProof/>
        <w:lang w:val="en-US"/>
      </w:rPr>
      <w:t>3</w:t>
    </w:r>
    <w:r>
      <w:rPr>
        <w:rStyle w:val="Numrodepage"/>
      </w:rPr>
      <w:fldChar w:fldCharType="end"/>
    </w:r>
  </w:p>
  <w:p w14:paraId="3B447C3A" w14:textId="5AB2D779" w:rsidR="00932655" w:rsidRPr="0052458B" w:rsidRDefault="00000000" w:rsidP="006E5736">
    <w:pPr>
      <w:pStyle w:val="Paragraphestandard"/>
      <w:jc w:val="center"/>
      <w:rPr>
        <w:rFonts w:ascii="Arial" w:hAnsi="Arial" w:cs="Arial"/>
        <w:b/>
        <w:sz w:val="14"/>
        <w:szCs w:val="14"/>
      </w:rPr>
    </w:pPr>
    <w:hyperlink r:id="rId1" w:history="1">
      <w:r w:rsidR="00932655" w:rsidRPr="0052458B">
        <w:rPr>
          <w:rStyle w:val="Lienhypertexte"/>
          <w:rFonts w:ascii="Arial" w:hAnsi="Arial" w:cs="Arial"/>
          <w:b/>
          <w:sz w:val="14"/>
          <w:szCs w:val="14"/>
        </w:rPr>
        <w:t xml:space="preserve">cnsa.fr </w:t>
      </w:r>
    </w:hyperlink>
    <w:r w:rsidR="00932655" w:rsidRPr="0052458B">
      <w:rPr>
        <w:rFonts w:ascii="Arial" w:hAnsi="Arial" w:cs="Arial"/>
        <w:b/>
        <w:sz w:val="14"/>
        <w:szCs w:val="14"/>
      </w:rPr>
      <w:t xml:space="preserve"> •  </w:t>
    </w:r>
    <w:hyperlink r:id="rId2" w:history="1">
      <w:r w:rsidR="00932655" w:rsidRPr="0052458B">
        <w:rPr>
          <w:rStyle w:val="Lienhypertexte"/>
          <w:rFonts w:ascii="Arial" w:hAnsi="Arial" w:cs="Arial"/>
          <w:b/>
          <w:bCs/>
          <w:sz w:val="14"/>
          <w:szCs w:val="14"/>
        </w:rPr>
        <w:t>pour-les-personnes-agees.gouv.fr</w:t>
      </w:r>
    </w:hyperlink>
    <w:r w:rsidR="00932655" w:rsidRPr="0052458B">
      <w:rPr>
        <w:rFonts w:ascii="Arial" w:hAnsi="Arial" w:cs="Arial"/>
        <w:b/>
        <w:sz w:val="14"/>
        <w:szCs w:val="14"/>
      </w:rPr>
      <w:t xml:space="preserve"> •  </w:t>
    </w:r>
    <w:hyperlink r:id="rId3" w:history="1">
      <w:r w:rsidR="00B71E90" w:rsidRPr="0052458B">
        <w:rPr>
          <w:rStyle w:val="Lienhypertexte"/>
          <w:rFonts w:ascii="Arial" w:hAnsi="Arial" w:cs="Arial"/>
          <w:b/>
          <w:sz w:val="14"/>
          <w:szCs w:val="14"/>
        </w:rPr>
        <w:t>monparcourshandicap.gouv.fr</w:t>
      </w:r>
    </w:hyperlink>
    <w:r w:rsidR="00B71E90" w:rsidRPr="0052458B">
      <w:rPr>
        <w:rFonts w:ascii="Arial" w:hAnsi="Arial" w:cs="Arial"/>
        <w:b/>
        <w:sz w:val="14"/>
        <w:szCs w:val="14"/>
      </w:rPr>
      <w:t xml:space="preserve"> • </w:t>
    </w:r>
    <w:r w:rsidR="0080588F" w:rsidRPr="0052458B">
      <w:rPr>
        <w:rFonts w:ascii="Arial" w:hAnsi="Arial" w:cs="Arial"/>
        <w:b/>
        <w:sz w:val="14"/>
        <w:szCs w:val="14"/>
      </w:rPr>
      <w:t xml:space="preserve"> </w:t>
    </w:r>
    <w:hyperlink r:id="rId4" w:history="1">
      <w:r w:rsidR="0052458B" w:rsidRPr="0052458B">
        <w:rPr>
          <w:rStyle w:val="Lienhypertexte"/>
          <w:rFonts w:ascii="Arial" w:hAnsi="Arial" w:cs="Arial"/>
          <w:b/>
          <w:sz w:val="14"/>
          <w:szCs w:val="14"/>
        </w:rPr>
        <w:t>X</w:t>
      </w:r>
    </w:hyperlink>
    <w:r w:rsidR="0080588F" w:rsidRPr="0052458B">
      <w:rPr>
        <w:rFonts w:ascii="Arial" w:hAnsi="Arial" w:cs="Arial"/>
        <w:b/>
        <w:sz w:val="14"/>
        <w:szCs w:val="14"/>
      </w:rPr>
      <w:t xml:space="preserve"> • </w:t>
    </w:r>
    <w:hyperlink r:id="rId5" w:history="1">
      <w:r w:rsidR="0080588F" w:rsidRPr="0052458B">
        <w:rPr>
          <w:rStyle w:val="Lienhypertexte"/>
          <w:rFonts w:ascii="Arial" w:hAnsi="Arial" w:cs="Arial"/>
          <w:b/>
          <w:sz w:val="14"/>
          <w:szCs w:val="14"/>
        </w:rPr>
        <w:t>LinkedIn</w:t>
      </w:r>
    </w:hyperlink>
    <w:r w:rsidR="0080588F" w:rsidRPr="0052458B">
      <w:rPr>
        <w:rFonts w:ascii="Arial" w:hAnsi="Arial" w:cs="Arial"/>
        <w:b/>
        <w:sz w:val="14"/>
        <w:szCs w:val="14"/>
      </w:rPr>
      <w:t xml:space="preserve"> • </w:t>
    </w:r>
    <w:hyperlink r:id="rId6" w:history="1">
      <w:r w:rsidR="0080588F" w:rsidRPr="0052458B">
        <w:rPr>
          <w:rStyle w:val="Lienhypertexte"/>
          <w:rFonts w:ascii="Arial" w:hAnsi="Arial" w:cs="Arial"/>
          <w:b/>
          <w:sz w:val="14"/>
          <w:szCs w:val="14"/>
        </w:rPr>
        <w:t>YouTube</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43406" w14:textId="77777777" w:rsidR="00B71E90" w:rsidRPr="00AC0900" w:rsidRDefault="00932655" w:rsidP="00B71E90">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4F7540A4" wp14:editId="50894518">
          <wp:simplePos x="0" y="0"/>
          <wp:positionH relativeFrom="column">
            <wp:posOffset>5146675</wp:posOffset>
          </wp:positionH>
          <wp:positionV relativeFrom="page">
            <wp:posOffset>10093960</wp:posOffset>
          </wp:positionV>
          <wp:extent cx="1692275" cy="596900"/>
          <wp:effectExtent l="0" t="0" r="3175" b="0"/>
          <wp:wrapThrough wrapText="bothSides">
            <wp:wrapPolygon edited="0">
              <wp:start x="15075" y="0"/>
              <wp:lineTo x="12401" y="2068"/>
              <wp:lineTo x="4377" y="10340"/>
              <wp:lineTo x="0" y="19991"/>
              <wp:lineTo x="0" y="20681"/>
              <wp:lineTo x="21397" y="20681"/>
              <wp:lineTo x="21397" y="689"/>
              <wp:lineTo x="17264" y="0"/>
              <wp:lineTo x="15075"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1692275" cy="59690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t>
    </w:r>
  </w:p>
  <w:p w14:paraId="53F2A8D7" w14:textId="1D53BEB5" w:rsidR="00B71E90" w:rsidRPr="0052458B" w:rsidRDefault="00000000" w:rsidP="00B71E90">
    <w:pPr>
      <w:pStyle w:val="Paragraphestandard"/>
      <w:jc w:val="center"/>
      <w:rPr>
        <w:rFonts w:ascii="Arial" w:hAnsi="Arial" w:cs="Arial"/>
        <w:b/>
        <w:sz w:val="14"/>
        <w:szCs w:val="14"/>
      </w:rPr>
    </w:pPr>
    <w:hyperlink w:history="1">
      <w:r w:rsidR="004E6D48" w:rsidRPr="0052458B">
        <w:rPr>
          <w:rStyle w:val="Lienhypertexte"/>
          <w:rFonts w:ascii="Arial" w:hAnsi="Arial" w:cs="Arial"/>
          <w:b/>
          <w:sz w:val="14"/>
          <w:szCs w:val="14"/>
        </w:rPr>
        <w:t xml:space="preserve">cnsa.fr </w:t>
      </w:r>
    </w:hyperlink>
    <w:r w:rsidR="00B71E90" w:rsidRPr="0052458B">
      <w:rPr>
        <w:rFonts w:ascii="Arial" w:hAnsi="Arial" w:cs="Arial"/>
        <w:b/>
        <w:sz w:val="14"/>
        <w:szCs w:val="14"/>
      </w:rPr>
      <w:t xml:space="preserve"> •  </w:t>
    </w:r>
    <w:hyperlink r:id="rId2" w:history="1">
      <w:r w:rsidR="004E6D48" w:rsidRPr="0052458B">
        <w:rPr>
          <w:rStyle w:val="Lienhypertexte"/>
          <w:rFonts w:ascii="Arial" w:hAnsi="Arial" w:cs="Arial"/>
          <w:b/>
          <w:bCs/>
          <w:sz w:val="14"/>
          <w:szCs w:val="14"/>
        </w:rPr>
        <w:t>pour-les-personnes-agees.gouv.fr</w:t>
      </w:r>
    </w:hyperlink>
    <w:r w:rsidR="00B71E90" w:rsidRPr="0052458B">
      <w:rPr>
        <w:rFonts w:ascii="Arial" w:hAnsi="Arial" w:cs="Arial"/>
        <w:b/>
        <w:sz w:val="14"/>
        <w:szCs w:val="14"/>
      </w:rPr>
      <w:t xml:space="preserve"> •  </w:t>
    </w:r>
    <w:hyperlink r:id="rId3" w:history="1">
      <w:r w:rsidR="00B71E90" w:rsidRPr="0052458B">
        <w:rPr>
          <w:rStyle w:val="Lienhypertexte"/>
          <w:rFonts w:ascii="Arial" w:hAnsi="Arial" w:cs="Arial"/>
          <w:b/>
          <w:sz w:val="14"/>
          <w:szCs w:val="14"/>
        </w:rPr>
        <w:t>monparcourshandicap.gouv.fr</w:t>
      </w:r>
    </w:hyperlink>
    <w:r w:rsidR="00B71E90" w:rsidRPr="0052458B">
      <w:rPr>
        <w:rFonts w:ascii="Arial" w:hAnsi="Arial" w:cs="Arial"/>
        <w:b/>
        <w:sz w:val="14"/>
        <w:szCs w:val="14"/>
      </w:rPr>
      <w:t xml:space="preserve"> • </w:t>
    </w:r>
    <w:hyperlink r:id="rId4" w:history="1">
      <w:r w:rsidR="0052458B" w:rsidRPr="0052458B">
        <w:rPr>
          <w:rStyle w:val="Lienhypertexte"/>
          <w:rFonts w:ascii="Arial" w:hAnsi="Arial" w:cs="Arial"/>
          <w:b/>
          <w:sz w:val="14"/>
          <w:szCs w:val="14"/>
        </w:rPr>
        <w:t>X</w:t>
      </w:r>
    </w:hyperlink>
    <w:r w:rsidR="007A3F2B" w:rsidRPr="0052458B">
      <w:rPr>
        <w:rFonts w:ascii="Arial" w:hAnsi="Arial" w:cs="Arial"/>
        <w:b/>
        <w:sz w:val="14"/>
        <w:szCs w:val="14"/>
      </w:rPr>
      <w:t xml:space="preserve"> • </w:t>
    </w:r>
    <w:hyperlink r:id="rId5" w:history="1">
      <w:r w:rsidR="007A3F2B" w:rsidRPr="0052458B">
        <w:rPr>
          <w:rStyle w:val="Lienhypertexte"/>
          <w:rFonts w:ascii="Arial" w:hAnsi="Arial" w:cs="Arial"/>
          <w:b/>
          <w:sz w:val="14"/>
          <w:szCs w:val="14"/>
        </w:rPr>
        <w:t>LinkedIn</w:t>
      </w:r>
    </w:hyperlink>
    <w:r w:rsidR="007A3F2B" w:rsidRPr="0052458B">
      <w:rPr>
        <w:rFonts w:ascii="Arial" w:hAnsi="Arial" w:cs="Arial"/>
        <w:b/>
        <w:sz w:val="14"/>
        <w:szCs w:val="14"/>
      </w:rPr>
      <w:t xml:space="preserve"> • </w:t>
    </w:r>
    <w:hyperlink r:id="rId6" w:history="1">
      <w:r w:rsidR="007A3F2B" w:rsidRPr="0052458B">
        <w:rPr>
          <w:rStyle w:val="Lienhypertexte"/>
          <w:rFonts w:ascii="Arial" w:hAnsi="Arial" w:cs="Arial"/>
          <w:b/>
          <w:sz w:val="14"/>
          <w:szCs w:val="14"/>
        </w:rPr>
        <w:t>YouTube</w:t>
      </w:r>
    </w:hyperlink>
  </w:p>
  <w:p w14:paraId="1A46A6CB" w14:textId="0A22672B" w:rsidR="00932655" w:rsidRPr="0052458B" w:rsidRDefault="00932655" w:rsidP="00A5656B">
    <w:pPr>
      <w:pStyle w:val="Paragraphestandard"/>
      <w:jc w:val="center"/>
      <w:rPr>
        <w:rFonts w:ascii="Arial" w:hAnsi="Arial" w:cs="Arial"/>
        <w:b/>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66114" w14:textId="77777777" w:rsidR="0051228E" w:rsidRDefault="0051228E">
      <w:r>
        <w:separator/>
      </w:r>
    </w:p>
    <w:p w14:paraId="54D71FB2" w14:textId="77777777" w:rsidR="0051228E" w:rsidRDefault="0051228E"/>
    <w:p w14:paraId="5BE7CAED" w14:textId="77777777" w:rsidR="0051228E" w:rsidRDefault="0051228E"/>
    <w:p w14:paraId="6660C913" w14:textId="77777777" w:rsidR="0051228E" w:rsidRDefault="0051228E"/>
    <w:p w14:paraId="2A0EDC15" w14:textId="77777777" w:rsidR="0051228E" w:rsidRDefault="0051228E"/>
  </w:footnote>
  <w:footnote w:type="continuationSeparator" w:id="0">
    <w:p w14:paraId="7132B406" w14:textId="77777777" w:rsidR="0051228E" w:rsidRDefault="0051228E">
      <w:r>
        <w:continuationSeparator/>
      </w:r>
    </w:p>
    <w:p w14:paraId="413134A7" w14:textId="77777777" w:rsidR="0051228E" w:rsidRDefault="0051228E"/>
    <w:p w14:paraId="17BDC8DB" w14:textId="77777777" w:rsidR="0051228E" w:rsidRDefault="0051228E"/>
    <w:p w14:paraId="66CF3965" w14:textId="77777777" w:rsidR="0051228E" w:rsidRDefault="0051228E"/>
    <w:p w14:paraId="36D9CE9A" w14:textId="77777777" w:rsidR="0051228E" w:rsidRDefault="005122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F5503" w14:textId="7E93F1A9" w:rsidR="00932655" w:rsidRDefault="00932655" w:rsidP="00D429C3">
    <w:pPr>
      <w:pStyle w:val="En-tte"/>
    </w:pPr>
  </w:p>
  <w:p w14:paraId="232D17FA" w14:textId="77777777" w:rsidR="00932655" w:rsidRDefault="00932655"/>
  <w:p w14:paraId="13FD9B07" w14:textId="77777777" w:rsidR="00932655" w:rsidRDefault="00932655"/>
  <w:p w14:paraId="033120C8" w14:textId="77777777" w:rsidR="00932655" w:rsidRDefault="009326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CEE9F" w14:textId="3384894C" w:rsidR="00932655" w:rsidRDefault="00932655" w:rsidP="00CA39AC">
    <w:pPr>
      <w:pStyle w:val="01Communiqudepresse"/>
      <w:tabs>
        <w:tab w:val="left" w:pos="-426"/>
      </w:tabs>
    </w:pPr>
    <w:r>
      <w:rPr>
        <w:noProof/>
      </w:rPr>
      <w:drawing>
        <wp:anchor distT="0" distB="0" distL="114300" distR="114300" simplePos="0" relativeHeight="251666944" behindDoc="1" locked="0" layoutInCell="1" allowOverlap="1" wp14:anchorId="535AC40B" wp14:editId="3B544501">
          <wp:simplePos x="0" y="0"/>
          <wp:positionH relativeFrom="column">
            <wp:posOffset>-6639</wp:posOffset>
          </wp:positionH>
          <wp:positionV relativeFrom="paragraph">
            <wp:posOffset>175664</wp:posOffset>
          </wp:positionV>
          <wp:extent cx="1381125" cy="902335"/>
          <wp:effectExtent l="0" t="0" r="0" b="12065"/>
          <wp:wrapNone/>
          <wp:docPr id="31" name="Image 31"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B1DFB" w14:textId="2621CB00" w:rsidR="00932655" w:rsidRDefault="00932655" w:rsidP="00D429C3">
    <w:pPr>
      <w:pStyle w:val="01Communiqudepresse"/>
    </w:pPr>
  </w:p>
  <w:p w14:paraId="072A0652" w14:textId="77777777" w:rsidR="00932655" w:rsidRDefault="00932655" w:rsidP="00B9199E">
    <w:pPr>
      <w:pStyle w:val="01Communiqudepresse"/>
      <w:tabs>
        <w:tab w:val="left" w:pos="6840"/>
      </w:tabs>
    </w:pPr>
    <w:r>
      <w:tab/>
    </w:r>
  </w:p>
  <w:p w14:paraId="72412D0F" w14:textId="77777777" w:rsidR="00932655" w:rsidRPr="00C634D2" w:rsidRDefault="00932655"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4922F4D1" wp14:editId="5D16D1A3">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54DD284E"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4.25pt;height:14.25pt" o:bullet="t">
        <v:imagedata r:id="rId1" o:title="Flêche"/>
      </v:shape>
    </w:pict>
  </w:numPicBullet>
  <w:abstractNum w:abstractNumId="0" w15:restartNumberingAfterBreak="0">
    <w:nsid w:val="FFFFFF7C"/>
    <w:multiLevelType w:val="singleLevel"/>
    <w:tmpl w:val="2A4AB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42C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8014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C6CD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D29D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1018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0CB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AAF2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FC9BDC"/>
    <w:lvl w:ilvl="0">
      <w:start w:val="1"/>
      <w:numFmt w:val="decimal"/>
      <w:lvlText w:val="%1."/>
      <w:lvlJc w:val="left"/>
      <w:pPr>
        <w:tabs>
          <w:tab w:val="num" w:pos="360"/>
        </w:tabs>
        <w:ind w:left="360" w:hanging="360"/>
      </w:pPr>
    </w:lvl>
  </w:abstractNum>
  <w:abstractNum w:abstractNumId="9" w15:restartNumberingAfterBreak="0">
    <w:nsid w:val="016E07BB"/>
    <w:multiLevelType w:val="hybridMultilevel"/>
    <w:tmpl w:val="6FBA8F56"/>
    <w:lvl w:ilvl="0" w:tplc="5240B632">
      <w:start w:val="1"/>
      <w:numFmt w:val="bullet"/>
      <w:lvlText w:val="•"/>
      <w:lvlJc w:val="left"/>
      <w:pPr>
        <w:tabs>
          <w:tab w:val="num" w:pos="720"/>
        </w:tabs>
        <w:ind w:left="720" w:hanging="360"/>
      </w:pPr>
      <w:rPr>
        <w:rFonts w:ascii="Arial" w:hAnsi="Arial" w:hint="default"/>
      </w:rPr>
    </w:lvl>
    <w:lvl w:ilvl="1" w:tplc="128CC952">
      <w:start w:val="1"/>
      <w:numFmt w:val="bullet"/>
      <w:lvlText w:val="•"/>
      <w:lvlJc w:val="left"/>
      <w:pPr>
        <w:tabs>
          <w:tab w:val="num" w:pos="1440"/>
        </w:tabs>
        <w:ind w:left="1440" w:hanging="360"/>
      </w:pPr>
      <w:rPr>
        <w:rFonts w:ascii="Arial" w:hAnsi="Arial" w:hint="default"/>
      </w:rPr>
    </w:lvl>
    <w:lvl w:ilvl="2" w:tplc="056A03DE" w:tentative="1">
      <w:start w:val="1"/>
      <w:numFmt w:val="bullet"/>
      <w:lvlText w:val="•"/>
      <w:lvlJc w:val="left"/>
      <w:pPr>
        <w:tabs>
          <w:tab w:val="num" w:pos="2160"/>
        </w:tabs>
        <w:ind w:left="2160" w:hanging="360"/>
      </w:pPr>
      <w:rPr>
        <w:rFonts w:ascii="Arial" w:hAnsi="Arial" w:hint="default"/>
      </w:rPr>
    </w:lvl>
    <w:lvl w:ilvl="3" w:tplc="A8A073E8" w:tentative="1">
      <w:start w:val="1"/>
      <w:numFmt w:val="bullet"/>
      <w:lvlText w:val="•"/>
      <w:lvlJc w:val="left"/>
      <w:pPr>
        <w:tabs>
          <w:tab w:val="num" w:pos="2880"/>
        </w:tabs>
        <w:ind w:left="2880" w:hanging="360"/>
      </w:pPr>
      <w:rPr>
        <w:rFonts w:ascii="Arial" w:hAnsi="Arial" w:hint="default"/>
      </w:rPr>
    </w:lvl>
    <w:lvl w:ilvl="4" w:tplc="0FB29C34" w:tentative="1">
      <w:start w:val="1"/>
      <w:numFmt w:val="bullet"/>
      <w:lvlText w:val="•"/>
      <w:lvlJc w:val="left"/>
      <w:pPr>
        <w:tabs>
          <w:tab w:val="num" w:pos="3600"/>
        </w:tabs>
        <w:ind w:left="3600" w:hanging="360"/>
      </w:pPr>
      <w:rPr>
        <w:rFonts w:ascii="Arial" w:hAnsi="Arial" w:hint="default"/>
      </w:rPr>
    </w:lvl>
    <w:lvl w:ilvl="5" w:tplc="DEF2962E" w:tentative="1">
      <w:start w:val="1"/>
      <w:numFmt w:val="bullet"/>
      <w:lvlText w:val="•"/>
      <w:lvlJc w:val="left"/>
      <w:pPr>
        <w:tabs>
          <w:tab w:val="num" w:pos="4320"/>
        </w:tabs>
        <w:ind w:left="4320" w:hanging="360"/>
      </w:pPr>
      <w:rPr>
        <w:rFonts w:ascii="Arial" w:hAnsi="Arial" w:hint="default"/>
      </w:rPr>
    </w:lvl>
    <w:lvl w:ilvl="6" w:tplc="CDCA4A2A" w:tentative="1">
      <w:start w:val="1"/>
      <w:numFmt w:val="bullet"/>
      <w:lvlText w:val="•"/>
      <w:lvlJc w:val="left"/>
      <w:pPr>
        <w:tabs>
          <w:tab w:val="num" w:pos="5040"/>
        </w:tabs>
        <w:ind w:left="5040" w:hanging="360"/>
      </w:pPr>
      <w:rPr>
        <w:rFonts w:ascii="Arial" w:hAnsi="Arial" w:hint="default"/>
      </w:rPr>
    </w:lvl>
    <w:lvl w:ilvl="7" w:tplc="C044A5EE" w:tentative="1">
      <w:start w:val="1"/>
      <w:numFmt w:val="bullet"/>
      <w:lvlText w:val="•"/>
      <w:lvlJc w:val="left"/>
      <w:pPr>
        <w:tabs>
          <w:tab w:val="num" w:pos="5760"/>
        </w:tabs>
        <w:ind w:left="5760" w:hanging="360"/>
      </w:pPr>
      <w:rPr>
        <w:rFonts w:ascii="Arial" w:hAnsi="Arial" w:hint="default"/>
      </w:rPr>
    </w:lvl>
    <w:lvl w:ilvl="8" w:tplc="4216A7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E376F7"/>
    <w:multiLevelType w:val="hybridMultilevel"/>
    <w:tmpl w:val="6C7436D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A435AC5"/>
    <w:multiLevelType w:val="hybridMultilevel"/>
    <w:tmpl w:val="27D80D34"/>
    <w:lvl w:ilvl="0" w:tplc="D122B840">
      <w:start w:val="1"/>
      <w:numFmt w:val="bullet"/>
      <w:lvlText w:val=""/>
      <w:lvlJc w:val="left"/>
      <w:pPr>
        <w:tabs>
          <w:tab w:val="num" w:pos="720"/>
        </w:tabs>
        <w:ind w:left="720" w:hanging="360"/>
      </w:pPr>
      <w:rPr>
        <w:rFonts w:ascii="Wingdings" w:hAnsi="Wingdings" w:hint="default"/>
      </w:rPr>
    </w:lvl>
    <w:lvl w:ilvl="1" w:tplc="E15C3FFE">
      <w:numFmt w:val="bullet"/>
      <w:lvlText w:val="o"/>
      <w:lvlJc w:val="left"/>
      <w:pPr>
        <w:tabs>
          <w:tab w:val="num" w:pos="1440"/>
        </w:tabs>
        <w:ind w:left="1440" w:hanging="360"/>
      </w:pPr>
      <w:rPr>
        <w:rFonts w:ascii="Courier New" w:hAnsi="Courier New" w:hint="default"/>
      </w:rPr>
    </w:lvl>
    <w:lvl w:ilvl="2" w:tplc="48DA5E22" w:tentative="1">
      <w:start w:val="1"/>
      <w:numFmt w:val="bullet"/>
      <w:lvlText w:val=""/>
      <w:lvlJc w:val="left"/>
      <w:pPr>
        <w:tabs>
          <w:tab w:val="num" w:pos="2160"/>
        </w:tabs>
        <w:ind w:left="2160" w:hanging="360"/>
      </w:pPr>
      <w:rPr>
        <w:rFonts w:ascii="Wingdings" w:hAnsi="Wingdings" w:hint="default"/>
      </w:rPr>
    </w:lvl>
    <w:lvl w:ilvl="3" w:tplc="949EDBC0" w:tentative="1">
      <w:start w:val="1"/>
      <w:numFmt w:val="bullet"/>
      <w:lvlText w:val=""/>
      <w:lvlJc w:val="left"/>
      <w:pPr>
        <w:tabs>
          <w:tab w:val="num" w:pos="2880"/>
        </w:tabs>
        <w:ind w:left="2880" w:hanging="360"/>
      </w:pPr>
      <w:rPr>
        <w:rFonts w:ascii="Wingdings" w:hAnsi="Wingdings" w:hint="default"/>
      </w:rPr>
    </w:lvl>
    <w:lvl w:ilvl="4" w:tplc="D8B0836C" w:tentative="1">
      <w:start w:val="1"/>
      <w:numFmt w:val="bullet"/>
      <w:lvlText w:val=""/>
      <w:lvlJc w:val="left"/>
      <w:pPr>
        <w:tabs>
          <w:tab w:val="num" w:pos="3600"/>
        </w:tabs>
        <w:ind w:left="3600" w:hanging="360"/>
      </w:pPr>
      <w:rPr>
        <w:rFonts w:ascii="Wingdings" w:hAnsi="Wingdings" w:hint="default"/>
      </w:rPr>
    </w:lvl>
    <w:lvl w:ilvl="5" w:tplc="531EF568" w:tentative="1">
      <w:start w:val="1"/>
      <w:numFmt w:val="bullet"/>
      <w:lvlText w:val=""/>
      <w:lvlJc w:val="left"/>
      <w:pPr>
        <w:tabs>
          <w:tab w:val="num" w:pos="4320"/>
        </w:tabs>
        <w:ind w:left="4320" w:hanging="360"/>
      </w:pPr>
      <w:rPr>
        <w:rFonts w:ascii="Wingdings" w:hAnsi="Wingdings" w:hint="default"/>
      </w:rPr>
    </w:lvl>
    <w:lvl w:ilvl="6" w:tplc="61580000" w:tentative="1">
      <w:start w:val="1"/>
      <w:numFmt w:val="bullet"/>
      <w:lvlText w:val=""/>
      <w:lvlJc w:val="left"/>
      <w:pPr>
        <w:tabs>
          <w:tab w:val="num" w:pos="5040"/>
        </w:tabs>
        <w:ind w:left="5040" w:hanging="360"/>
      </w:pPr>
      <w:rPr>
        <w:rFonts w:ascii="Wingdings" w:hAnsi="Wingdings" w:hint="default"/>
      </w:rPr>
    </w:lvl>
    <w:lvl w:ilvl="7" w:tplc="575E1922" w:tentative="1">
      <w:start w:val="1"/>
      <w:numFmt w:val="bullet"/>
      <w:lvlText w:val=""/>
      <w:lvlJc w:val="left"/>
      <w:pPr>
        <w:tabs>
          <w:tab w:val="num" w:pos="5760"/>
        </w:tabs>
        <w:ind w:left="5760" w:hanging="360"/>
      </w:pPr>
      <w:rPr>
        <w:rFonts w:ascii="Wingdings" w:hAnsi="Wingdings" w:hint="default"/>
      </w:rPr>
    </w:lvl>
    <w:lvl w:ilvl="8" w:tplc="7C96FF6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14" w15:restartNumberingAfterBreak="0">
    <w:nsid w:val="123659ED"/>
    <w:multiLevelType w:val="hybridMultilevel"/>
    <w:tmpl w:val="37901BB4"/>
    <w:lvl w:ilvl="0" w:tplc="4A6A3EF2">
      <w:start w:val="1"/>
      <w:numFmt w:val="decimal"/>
      <w:pStyle w:val="Titreniveau4"/>
      <w:lvlText w:val="%1)"/>
      <w:lvlJc w:val="left"/>
      <w:pPr>
        <w:tabs>
          <w:tab w:val="num" w:pos="964"/>
        </w:tabs>
        <w:ind w:left="964" w:hanging="34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46E752B"/>
    <w:multiLevelType w:val="hybridMultilevel"/>
    <w:tmpl w:val="AE3E104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EE31813"/>
    <w:multiLevelType w:val="hybridMultilevel"/>
    <w:tmpl w:val="9132A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9112EB7"/>
    <w:multiLevelType w:val="hybridMultilevel"/>
    <w:tmpl w:val="784C90F2"/>
    <w:lvl w:ilvl="0" w:tplc="040C000D">
      <w:start w:val="1"/>
      <w:numFmt w:val="bullet"/>
      <w:lvlText w:val=""/>
      <w:lvlJc w:val="left"/>
      <w:pPr>
        <w:ind w:left="720" w:hanging="360"/>
      </w:pPr>
      <w:rPr>
        <w:rFonts w:ascii="Wingdings" w:hAnsi="Wingdings" w:hint="default"/>
      </w:rPr>
    </w:lvl>
    <w:lvl w:ilvl="1" w:tplc="7416F65C">
      <w:numFmt w:val="bullet"/>
      <w:lvlText w:val="-"/>
      <w:lvlJc w:val="left"/>
      <w:pPr>
        <w:ind w:left="1440" w:hanging="360"/>
      </w:pPr>
      <w:rPr>
        <w:rFonts w:ascii="Arial" w:eastAsiaTheme="minorEastAsia" w:hAnsi="Arial" w:cs="Arial"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A7D2C12"/>
    <w:multiLevelType w:val="multilevel"/>
    <w:tmpl w:val="FCA63522"/>
    <w:lvl w:ilvl="0">
      <w:start w:val="1"/>
      <w:numFmt w:val="decimal"/>
      <w:lvlText w:val="%1."/>
      <w:lvlJc w:val="left"/>
      <w:pPr>
        <w:tabs>
          <w:tab w:val="num" w:pos="596"/>
        </w:tabs>
        <w:ind w:left="596" w:hanging="454"/>
      </w:pPr>
      <w:rPr>
        <w:rFonts w:hint="default"/>
        <w:b/>
        <w:bCs/>
        <w:i w:val="0"/>
        <w:iCs w:val="0"/>
        <w:color w:val="76923C" w:themeColor="accent3" w:themeShade="BF"/>
        <w:spacing w:val="0"/>
        <w:w w:val="100"/>
        <w:position w:val="0"/>
        <w:sz w:val="32"/>
        <w:szCs w:val="44"/>
        <w:u w:val="thick" w:color="7696BF"/>
        <w:vertAlign w:val="baseline"/>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1" w15:restartNumberingAfterBreak="0">
    <w:nsid w:val="326924D0"/>
    <w:multiLevelType w:val="hybridMultilevel"/>
    <w:tmpl w:val="EC8A2F8E"/>
    <w:lvl w:ilvl="0" w:tplc="BE1827DA">
      <w:start w:val="1"/>
      <w:numFmt w:val="bullet"/>
      <w:lvlText w:val="•"/>
      <w:lvlJc w:val="left"/>
      <w:pPr>
        <w:tabs>
          <w:tab w:val="num" w:pos="720"/>
        </w:tabs>
        <w:ind w:left="720" w:hanging="360"/>
      </w:pPr>
      <w:rPr>
        <w:rFonts w:ascii="Arial" w:hAnsi="Arial" w:hint="default"/>
      </w:rPr>
    </w:lvl>
    <w:lvl w:ilvl="1" w:tplc="2042FFEC">
      <w:start w:val="1"/>
      <w:numFmt w:val="bullet"/>
      <w:lvlText w:val="•"/>
      <w:lvlJc w:val="left"/>
      <w:pPr>
        <w:tabs>
          <w:tab w:val="num" w:pos="1440"/>
        </w:tabs>
        <w:ind w:left="1440" w:hanging="360"/>
      </w:pPr>
      <w:rPr>
        <w:rFonts w:ascii="Arial" w:hAnsi="Arial" w:hint="default"/>
      </w:rPr>
    </w:lvl>
    <w:lvl w:ilvl="2" w:tplc="C690207A" w:tentative="1">
      <w:start w:val="1"/>
      <w:numFmt w:val="bullet"/>
      <w:lvlText w:val="•"/>
      <w:lvlJc w:val="left"/>
      <w:pPr>
        <w:tabs>
          <w:tab w:val="num" w:pos="2160"/>
        </w:tabs>
        <w:ind w:left="2160" w:hanging="360"/>
      </w:pPr>
      <w:rPr>
        <w:rFonts w:ascii="Arial" w:hAnsi="Arial" w:hint="default"/>
      </w:rPr>
    </w:lvl>
    <w:lvl w:ilvl="3" w:tplc="4F3C4756" w:tentative="1">
      <w:start w:val="1"/>
      <w:numFmt w:val="bullet"/>
      <w:lvlText w:val="•"/>
      <w:lvlJc w:val="left"/>
      <w:pPr>
        <w:tabs>
          <w:tab w:val="num" w:pos="2880"/>
        </w:tabs>
        <w:ind w:left="2880" w:hanging="360"/>
      </w:pPr>
      <w:rPr>
        <w:rFonts w:ascii="Arial" w:hAnsi="Arial" w:hint="default"/>
      </w:rPr>
    </w:lvl>
    <w:lvl w:ilvl="4" w:tplc="34DEA120" w:tentative="1">
      <w:start w:val="1"/>
      <w:numFmt w:val="bullet"/>
      <w:lvlText w:val="•"/>
      <w:lvlJc w:val="left"/>
      <w:pPr>
        <w:tabs>
          <w:tab w:val="num" w:pos="3600"/>
        </w:tabs>
        <w:ind w:left="3600" w:hanging="360"/>
      </w:pPr>
      <w:rPr>
        <w:rFonts w:ascii="Arial" w:hAnsi="Arial" w:hint="default"/>
      </w:rPr>
    </w:lvl>
    <w:lvl w:ilvl="5" w:tplc="B16E4556" w:tentative="1">
      <w:start w:val="1"/>
      <w:numFmt w:val="bullet"/>
      <w:lvlText w:val="•"/>
      <w:lvlJc w:val="left"/>
      <w:pPr>
        <w:tabs>
          <w:tab w:val="num" w:pos="4320"/>
        </w:tabs>
        <w:ind w:left="4320" w:hanging="360"/>
      </w:pPr>
      <w:rPr>
        <w:rFonts w:ascii="Arial" w:hAnsi="Arial" w:hint="default"/>
      </w:rPr>
    </w:lvl>
    <w:lvl w:ilvl="6" w:tplc="4CAA8662" w:tentative="1">
      <w:start w:val="1"/>
      <w:numFmt w:val="bullet"/>
      <w:lvlText w:val="•"/>
      <w:lvlJc w:val="left"/>
      <w:pPr>
        <w:tabs>
          <w:tab w:val="num" w:pos="5040"/>
        </w:tabs>
        <w:ind w:left="5040" w:hanging="360"/>
      </w:pPr>
      <w:rPr>
        <w:rFonts w:ascii="Arial" w:hAnsi="Arial" w:hint="default"/>
      </w:rPr>
    </w:lvl>
    <w:lvl w:ilvl="7" w:tplc="D6BCA0D0" w:tentative="1">
      <w:start w:val="1"/>
      <w:numFmt w:val="bullet"/>
      <w:lvlText w:val="•"/>
      <w:lvlJc w:val="left"/>
      <w:pPr>
        <w:tabs>
          <w:tab w:val="num" w:pos="5760"/>
        </w:tabs>
        <w:ind w:left="5760" w:hanging="360"/>
      </w:pPr>
      <w:rPr>
        <w:rFonts w:ascii="Arial" w:hAnsi="Arial" w:hint="default"/>
      </w:rPr>
    </w:lvl>
    <w:lvl w:ilvl="8" w:tplc="E61AF00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39C1E51"/>
    <w:multiLevelType w:val="hybridMultilevel"/>
    <w:tmpl w:val="7B3E9366"/>
    <w:lvl w:ilvl="0" w:tplc="33C0DD74">
      <w:start w:val="1"/>
      <w:numFmt w:val="bullet"/>
      <w:lvlText w:val="•"/>
      <w:lvlJc w:val="left"/>
      <w:pPr>
        <w:tabs>
          <w:tab w:val="num" w:pos="720"/>
        </w:tabs>
        <w:ind w:left="720" w:hanging="360"/>
      </w:pPr>
      <w:rPr>
        <w:rFonts w:ascii="Arial" w:hAnsi="Arial" w:hint="default"/>
      </w:rPr>
    </w:lvl>
    <w:lvl w:ilvl="1" w:tplc="5D120E6E" w:tentative="1">
      <w:start w:val="1"/>
      <w:numFmt w:val="bullet"/>
      <w:lvlText w:val="•"/>
      <w:lvlJc w:val="left"/>
      <w:pPr>
        <w:tabs>
          <w:tab w:val="num" w:pos="1440"/>
        </w:tabs>
        <w:ind w:left="1440" w:hanging="360"/>
      </w:pPr>
      <w:rPr>
        <w:rFonts w:ascii="Arial" w:hAnsi="Arial" w:hint="default"/>
      </w:rPr>
    </w:lvl>
    <w:lvl w:ilvl="2" w:tplc="0B2AC9C4" w:tentative="1">
      <w:start w:val="1"/>
      <w:numFmt w:val="bullet"/>
      <w:lvlText w:val="•"/>
      <w:lvlJc w:val="left"/>
      <w:pPr>
        <w:tabs>
          <w:tab w:val="num" w:pos="2160"/>
        </w:tabs>
        <w:ind w:left="2160" w:hanging="360"/>
      </w:pPr>
      <w:rPr>
        <w:rFonts w:ascii="Arial" w:hAnsi="Arial" w:hint="default"/>
      </w:rPr>
    </w:lvl>
    <w:lvl w:ilvl="3" w:tplc="0E5A0632" w:tentative="1">
      <w:start w:val="1"/>
      <w:numFmt w:val="bullet"/>
      <w:lvlText w:val="•"/>
      <w:lvlJc w:val="left"/>
      <w:pPr>
        <w:tabs>
          <w:tab w:val="num" w:pos="2880"/>
        </w:tabs>
        <w:ind w:left="2880" w:hanging="360"/>
      </w:pPr>
      <w:rPr>
        <w:rFonts w:ascii="Arial" w:hAnsi="Arial" w:hint="default"/>
      </w:rPr>
    </w:lvl>
    <w:lvl w:ilvl="4" w:tplc="EF788888" w:tentative="1">
      <w:start w:val="1"/>
      <w:numFmt w:val="bullet"/>
      <w:lvlText w:val="•"/>
      <w:lvlJc w:val="left"/>
      <w:pPr>
        <w:tabs>
          <w:tab w:val="num" w:pos="3600"/>
        </w:tabs>
        <w:ind w:left="3600" w:hanging="360"/>
      </w:pPr>
      <w:rPr>
        <w:rFonts w:ascii="Arial" w:hAnsi="Arial" w:hint="default"/>
      </w:rPr>
    </w:lvl>
    <w:lvl w:ilvl="5" w:tplc="664E3ECC" w:tentative="1">
      <w:start w:val="1"/>
      <w:numFmt w:val="bullet"/>
      <w:lvlText w:val="•"/>
      <w:lvlJc w:val="left"/>
      <w:pPr>
        <w:tabs>
          <w:tab w:val="num" w:pos="4320"/>
        </w:tabs>
        <w:ind w:left="4320" w:hanging="360"/>
      </w:pPr>
      <w:rPr>
        <w:rFonts w:ascii="Arial" w:hAnsi="Arial" w:hint="default"/>
      </w:rPr>
    </w:lvl>
    <w:lvl w:ilvl="6" w:tplc="64BE3968" w:tentative="1">
      <w:start w:val="1"/>
      <w:numFmt w:val="bullet"/>
      <w:lvlText w:val="•"/>
      <w:lvlJc w:val="left"/>
      <w:pPr>
        <w:tabs>
          <w:tab w:val="num" w:pos="5040"/>
        </w:tabs>
        <w:ind w:left="5040" w:hanging="360"/>
      </w:pPr>
      <w:rPr>
        <w:rFonts w:ascii="Arial" w:hAnsi="Arial" w:hint="default"/>
      </w:rPr>
    </w:lvl>
    <w:lvl w:ilvl="7" w:tplc="9D5C5F58" w:tentative="1">
      <w:start w:val="1"/>
      <w:numFmt w:val="bullet"/>
      <w:lvlText w:val="•"/>
      <w:lvlJc w:val="left"/>
      <w:pPr>
        <w:tabs>
          <w:tab w:val="num" w:pos="5760"/>
        </w:tabs>
        <w:ind w:left="5760" w:hanging="360"/>
      </w:pPr>
      <w:rPr>
        <w:rFonts w:ascii="Arial" w:hAnsi="Arial" w:hint="default"/>
      </w:rPr>
    </w:lvl>
    <w:lvl w:ilvl="8" w:tplc="2EA48E0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A0C159C"/>
    <w:multiLevelType w:val="hybridMultilevel"/>
    <w:tmpl w:val="8402E800"/>
    <w:lvl w:ilvl="0" w:tplc="E1426614">
      <w:start w:val="1"/>
      <w:numFmt w:val="bullet"/>
      <w:lvlText w:val="o"/>
      <w:lvlJc w:val="left"/>
      <w:pPr>
        <w:tabs>
          <w:tab w:val="num" w:pos="720"/>
        </w:tabs>
        <w:ind w:left="720" w:hanging="360"/>
      </w:pPr>
      <w:rPr>
        <w:rFonts w:ascii="Courier New" w:hAnsi="Courier New" w:hint="default"/>
      </w:rPr>
    </w:lvl>
    <w:lvl w:ilvl="1" w:tplc="8B5A9B50">
      <w:start w:val="1"/>
      <w:numFmt w:val="bullet"/>
      <w:lvlText w:val="o"/>
      <w:lvlJc w:val="left"/>
      <w:pPr>
        <w:tabs>
          <w:tab w:val="num" w:pos="1440"/>
        </w:tabs>
        <w:ind w:left="1440" w:hanging="360"/>
      </w:pPr>
      <w:rPr>
        <w:rFonts w:ascii="Courier New" w:hAnsi="Courier New" w:hint="default"/>
      </w:rPr>
    </w:lvl>
    <w:lvl w:ilvl="2" w:tplc="EEF822B8">
      <w:numFmt w:val="bullet"/>
      <w:lvlText w:val=""/>
      <w:lvlJc w:val="left"/>
      <w:pPr>
        <w:tabs>
          <w:tab w:val="num" w:pos="2160"/>
        </w:tabs>
        <w:ind w:left="2160" w:hanging="360"/>
      </w:pPr>
      <w:rPr>
        <w:rFonts w:ascii="Wingdings" w:hAnsi="Wingdings" w:hint="default"/>
      </w:rPr>
    </w:lvl>
    <w:lvl w:ilvl="3" w:tplc="32A44136" w:tentative="1">
      <w:start w:val="1"/>
      <w:numFmt w:val="bullet"/>
      <w:lvlText w:val="o"/>
      <w:lvlJc w:val="left"/>
      <w:pPr>
        <w:tabs>
          <w:tab w:val="num" w:pos="2880"/>
        </w:tabs>
        <w:ind w:left="2880" w:hanging="360"/>
      </w:pPr>
      <w:rPr>
        <w:rFonts w:ascii="Courier New" w:hAnsi="Courier New" w:hint="default"/>
      </w:rPr>
    </w:lvl>
    <w:lvl w:ilvl="4" w:tplc="051EC876" w:tentative="1">
      <w:start w:val="1"/>
      <w:numFmt w:val="bullet"/>
      <w:lvlText w:val="o"/>
      <w:lvlJc w:val="left"/>
      <w:pPr>
        <w:tabs>
          <w:tab w:val="num" w:pos="3600"/>
        </w:tabs>
        <w:ind w:left="3600" w:hanging="360"/>
      </w:pPr>
      <w:rPr>
        <w:rFonts w:ascii="Courier New" w:hAnsi="Courier New" w:hint="default"/>
      </w:rPr>
    </w:lvl>
    <w:lvl w:ilvl="5" w:tplc="11A68D20" w:tentative="1">
      <w:start w:val="1"/>
      <w:numFmt w:val="bullet"/>
      <w:lvlText w:val="o"/>
      <w:lvlJc w:val="left"/>
      <w:pPr>
        <w:tabs>
          <w:tab w:val="num" w:pos="4320"/>
        </w:tabs>
        <w:ind w:left="4320" w:hanging="360"/>
      </w:pPr>
      <w:rPr>
        <w:rFonts w:ascii="Courier New" w:hAnsi="Courier New" w:hint="default"/>
      </w:rPr>
    </w:lvl>
    <w:lvl w:ilvl="6" w:tplc="84D2FEC4" w:tentative="1">
      <w:start w:val="1"/>
      <w:numFmt w:val="bullet"/>
      <w:lvlText w:val="o"/>
      <w:lvlJc w:val="left"/>
      <w:pPr>
        <w:tabs>
          <w:tab w:val="num" w:pos="5040"/>
        </w:tabs>
        <w:ind w:left="5040" w:hanging="360"/>
      </w:pPr>
      <w:rPr>
        <w:rFonts w:ascii="Courier New" w:hAnsi="Courier New" w:hint="default"/>
      </w:rPr>
    </w:lvl>
    <w:lvl w:ilvl="7" w:tplc="53C2CE48" w:tentative="1">
      <w:start w:val="1"/>
      <w:numFmt w:val="bullet"/>
      <w:lvlText w:val="o"/>
      <w:lvlJc w:val="left"/>
      <w:pPr>
        <w:tabs>
          <w:tab w:val="num" w:pos="5760"/>
        </w:tabs>
        <w:ind w:left="5760" w:hanging="360"/>
      </w:pPr>
      <w:rPr>
        <w:rFonts w:ascii="Courier New" w:hAnsi="Courier New" w:hint="default"/>
      </w:rPr>
    </w:lvl>
    <w:lvl w:ilvl="8" w:tplc="3340A180" w:tentative="1">
      <w:start w:val="1"/>
      <w:numFmt w:val="bullet"/>
      <w:lvlText w:val="o"/>
      <w:lvlJc w:val="left"/>
      <w:pPr>
        <w:tabs>
          <w:tab w:val="num" w:pos="6480"/>
        </w:tabs>
        <w:ind w:left="6480" w:hanging="360"/>
      </w:pPr>
      <w:rPr>
        <w:rFonts w:ascii="Courier New" w:hAnsi="Courier New" w:hint="default"/>
      </w:rPr>
    </w:lvl>
  </w:abstractNum>
  <w:abstractNum w:abstractNumId="24" w15:restartNumberingAfterBreak="0">
    <w:nsid w:val="3D812ECA"/>
    <w:multiLevelType w:val="hybridMultilevel"/>
    <w:tmpl w:val="12CEB6F8"/>
    <w:lvl w:ilvl="0" w:tplc="BAC6DAB4">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7C45E83"/>
    <w:multiLevelType w:val="hybridMultilevel"/>
    <w:tmpl w:val="2FECC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AC94C8B"/>
    <w:multiLevelType w:val="hybridMultilevel"/>
    <w:tmpl w:val="4B148CBA"/>
    <w:lvl w:ilvl="0" w:tplc="24D8C038">
      <w:start w:val="1"/>
      <w:numFmt w:val="bullet"/>
      <w:lvlText w:val="•"/>
      <w:lvlJc w:val="left"/>
      <w:pPr>
        <w:tabs>
          <w:tab w:val="num" w:pos="720"/>
        </w:tabs>
        <w:ind w:left="720" w:hanging="360"/>
      </w:pPr>
      <w:rPr>
        <w:rFonts w:ascii="Arial" w:hAnsi="Arial" w:hint="default"/>
      </w:rPr>
    </w:lvl>
    <w:lvl w:ilvl="1" w:tplc="A24A5986" w:tentative="1">
      <w:start w:val="1"/>
      <w:numFmt w:val="bullet"/>
      <w:lvlText w:val="•"/>
      <w:lvlJc w:val="left"/>
      <w:pPr>
        <w:tabs>
          <w:tab w:val="num" w:pos="1440"/>
        </w:tabs>
        <w:ind w:left="1440" w:hanging="360"/>
      </w:pPr>
      <w:rPr>
        <w:rFonts w:ascii="Arial" w:hAnsi="Arial" w:hint="default"/>
      </w:rPr>
    </w:lvl>
    <w:lvl w:ilvl="2" w:tplc="F402870E" w:tentative="1">
      <w:start w:val="1"/>
      <w:numFmt w:val="bullet"/>
      <w:lvlText w:val="•"/>
      <w:lvlJc w:val="left"/>
      <w:pPr>
        <w:tabs>
          <w:tab w:val="num" w:pos="2160"/>
        </w:tabs>
        <w:ind w:left="2160" w:hanging="360"/>
      </w:pPr>
      <w:rPr>
        <w:rFonts w:ascii="Arial" w:hAnsi="Arial" w:hint="default"/>
      </w:rPr>
    </w:lvl>
    <w:lvl w:ilvl="3" w:tplc="AFEC8E68" w:tentative="1">
      <w:start w:val="1"/>
      <w:numFmt w:val="bullet"/>
      <w:lvlText w:val="•"/>
      <w:lvlJc w:val="left"/>
      <w:pPr>
        <w:tabs>
          <w:tab w:val="num" w:pos="2880"/>
        </w:tabs>
        <w:ind w:left="2880" w:hanging="360"/>
      </w:pPr>
      <w:rPr>
        <w:rFonts w:ascii="Arial" w:hAnsi="Arial" w:hint="default"/>
      </w:rPr>
    </w:lvl>
    <w:lvl w:ilvl="4" w:tplc="D1E85674" w:tentative="1">
      <w:start w:val="1"/>
      <w:numFmt w:val="bullet"/>
      <w:lvlText w:val="•"/>
      <w:lvlJc w:val="left"/>
      <w:pPr>
        <w:tabs>
          <w:tab w:val="num" w:pos="3600"/>
        </w:tabs>
        <w:ind w:left="3600" w:hanging="360"/>
      </w:pPr>
      <w:rPr>
        <w:rFonts w:ascii="Arial" w:hAnsi="Arial" w:hint="default"/>
      </w:rPr>
    </w:lvl>
    <w:lvl w:ilvl="5" w:tplc="2820D054" w:tentative="1">
      <w:start w:val="1"/>
      <w:numFmt w:val="bullet"/>
      <w:lvlText w:val="•"/>
      <w:lvlJc w:val="left"/>
      <w:pPr>
        <w:tabs>
          <w:tab w:val="num" w:pos="4320"/>
        </w:tabs>
        <w:ind w:left="4320" w:hanging="360"/>
      </w:pPr>
      <w:rPr>
        <w:rFonts w:ascii="Arial" w:hAnsi="Arial" w:hint="default"/>
      </w:rPr>
    </w:lvl>
    <w:lvl w:ilvl="6" w:tplc="D8B65DD2" w:tentative="1">
      <w:start w:val="1"/>
      <w:numFmt w:val="bullet"/>
      <w:lvlText w:val="•"/>
      <w:lvlJc w:val="left"/>
      <w:pPr>
        <w:tabs>
          <w:tab w:val="num" w:pos="5040"/>
        </w:tabs>
        <w:ind w:left="5040" w:hanging="360"/>
      </w:pPr>
      <w:rPr>
        <w:rFonts w:ascii="Arial" w:hAnsi="Arial" w:hint="default"/>
      </w:rPr>
    </w:lvl>
    <w:lvl w:ilvl="7" w:tplc="C63809D2" w:tentative="1">
      <w:start w:val="1"/>
      <w:numFmt w:val="bullet"/>
      <w:lvlText w:val="•"/>
      <w:lvlJc w:val="left"/>
      <w:pPr>
        <w:tabs>
          <w:tab w:val="num" w:pos="5760"/>
        </w:tabs>
        <w:ind w:left="5760" w:hanging="360"/>
      </w:pPr>
      <w:rPr>
        <w:rFonts w:ascii="Arial" w:hAnsi="Arial" w:hint="default"/>
      </w:rPr>
    </w:lvl>
    <w:lvl w:ilvl="8" w:tplc="12D288D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2B54154"/>
    <w:multiLevelType w:val="hybridMultilevel"/>
    <w:tmpl w:val="D87A3FCA"/>
    <w:lvl w:ilvl="0" w:tplc="B8C6F454">
      <w:start w:val="1"/>
      <w:numFmt w:val="bullet"/>
      <w:lvlText w:val="•"/>
      <w:lvlJc w:val="left"/>
      <w:pPr>
        <w:tabs>
          <w:tab w:val="num" w:pos="720"/>
        </w:tabs>
        <w:ind w:left="720" w:hanging="360"/>
      </w:pPr>
      <w:rPr>
        <w:rFonts w:ascii="Arial" w:hAnsi="Arial" w:hint="default"/>
      </w:rPr>
    </w:lvl>
    <w:lvl w:ilvl="1" w:tplc="E1A65EE0">
      <w:numFmt w:val="bullet"/>
      <w:lvlText w:val="o"/>
      <w:lvlJc w:val="left"/>
      <w:pPr>
        <w:tabs>
          <w:tab w:val="num" w:pos="1440"/>
        </w:tabs>
        <w:ind w:left="1440" w:hanging="360"/>
      </w:pPr>
      <w:rPr>
        <w:rFonts w:ascii="Courier New" w:hAnsi="Courier New" w:hint="default"/>
      </w:rPr>
    </w:lvl>
    <w:lvl w:ilvl="2" w:tplc="3C24BD7E" w:tentative="1">
      <w:start w:val="1"/>
      <w:numFmt w:val="bullet"/>
      <w:lvlText w:val="•"/>
      <w:lvlJc w:val="left"/>
      <w:pPr>
        <w:tabs>
          <w:tab w:val="num" w:pos="2160"/>
        </w:tabs>
        <w:ind w:left="2160" w:hanging="360"/>
      </w:pPr>
      <w:rPr>
        <w:rFonts w:ascii="Arial" w:hAnsi="Arial" w:hint="default"/>
      </w:rPr>
    </w:lvl>
    <w:lvl w:ilvl="3" w:tplc="03F4EBBE" w:tentative="1">
      <w:start w:val="1"/>
      <w:numFmt w:val="bullet"/>
      <w:lvlText w:val="•"/>
      <w:lvlJc w:val="left"/>
      <w:pPr>
        <w:tabs>
          <w:tab w:val="num" w:pos="2880"/>
        </w:tabs>
        <w:ind w:left="2880" w:hanging="360"/>
      </w:pPr>
      <w:rPr>
        <w:rFonts w:ascii="Arial" w:hAnsi="Arial" w:hint="default"/>
      </w:rPr>
    </w:lvl>
    <w:lvl w:ilvl="4" w:tplc="A00A204A" w:tentative="1">
      <w:start w:val="1"/>
      <w:numFmt w:val="bullet"/>
      <w:lvlText w:val="•"/>
      <w:lvlJc w:val="left"/>
      <w:pPr>
        <w:tabs>
          <w:tab w:val="num" w:pos="3600"/>
        </w:tabs>
        <w:ind w:left="3600" w:hanging="360"/>
      </w:pPr>
      <w:rPr>
        <w:rFonts w:ascii="Arial" w:hAnsi="Arial" w:hint="default"/>
      </w:rPr>
    </w:lvl>
    <w:lvl w:ilvl="5" w:tplc="08AE6FF2" w:tentative="1">
      <w:start w:val="1"/>
      <w:numFmt w:val="bullet"/>
      <w:lvlText w:val="•"/>
      <w:lvlJc w:val="left"/>
      <w:pPr>
        <w:tabs>
          <w:tab w:val="num" w:pos="4320"/>
        </w:tabs>
        <w:ind w:left="4320" w:hanging="360"/>
      </w:pPr>
      <w:rPr>
        <w:rFonts w:ascii="Arial" w:hAnsi="Arial" w:hint="default"/>
      </w:rPr>
    </w:lvl>
    <w:lvl w:ilvl="6" w:tplc="2730E18A" w:tentative="1">
      <w:start w:val="1"/>
      <w:numFmt w:val="bullet"/>
      <w:lvlText w:val="•"/>
      <w:lvlJc w:val="left"/>
      <w:pPr>
        <w:tabs>
          <w:tab w:val="num" w:pos="5040"/>
        </w:tabs>
        <w:ind w:left="5040" w:hanging="360"/>
      </w:pPr>
      <w:rPr>
        <w:rFonts w:ascii="Arial" w:hAnsi="Arial" w:hint="default"/>
      </w:rPr>
    </w:lvl>
    <w:lvl w:ilvl="7" w:tplc="293A08B2" w:tentative="1">
      <w:start w:val="1"/>
      <w:numFmt w:val="bullet"/>
      <w:lvlText w:val="•"/>
      <w:lvlJc w:val="left"/>
      <w:pPr>
        <w:tabs>
          <w:tab w:val="num" w:pos="5760"/>
        </w:tabs>
        <w:ind w:left="5760" w:hanging="360"/>
      </w:pPr>
      <w:rPr>
        <w:rFonts w:ascii="Arial" w:hAnsi="Arial" w:hint="default"/>
      </w:rPr>
    </w:lvl>
    <w:lvl w:ilvl="8" w:tplc="15ACCED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51A7FB2"/>
    <w:multiLevelType w:val="hybridMultilevel"/>
    <w:tmpl w:val="B582B8A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53D5497"/>
    <w:multiLevelType w:val="hybridMultilevel"/>
    <w:tmpl w:val="DC067502"/>
    <w:lvl w:ilvl="0" w:tplc="3356BC8A">
      <w:start w:val="1"/>
      <w:numFmt w:val="bullet"/>
      <w:lvlText w:val="•"/>
      <w:lvlJc w:val="left"/>
      <w:pPr>
        <w:tabs>
          <w:tab w:val="num" w:pos="720"/>
        </w:tabs>
        <w:ind w:left="720" w:hanging="360"/>
      </w:pPr>
      <w:rPr>
        <w:rFonts w:ascii="Arial" w:hAnsi="Arial" w:hint="default"/>
      </w:rPr>
    </w:lvl>
    <w:lvl w:ilvl="1" w:tplc="8C5E78A8">
      <w:start w:val="1"/>
      <w:numFmt w:val="bullet"/>
      <w:lvlText w:val="•"/>
      <w:lvlJc w:val="left"/>
      <w:pPr>
        <w:tabs>
          <w:tab w:val="num" w:pos="1440"/>
        </w:tabs>
        <w:ind w:left="1440" w:hanging="360"/>
      </w:pPr>
      <w:rPr>
        <w:rFonts w:ascii="Arial" w:hAnsi="Arial" w:hint="default"/>
      </w:rPr>
    </w:lvl>
    <w:lvl w:ilvl="2" w:tplc="3F82BB22" w:tentative="1">
      <w:start w:val="1"/>
      <w:numFmt w:val="bullet"/>
      <w:lvlText w:val="•"/>
      <w:lvlJc w:val="left"/>
      <w:pPr>
        <w:tabs>
          <w:tab w:val="num" w:pos="2160"/>
        </w:tabs>
        <w:ind w:left="2160" w:hanging="360"/>
      </w:pPr>
      <w:rPr>
        <w:rFonts w:ascii="Arial" w:hAnsi="Arial" w:hint="default"/>
      </w:rPr>
    </w:lvl>
    <w:lvl w:ilvl="3" w:tplc="A364D6D0" w:tentative="1">
      <w:start w:val="1"/>
      <w:numFmt w:val="bullet"/>
      <w:lvlText w:val="•"/>
      <w:lvlJc w:val="left"/>
      <w:pPr>
        <w:tabs>
          <w:tab w:val="num" w:pos="2880"/>
        </w:tabs>
        <w:ind w:left="2880" w:hanging="360"/>
      </w:pPr>
      <w:rPr>
        <w:rFonts w:ascii="Arial" w:hAnsi="Arial" w:hint="default"/>
      </w:rPr>
    </w:lvl>
    <w:lvl w:ilvl="4" w:tplc="9B9402A4" w:tentative="1">
      <w:start w:val="1"/>
      <w:numFmt w:val="bullet"/>
      <w:lvlText w:val="•"/>
      <w:lvlJc w:val="left"/>
      <w:pPr>
        <w:tabs>
          <w:tab w:val="num" w:pos="3600"/>
        </w:tabs>
        <w:ind w:left="3600" w:hanging="360"/>
      </w:pPr>
      <w:rPr>
        <w:rFonts w:ascii="Arial" w:hAnsi="Arial" w:hint="default"/>
      </w:rPr>
    </w:lvl>
    <w:lvl w:ilvl="5" w:tplc="C192AD86" w:tentative="1">
      <w:start w:val="1"/>
      <w:numFmt w:val="bullet"/>
      <w:lvlText w:val="•"/>
      <w:lvlJc w:val="left"/>
      <w:pPr>
        <w:tabs>
          <w:tab w:val="num" w:pos="4320"/>
        </w:tabs>
        <w:ind w:left="4320" w:hanging="360"/>
      </w:pPr>
      <w:rPr>
        <w:rFonts w:ascii="Arial" w:hAnsi="Arial" w:hint="default"/>
      </w:rPr>
    </w:lvl>
    <w:lvl w:ilvl="6" w:tplc="A412DB2E" w:tentative="1">
      <w:start w:val="1"/>
      <w:numFmt w:val="bullet"/>
      <w:lvlText w:val="•"/>
      <w:lvlJc w:val="left"/>
      <w:pPr>
        <w:tabs>
          <w:tab w:val="num" w:pos="5040"/>
        </w:tabs>
        <w:ind w:left="5040" w:hanging="360"/>
      </w:pPr>
      <w:rPr>
        <w:rFonts w:ascii="Arial" w:hAnsi="Arial" w:hint="default"/>
      </w:rPr>
    </w:lvl>
    <w:lvl w:ilvl="7" w:tplc="29B20856" w:tentative="1">
      <w:start w:val="1"/>
      <w:numFmt w:val="bullet"/>
      <w:lvlText w:val="•"/>
      <w:lvlJc w:val="left"/>
      <w:pPr>
        <w:tabs>
          <w:tab w:val="num" w:pos="5760"/>
        </w:tabs>
        <w:ind w:left="5760" w:hanging="360"/>
      </w:pPr>
      <w:rPr>
        <w:rFonts w:ascii="Arial" w:hAnsi="Arial" w:hint="default"/>
      </w:rPr>
    </w:lvl>
    <w:lvl w:ilvl="8" w:tplc="4208A0D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69F5CA2"/>
    <w:multiLevelType w:val="hybridMultilevel"/>
    <w:tmpl w:val="E2961826"/>
    <w:lvl w:ilvl="0" w:tplc="040C0001">
      <w:start w:val="1"/>
      <w:numFmt w:val="bullet"/>
      <w:lvlText w:val=""/>
      <w:lvlJc w:val="left"/>
      <w:pPr>
        <w:ind w:left="1514" w:hanging="360"/>
      </w:pPr>
      <w:rPr>
        <w:rFonts w:ascii="Symbol" w:hAnsi="Symbol" w:hint="default"/>
      </w:rPr>
    </w:lvl>
    <w:lvl w:ilvl="1" w:tplc="040C0003" w:tentative="1">
      <w:start w:val="1"/>
      <w:numFmt w:val="bullet"/>
      <w:lvlText w:val="o"/>
      <w:lvlJc w:val="left"/>
      <w:pPr>
        <w:ind w:left="2234" w:hanging="360"/>
      </w:pPr>
      <w:rPr>
        <w:rFonts w:ascii="Courier New" w:hAnsi="Courier New" w:cs="Courier New" w:hint="default"/>
      </w:rPr>
    </w:lvl>
    <w:lvl w:ilvl="2" w:tplc="040C0005" w:tentative="1">
      <w:start w:val="1"/>
      <w:numFmt w:val="bullet"/>
      <w:lvlText w:val=""/>
      <w:lvlJc w:val="left"/>
      <w:pPr>
        <w:ind w:left="2954" w:hanging="360"/>
      </w:pPr>
      <w:rPr>
        <w:rFonts w:ascii="Wingdings" w:hAnsi="Wingdings" w:hint="default"/>
      </w:rPr>
    </w:lvl>
    <w:lvl w:ilvl="3" w:tplc="040C0001" w:tentative="1">
      <w:start w:val="1"/>
      <w:numFmt w:val="bullet"/>
      <w:lvlText w:val=""/>
      <w:lvlJc w:val="left"/>
      <w:pPr>
        <w:ind w:left="3674" w:hanging="360"/>
      </w:pPr>
      <w:rPr>
        <w:rFonts w:ascii="Symbol" w:hAnsi="Symbol" w:hint="default"/>
      </w:rPr>
    </w:lvl>
    <w:lvl w:ilvl="4" w:tplc="040C0003" w:tentative="1">
      <w:start w:val="1"/>
      <w:numFmt w:val="bullet"/>
      <w:lvlText w:val="o"/>
      <w:lvlJc w:val="left"/>
      <w:pPr>
        <w:ind w:left="4394" w:hanging="360"/>
      </w:pPr>
      <w:rPr>
        <w:rFonts w:ascii="Courier New" w:hAnsi="Courier New" w:cs="Courier New" w:hint="default"/>
      </w:rPr>
    </w:lvl>
    <w:lvl w:ilvl="5" w:tplc="040C0005" w:tentative="1">
      <w:start w:val="1"/>
      <w:numFmt w:val="bullet"/>
      <w:lvlText w:val=""/>
      <w:lvlJc w:val="left"/>
      <w:pPr>
        <w:ind w:left="5114" w:hanging="360"/>
      </w:pPr>
      <w:rPr>
        <w:rFonts w:ascii="Wingdings" w:hAnsi="Wingdings" w:hint="default"/>
      </w:rPr>
    </w:lvl>
    <w:lvl w:ilvl="6" w:tplc="040C0001" w:tentative="1">
      <w:start w:val="1"/>
      <w:numFmt w:val="bullet"/>
      <w:lvlText w:val=""/>
      <w:lvlJc w:val="left"/>
      <w:pPr>
        <w:ind w:left="5834" w:hanging="360"/>
      </w:pPr>
      <w:rPr>
        <w:rFonts w:ascii="Symbol" w:hAnsi="Symbol" w:hint="default"/>
      </w:rPr>
    </w:lvl>
    <w:lvl w:ilvl="7" w:tplc="040C0003" w:tentative="1">
      <w:start w:val="1"/>
      <w:numFmt w:val="bullet"/>
      <w:lvlText w:val="o"/>
      <w:lvlJc w:val="left"/>
      <w:pPr>
        <w:ind w:left="6554" w:hanging="360"/>
      </w:pPr>
      <w:rPr>
        <w:rFonts w:ascii="Courier New" w:hAnsi="Courier New" w:cs="Courier New" w:hint="default"/>
      </w:rPr>
    </w:lvl>
    <w:lvl w:ilvl="8" w:tplc="040C0005" w:tentative="1">
      <w:start w:val="1"/>
      <w:numFmt w:val="bullet"/>
      <w:lvlText w:val=""/>
      <w:lvlJc w:val="left"/>
      <w:pPr>
        <w:ind w:left="7274" w:hanging="360"/>
      </w:pPr>
      <w:rPr>
        <w:rFonts w:ascii="Wingdings" w:hAnsi="Wingdings" w:hint="default"/>
      </w:rPr>
    </w:lvl>
  </w:abstractNum>
  <w:abstractNum w:abstractNumId="32" w15:restartNumberingAfterBreak="0">
    <w:nsid w:val="58544FB6"/>
    <w:multiLevelType w:val="hybridMultilevel"/>
    <w:tmpl w:val="76F40E3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65755E8"/>
    <w:multiLevelType w:val="hybridMultilevel"/>
    <w:tmpl w:val="D580217A"/>
    <w:lvl w:ilvl="0" w:tplc="040C0003">
      <w:start w:val="1"/>
      <w:numFmt w:val="bullet"/>
      <w:lvlText w:val="o"/>
      <w:lvlJc w:val="left"/>
      <w:pPr>
        <w:ind w:left="720" w:hanging="360"/>
      </w:pPr>
      <w:rPr>
        <w:rFonts w:ascii="Courier New" w:hAnsi="Courier New" w:cs="Courier New" w:hint="default"/>
      </w:rPr>
    </w:lvl>
    <w:lvl w:ilvl="1" w:tplc="7416F65C">
      <w:numFmt w:val="bullet"/>
      <w:lvlText w:val="-"/>
      <w:lvlJc w:val="left"/>
      <w:pPr>
        <w:ind w:left="1440" w:hanging="360"/>
      </w:pPr>
      <w:rPr>
        <w:rFonts w:ascii="Arial" w:eastAsiaTheme="minorEastAsia" w:hAnsi="Arial" w:cs="Arial"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1ED62F7"/>
    <w:multiLevelType w:val="hybridMultilevel"/>
    <w:tmpl w:val="BB86B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61B48C2"/>
    <w:multiLevelType w:val="hybridMultilevel"/>
    <w:tmpl w:val="21F891EE"/>
    <w:lvl w:ilvl="0" w:tplc="F80A31D0">
      <w:start w:val="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6DB0651"/>
    <w:multiLevelType w:val="hybridMultilevel"/>
    <w:tmpl w:val="41DC14BC"/>
    <w:lvl w:ilvl="0" w:tplc="040C0003">
      <w:start w:val="1"/>
      <w:numFmt w:val="bullet"/>
      <w:lvlText w:val="o"/>
      <w:lvlJc w:val="left"/>
      <w:pPr>
        <w:ind w:left="721" w:hanging="360"/>
      </w:pPr>
      <w:rPr>
        <w:rFonts w:ascii="Courier New" w:hAnsi="Courier New" w:cs="Courier New"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39"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8983348"/>
    <w:multiLevelType w:val="hybridMultilevel"/>
    <w:tmpl w:val="C00E6098"/>
    <w:lvl w:ilvl="0" w:tplc="FF22464C">
      <w:start w:val="1"/>
      <w:numFmt w:val="decimal"/>
      <w:pStyle w:val="Listepuce2--CNSA"/>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BEB4027"/>
    <w:multiLevelType w:val="hybridMultilevel"/>
    <w:tmpl w:val="984280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50403474">
    <w:abstractNumId w:val="10"/>
  </w:num>
  <w:num w:numId="2" w16cid:durableId="567889003">
    <w:abstractNumId w:val="25"/>
  </w:num>
  <w:num w:numId="3" w16cid:durableId="1040666670">
    <w:abstractNumId w:val="13"/>
  </w:num>
  <w:num w:numId="4" w16cid:durableId="1596329426">
    <w:abstractNumId w:val="24"/>
  </w:num>
  <w:num w:numId="5" w16cid:durableId="392000016">
    <w:abstractNumId w:val="39"/>
  </w:num>
  <w:num w:numId="6" w16cid:durableId="1384402492">
    <w:abstractNumId w:val="36"/>
  </w:num>
  <w:num w:numId="7" w16cid:durableId="878476336">
    <w:abstractNumId w:val="16"/>
  </w:num>
  <w:num w:numId="8" w16cid:durableId="1383014556">
    <w:abstractNumId w:val="17"/>
  </w:num>
  <w:num w:numId="9" w16cid:durableId="811480811">
    <w:abstractNumId w:val="25"/>
  </w:num>
  <w:num w:numId="10" w16cid:durableId="1354182753">
    <w:abstractNumId w:val="33"/>
  </w:num>
  <w:num w:numId="11" w16cid:durableId="1349865310">
    <w:abstractNumId w:val="9"/>
  </w:num>
  <w:num w:numId="12" w16cid:durableId="408774371">
    <w:abstractNumId w:val="41"/>
  </w:num>
  <w:num w:numId="13" w16cid:durableId="1547182832">
    <w:abstractNumId w:val="35"/>
  </w:num>
  <w:num w:numId="14" w16cid:durableId="1871457187">
    <w:abstractNumId w:val="18"/>
  </w:num>
  <w:num w:numId="15" w16cid:durableId="1197158247">
    <w:abstractNumId w:val="8"/>
  </w:num>
  <w:num w:numId="16" w16cid:durableId="485585453">
    <w:abstractNumId w:val="3"/>
  </w:num>
  <w:num w:numId="17" w16cid:durableId="1829007086">
    <w:abstractNumId w:val="2"/>
  </w:num>
  <w:num w:numId="18" w16cid:durableId="1535803382">
    <w:abstractNumId w:val="1"/>
  </w:num>
  <w:num w:numId="19" w16cid:durableId="456338356">
    <w:abstractNumId w:val="0"/>
  </w:num>
  <w:num w:numId="20" w16cid:durableId="1861509016">
    <w:abstractNumId w:val="7"/>
  </w:num>
  <w:num w:numId="21" w16cid:durableId="1752237967">
    <w:abstractNumId w:val="6"/>
  </w:num>
  <w:num w:numId="22" w16cid:durableId="1806777233">
    <w:abstractNumId w:val="5"/>
  </w:num>
  <w:num w:numId="23" w16cid:durableId="1929651550">
    <w:abstractNumId w:val="4"/>
  </w:num>
  <w:num w:numId="24" w16cid:durableId="129595689">
    <w:abstractNumId w:val="31"/>
  </w:num>
  <w:num w:numId="25" w16cid:durableId="809059430">
    <w:abstractNumId w:val="37"/>
  </w:num>
  <w:num w:numId="26" w16cid:durableId="2052879009">
    <w:abstractNumId w:val="40"/>
  </w:num>
  <w:num w:numId="27" w16cid:durableId="562373386">
    <w:abstractNumId w:val="20"/>
  </w:num>
  <w:num w:numId="28" w16cid:durableId="712389273">
    <w:abstractNumId w:val="19"/>
  </w:num>
  <w:num w:numId="29" w16cid:durableId="47534638">
    <w:abstractNumId w:val="26"/>
  </w:num>
  <w:num w:numId="30" w16cid:durableId="962610927">
    <w:abstractNumId w:val="29"/>
  </w:num>
  <w:num w:numId="31" w16cid:durableId="1347486251">
    <w:abstractNumId w:val="30"/>
  </w:num>
  <w:num w:numId="32" w16cid:durableId="888346757">
    <w:abstractNumId w:val="28"/>
  </w:num>
  <w:num w:numId="33" w16cid:durableId="149903195">
    <w:abstractNumId w:val="21"/>
  </w:num>
  <w:num w:numId="34" w16cid:durableId="1778788327">
    <w:abstractNumId w:val="22"/>
  </w:num>
  <w:num w:numId="35" w16cid:durableId="2124617200">
    <w:abstractNumId w:val="38"/>
  </w:num>
  <w:num w:numId="36" w16cid:durableId="1180199749">
    <w:abstractNumId w:val="11"/>
  </w:num>
  <w:num w:numId="37" w16cid:durableId="368342574">
    <w:abstractNumId w:val="15"/>
  </w:num>
  <w:num w:numId="38" w16cid:durableId="506095467">
    <w:abstractNumId w:val="14"/>
  </w:num>
  <w:num w:numId="39" w16cid:durableId="756290306">
    <w:abstractNumId w:val="32"/>
  </w:num>
  <w:num w:numId="40" w16cid:durableId="1126505950">
    <w:abstractNumId w:val="34"/>
  </w:num>
  <w:num w:numId="41" w16cid:durableId="2020816314">
    <w:abstractNumId w:val="27"/>
  </w:num>
  <w:num w:numId="42" w16cid:durableId="375737774">
    <w:abstractNumId w:val="23"/>
  </w:num>
  <w:num w:numId="43" w16cid:durableId="1007903683">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9"/>
  <w:hyphenationZone w:val="567"/>
  <w:drawingGridHorizontalSpacing w:val="102"/>
  <w:drawingGridVerticalSpacing w:val="181"/>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730"/>
    <w:rsid w:val="00000C0D"/>
    <w:rsid w:val="000014EE"/>
    <w:rsid w:val="00002479"/>
    <w:rsid w:val="0000259B"/>
    <w:rsid w:val="00002B38"/>
    <w:rsid w:val="0000738D"/>
    <w:rsid w:val="00007BDE"/>
    <w:rsid w:val="000100F5"/>
    <w:rsid w:val="00010541"/>
    <w:rsid w:val="00010774"/>
    <w:rsid w:val="000145A2"/>
    <w:rsid w:val="00015EB1"/>
    <w:rsid w:val="00017DA9"/>
    <w:rsid w:val="00021A53"/>
    <w:rsid w:val="00021E88"/>
    <w:rsid w:val="000255BD"/>
    <w:rsid w:val="00031B54"/>
    <w:rsid w:val="0004063D"/>
    <w:rsid w:val="000456F0"/>
    <w:rsid w:val="00045F6A"/>
    <w:rsid w:val="00050212"/>
    <w:rsid w:val="000507F9"/>
    <w:rsid w:val="000510D0"/>
    <w:rsid w:val="00051417"/>
    <w:rsid w:val="0005762D"/>
    <w:rsid w:val="00060DEB"/>
    <w:rsid w:val="0006248C"/>
    <w:rsid w:val="00063A86"/>
    <w:rsid w:val="00063E56"/>
    <w:rsid w:val="00066CF1"/>
    <w:rsid w:val="00067653"/>
    <w:rsid w:val="000706AB"/>
    <w:rsid w:val="000719D1"/>
    <w:rsid w:val="00073075"/>
    <w:rsid w:val="00074E35"/>
    <w:rsid w:val="0007794C"/>
    <w:rsid w:val="00082D33"/>
    <w:rsid w:val="0008442B"/>
    <w:rsid w:val="00084CCE"/>
    <w:rsid w:val="00086490"/>
    <w:rsid w:val="000905CE"/>
    <w:rsid w:val="000913EB"/>
    <w:rsid w:val="000920E2"/>
    <w:rsid w:val="00094CD5"/>
    <w:rsid w:val="000964D7"/>
    <w:rsid w:val="000A1163"/>
    <w:rsid w:val="000A3E23"/>
    <w:rsid w:val="000A7F34"/>
    <w:rsid w:val="000B0056"/>
    <w:rsid w:val="000B02A5"/>
    <w:rsid w:val="000B07E6"/>
    <w:rsid w:val="000B1F10"/>
    <w:rsid w:val="000B48FC"/>
    <w:rsid w:val="000B683E"/>
    <w:rsid w:val="000B7D35"/>
    <w:rsid w:val="000C2697"/>
    <w:rsid w:val="000C49C5"/>
    <w:rsid w:val="000D1070"/>
    <w:rsid w:val="000D5EF0"/>
    <w:rsid w:val="000D7667"/>
    <w:rsid w:val="000D7AAA"/>
    <w:rsid w:val="000E45AE"/>
    <w:rsid w:val="000E6818"/>
    <w:rsid w:val="000E6D93"/>
    <w:rsid w:val="000E7498"/>
    <w:rsid w:val="000F0254"/>
    <w:rsid w:val="000F46FF"/>
    <w:rsid w:val="000F543A"/>
    <w:rsid w:val="000F58BF"/>
    <w:rsid w:val="000F7E6E"/>
    <w:rsid w:val="00100049"/>
    <w:rsid w:val="00100326"/>
    <w:rsid w:val="00100D38"/>
    <w:rsid w:val="00102524"/>
    <w:rsid w:val="001035F4"/>
    <w:rsid w:val="001054D8"/>
    <w:rsid w:val="001076B9"/>
    <w:rsid w:val="00107A59"/>
    <w:rsid w:val="00111CC6"/>
    <w:rsid w:val="001134BF"/>
    <w:rsid w:val="00113FFF"/>
    <w:rsid w:val="00117337"/>
    <w:rsid w:val="0012129D"/>
    <w:rsid w:val="0012232B"/>
    <w:rsid w:val="00127874"/>
    <w:rsid w:val="00131432"/>
    <w:rsid w:val="00131674"/>
    <w:rsid w:val="00131959"/>
    <w:rsid w:val="00132376"/>
    <w:rsid w:val="001363DE"/>
    <w:rsid w:val="001363F9"/>
    <w:rsid w:val="00136A33"/>
    <w:rsid w:val="001377AD"/>
    <w:rsid w:val="001409A4"/>
    <w:rsid w:val="00144B04"/>
    <w:rsid w:val="00145040"/>
    <w:rsid w:val="0014588F"/>
    <w:rsid w:val="00147918"/>
    <w:rsid w:val="00152797"/>
    <w:rsid w:val="0015322F"/>
    <w:rsid w:val="0015516D"/>
    <w:rsid w:val="00161C77"/>
    <w:rsid w:val="00165A06"/>
    <w:rsid w:val="00166658"/>
    <w:rsid w:val="00172080"/>
    <w:rsid w:val="001735F6"/>
    <w:rsid w:val="00173D54"/>
    <w:rsid w:val="0017456B"/>
    <w:rsid w:val="0017481A"/>
    <w:rsid w:val="0018229B"/>
    <w:rsid w:val="0018658B"/>
    <w:rsid w:val="00186DA2"/>
    <w:rsid w:val="0019015F"/>
    <w:rsid w:val="00191FDA"/>
    <w:rsid w:val="00194144"/>
    <w:rsid w:val="00197F42"/>
    <w:rsid w:val="001A0EE5"/>
    <w:rsid w:val="001A17E8"/>
    <w:rsid w:val="001A207F"/>
    <w:rsid w:val="001A3A40"/>
    <w:rsid w:val="001A3FB2"/>
    <w:rsid w:val="001A5796"/>
    <w:rsid w:val="001A7D5E"/>
    <w:rsid w:val="001B0F32"/>
    <w:rsid w:val="001B22AB"/>
    <w:rsid w:val="001B4DAE"/>
    <w:rsid w:val="001B6224"/>
    <w:rsid w:val="001C0EEC"/>
    <w:rsid w:val="001C59CC"/>
    <w:rsid w:val="001D0282"/>
    <w:rsid w:val="001D1713"/>
    <w:rsid w:val="001D36E6"/>
    <w:rsid w:val="001D410A"/>
    <w:rsid w:val="001E1B71"/>
    <w:rsid w:val="001E1C3F"/>
    <w:rsid w:val="001E2921"/>
    <w:rsid w:val="001E30C4"/>
    <w:rsid w:val="001E52AF"/>
    <w:rsid w:val="001E5946"/>
    <w:rsid w:val="001E75D4"/>
    <w:rsid w:val="001E77F4"/>
    <w:rsid w:val="001F0BA5"/>
    <w:rsid w:val="001F1FEA"/>
    <w:rsid w:val="001F3E6C"/>
    <w:rsid w:val="001F4C6B"/>
    <w:rsid w:val="001F6411"/>
    <w:rsid w:val="00201489"/>
    <w:rsid w:val="00203583"/>
    <w:rsid w:val="0020388E"/>
    <w:rsid w:val="00203C3B"/>
    <w:rsid w:val="00204204"/>
    <w:rsid w:val="0020420D"/>
    <w:rsid w:val="002042D3"/>
    <w:rsid w:val="00204E95"/>
    <w:rsid w:val="002065F6"/>
    <w:rsid w:val="002117BB"/>
    <w:rsid w:val="002133E9"/>
    <w:rsid w:val="0021364F"/>
    <w:rsid w:val="00213B56"/>
    <w:rsid w:val="00215D4B"/>
    <w:rsid w:val="0021673A"/>
    <w:rsid w:val="00217459"/>
    <w:rsid w:val="00222BED"/>
    <w:rsid w:val="00223304"/>
    <w:rsid w:val="002327CA"/>
    <w:rsid w:val="002352AE"/>
    <w:rsid w:val="002400B6"/>
    <w:rsid w:val="002417C5"/>
    <w:rsid w:val="00243768"/>
    <w:rsid w:val="0024426B"/>
    <w:rsid w:val="00244ACF"/>
    <w:rsid w:val="002463C9"/>
    <w:rsid w:val="00246D13"/>
    <w:rsid w:val="00247B57"/>
    <w:rsid w:val="00250ED3"/>
    <w:rsid w:val="0025201E"/>
    <w:rsid w:val="00252079"/>
    <w:rsid w:val="00254B45"/>
    <w:rsid w:val="0025564F"/>
    <w:rsid w:val="0025572D"/>
    <w:rsid w:val="00257CEE"/>
    <w:rsid w:val="0026113C"/>
    <w:rsid w:val="00261780"/>
    <w:rsid w:val="00262007"/>
    <w:rsid w:val="002657DD"/>
    <w:rsid w:val="00265EE3"/>
    <w:rsid w:val="00266223"/>
    <w:rsid w:val="0026709E"/>
    <w:rsid w:val="00270703"/>
    <w:rsid w:val="00271BB8"/>
    <w:rsid w:val="00275F8A"/>
    <w:rsid w:val="00276533"/>
    <w:rsid w:val="00276D93"/>
    <w:rsid w:val="00277FB2"/>
    <w:rsid w:val="00282E86"/>
    <w:rsid w:val="0028319D"/>
    <w:rsid w:val="002832BA"/>
    <w:rsid w:val="00283CD3"/>
    <w:rsid w:val="00283EFF"/>
    <w:rsid w:val="00284525"/>
    <w:rsid w:val="00285D47"/>
    <w:rsid w:val="00287F4D"/>
    <w:rsid w:val="00290943"/>
    <w:rsid w:val="00290C51"/>
    <w:rsid w:val="0029273B"/>
    <w:rsid w:val="002937AA"/>
    <w:rsid w:val="00293ABE"/>
    <w:rsid w:val="002A0377"/>
    <w:rsid w:val="002A078E"/>
    <w:rsid w:val="002A1CC1"/>
    <w:rsid w:val="002A3042"/>
    <w:rsid w:val="002A50E3"/>
    <w:rsid w:val="002A7B6E"/>
    <w:rsid w:val="002A7FE6"/>
    <w:rsid w:val="002B23A2"/>
    <w:rsid w:val="002B39C5"/>
    <w:rsid w:val="002B471F"/>
    <w:rsid w:val="002B5600"/>
    <w:rsid w:val="002B7E84"/>
    <w:rsid w:val="002C0A7C"/>
    <w:rsid w:val="002C514E"/>
    <w:rsid w:val="002C7804"/>
    <w:rsid w:val="002D1E95"/>
    <w:rsid w:val="002D3176"/>
    <w:rsid w:val="002D32F5"/>
    <w:rsid w:val="002D3A02"/>
    <w:rsid w:val="002E26BA"/>
    <w:rsid w:val="002E2F40"/>
    <w:rsid w:val="002E4667"/>
    <w:rsid w:val="002E69BD"/>
    <w:rsid w:val="002F1F0C"/>
    <w:rsid w:val="002F32F4"/>
    <w:rsid w:val="00302AB4"/>
    <w:rsid w:val="0030423E"/>
    <w:rsid w:val="00305953"/>
    <w:rsid w:val="00305CF0"/>
    <w:rsid w:val="003069FF"/>
    <w:rsid w:val="00306BF9"/>
    <w:rsid w:val="0031283F"/>
    <w:rsid w:val="00314C21"/>
    <w:rsid w:val="00315CC5"/>
    <w:rsid w:val="00321797"/>
    <w:rsid w:val="0032197B"/>
    <w:rsid w:val="00322662"/>
    <w:rsid w:val="00324045"/>
    <w:rsid w:val="0032433A"/>
    <w:rsid w:val="00324C97"/>
    <w:rsid w:val="00325B5E"/>
    <w:rsid w:val="00325D38"/>
    <w:rsid w:val="003265AD"/>
    <w:rsid w:val="003320C0"/>
    <w:rsid w:val="003335FD"/>
    <w:rsid w:val="00333E2D"/>
    <w:rsid w:val="0033424B"/>
    <w:rsid w:val="0033447B"/>
    <w:rsid w:val="00334944"/>
    <w:rsid w:val="00334D68"/>
    <w:rsid w:val="00334E35"/>
    <w:rsid w:val="003358AF"/>
    <w:rsid w:val="00335917"/>
    <w:rsid w:val="0033629B"/>
    <w:rsid w:val="003375BD"/>
    <w:rsid w:val="003418F9"/>
    <w:rsid w:val="0034432C"/>
    <w:rsid w:val="00344570"/>
    <w:rsid w:val="00347BE9"/>
    <w:rsid w:val="00350793"/>
    <w:rsid w:val="00350CC0"/>
    <w:rsid w:val="0035241D"/>
    <w:rsid w:val="00353C1A"/>
    <w:rsid w:val="003579FC"/>
    <w:rsid w:val="00357A07"/>
    <w:rsid w:val="00360FFE"/>
    <w:rsid w:val="00362B5B"/>
    <w:rsid w:val="00367367"/>
    <w:rsid w:val="00371B56"/>
    <w:rsid w:val="00372548"/>
    <w:rsid w:val="003737C8"/>
    <w:rsid w:val="003744F7"/>
    <w:rsid w:val="00375E54"/>
    <w:rsid w:val="00383300"/>
    <w:rsid w:val="00383E45"/>
    <w:rsid w:val="00387BA2"/>
    <w:rsid w:val="00391ABE"/>
    <w:rsid w:val="00392FC9"/>
    <w:rsid w:val="003A0BD1"/>
    <w:rsid w:val="003A4CDE"/>
    <w:rsid w:val="003A756D"/>
    <w:rsid w:val="003B1441"/>
    <w:rsid w:val="003B1EDC"/>
    <w:rsid w:val="003B2340"/>
    <w:rsid w:val="003B350C"/>
    <w:rsid w:val="003B5DF7"/>
    <w:rsid w:val="003C0B28"/>
    <w:rsid w:val="003C1746"/>
    <w:rsid w:val="003C3E43"/>
    <w:rsid w:val="003C40C7"/>
    <w:rsid w:val="003C46C5"/>
    <w:rsid w:val="003C4EB8"/>
    <w:rsid w:val="003C6AA7"/>
    <w:rsid w:val="003D166F"/>
    <w:rsid w:val="003D19CE"/>
    <w:rsid w:val="003D418B"/>
    <w:rsid w:val="003D58CB"/>
    <w:rsid w:val="003D63E5"/>
    <w:rsid w:val="003D7CDD"/>
    <w:rsid w:val="003E1E2A"/>
    <w:rsid w:val="003E25EF"/>
    <w:rsid w:val="003E486A"/>
    <w:rsid w:val="003E65C8"/>
    <w:rsid w:val="003F15AC"/>
    <w:rsid w:val="003F2CFF"/>
    <w:rsid w:val="003F41FA"/>
    <w:rsid w:val="003F4A0F"/>
    <w:rsid w:val="003F783A"/>
    <w:rsid w:val="003F78BE"/>
    <w:rsid w:val="00404F7F"/>
    <w:rsid w:val="0040524F"/>
    <w:rsid w:val="00407D6C"/>
    <w:rsid w:val="004104E8"/>
    <w:rsid w:val="00416638"/>
    <w:rsid w:val="004178C5"/>
    <w:rsid w:val="0042122B"/>
    <w:rsid w:val="004215F1"/>
    <w:rsid w:val="004240AC"/>
    <w:rsid w:val="00426A41"/>
    <w:rsid w:val="00430A9C"/>
    <w:rsid w:val="0043376A"/>
    <w:rsid w:val="00434C36"/>
    <w:rsid w:val="00435990"/>
    <w:rsid w:val="004423A0"/>
    <w:rsid w:val="0044516E"/>
    <w:rsid w:val="00446046"/>
    <w:rsid w:val="0045175D"/>
    <w:rsid w:val="00454B3F"/>
    <w:rsid w:val="0045535B"/>
    <w:rsid w:val="004571A0"/>
    <w:rsid w:val="004621A4"/>
    <w:rsid w:val="004638E2"/>
    <w:rsid w:val="00465855"/>
    <w:rsid w:val="0047002B"/>
    <w:rsid w:val="0047076C"/>
    <w:rsid w:val="00470772"/>
    <w:rsid w:val="00470814"/>
    <w:rsid w:val="00471EC9"/>
    <w:rsid w:val="004724C9"/>
    <w:rsid w:val="00472FF1"/>
    <w:rsid w:val="00477713"/>
    <w:rsid w:val="00480888"/>
    <w:rsid w:val="00481336"/>
    <w:rsid w:val="004821E1"/>
    <w:rsid w:val="00482C1E"/>
    <w:rsid w:val="004830C2"/>
    <w:rsid w:val="00483D91"/>
    <w:rsid w:val="00484EC3"/>
    <w:rsid w:val="00485B9E"/>
    <w:rsid w:val="00487151"/>
    <w:rsid w:val="0049108F"/>
    <w:rsid w:val="004929BF"/>
    <w:rsid w:val="004938D7"/>
    <w:rsid w:val="00494E60"/>
    <w:rsid w:val="00495823"/>
    <w:rsid w:val="00495ABD"/>
    <w:rsid w:val="004964C5"/>
    <w:rsid w:val="00497B67"/>
    <w:rsid w:val="00497E61"/>
    <w:rsid w:val="004A144F"/>
    <w:rsid w:val="004A20BD"/>
    <w:rsid w:val="004A51EB"/>
    <w:rsid w:val="004A55FE"/>
    <w:rsid w:val="004A7CB2"/>
    <w:rsid w:val="004A7EA8"/>
    <w:rsid w:val="004B00BE"/>
    <w:rsid w:val="004B2E61"/>
    <w:rsid w:val="004B3890"/>
    <w:rsid w:val="004B4464"/>
    <w:rsid w:val="004B7A76"/>
    <w:rsid w:val="004B7D6F"/>
    <w:rsid w:val="004C24BE"/>
    <w:rsid w:val="004C25E1"/>
    <w:rsid w:val="004C4207"/>
    <w:rsid w:val="004D2627"/>
    <w:rsid w:val="004D262B"/>
    <w:rsid w:val="004D37C4"/>
    <w:rsid w:val="004D4B06"/>
    <w:rsid w:val="004D55D2"/>
    <w:rsid w:val="004D71AC"/>
    <w:rsid w:val="004D71F3"/>
    <w:rsid w:val="004D76A4"/>
    <w:rsid w:val="004D7776"/>
    <w:rsid w:val="004E2C60"/>
    <w:rsid w:val="004E2E5F"/>
    <w:rsid w:val="004E6D48"/>
    <w:rsid w:val="004E6EEF"/>
    <w:rsid w:val="004E7533"/>
    <w:rsid w:val="004E787A"/>
    <w:rsid w:val="004E7B69"/>
    <w:rsid w:val="004F0FFA"/>
    <w:rsid w:val="004F1190"/>
    <w:rsid w:val="004F1527"/>
    <w:rsid w:val="004F4114"/>
    <w:rsid w:val="004F4D1E"/>
    <w:rsid w:val="004F56F4"/>
    <w:rsid w:val="005008CC"/>
    <w:rsid w:val="0050337A"/>
    <w:rsid w:val="00506572"/>
    <w:rsid w:val="005103C3"/>
    <w:rsid w:val="005117C6"/>
    <w:rsid w:val="0051228E"/>
    <w:rsid w:val="0051288C"/>
    <w:rsid w:val="0051658E"/>
    <w:rsid w:val="00516700"/>
    <w:rsid w:val="00516D49"/>
    <w:rsid w:val="005206FD"/>
    <w:rsid w:val="00522887"/>
    <w:rsid w:val="00523A4D"/>
    <w:rsid w:val="0052458B"/>
    <w:rsid w:val="0052656D"/>
    <w:rsid w:val="00526ECA"/>
    <w:rsid w:val="00527022"/>
    <w:rsid w:val="005307F8"/>
    <w:rsid w:val="00530CA2"/>
    <w:rsid w:val="00531716"/>
    <w:rsid w:val="00532A59"/>
    <w:rsid w:val="00533ADB"/>
    <w:rsid w:val="00535141"/>
    <w:rsid w:val="00537B3F"/>
    <w:rsid w:val="00542608"/>
    <w:rsid w:val="00542BE7"/>
    <w:rsid w:val="005457BF"/>
    <w:rsid w:val="0054655F"/>
    <w:rsid w:val="0054755B"/>
    <w:rsid w:val="00547573"/>
    <w:rsid w:val="00552A9A"/>
    <w:rsid w:val="005634BD"/>
    <w:rsid w:val="00563D63"/>
    <w:rsid w:val="00565116"/>
    <w:rsid w:val="00565D60"/>
    <w:rsid w:val="00566361"/>
    <w:rsid w:val="0056673F"/>
    <w:rsid w:val="00566E6E"/>
    <w:rsid w:val="00570219"/>
    <w:rsid w:val="005707DA"/>
    <w:rsid w:val="00577BA1"/>
    <w:rsid w:val="005822A6"/>
    <w:rsid w:val="00586DA0"/>
    <w:rsid w:val="00590580"/>
    <w:rsid w:val="00592070"/>
    <w:rsid w:val="005936FA"/>
    <w:rsid w:val="00595BAF"/>
    <w:rsid w:val="00597473"/>
    <w:rsid w:val="005A0A79"/>
    <w:rsid w:val="005A1210"/>
    <w:rsid w:val="005A1AFE"/>
    <w:rsid w:val="005A2298"/>
    <w:rsid w:val="005A3F68"/>
    <w:rsid w:val="005A557F"/>
    <w:rsid w:val="005A60B1"/>
    <w:rsid w:val="005A75FC"/>
    <w:rsid w:val="005B6575"/>
    <w:rsid w:val="005C0AF4"/>
    <w:rsid w:val="005C2642"/>
    <w:rsid w:val="005C3330"/>
    <w:rsid w:val="005C398D"/>
    <w:rsid w:val="005C3BB1"/>
    <w:rsid w:val="005C4E82"/>
    <w:rsid w:val="005C6D07"/>
    <w:rsid w:val="005D4DE5"/>
    <w:rsid w:val="005D7008"/>
    <w:rsid w:val="005D799F"/>
    <w:rsid w:val="005E1F5A"/>
    <w:rsid w:val="005E3E44"/>
    <w:rsid w:val="005E44B7"/>
    <w:rsid w:val="005E4A46"/>
    <w:rsid w:val="005E5765"/>
    <w:rsid w:val="005F0812"/>
    <w:rsid w:val="005F1863"/>
    <w:rsid w:val="005F2CA7"/>
    <w:rsid w:val="005F6DC3"/>
    <w:rsid w:val="00600140"/>
    <w:rsid w:val="00600C21"/>
    <w:rsid w:val="00601C04"/>
    <w:rsid w:val="00604A70"/>
    <w:rsid w:val="00604BDC"/>
    <w:rsid w:val="00612CD5"/>
    <w:rsid w:val="00613B6A"/>
    <w:rsid w:val="0061628A"/>
    <w:rsid w:val="0061656D"/>
    <w:rsid w:val="00616C2F"/>
    <w:rsid w:val="00617A95"/>
    <w:rsid w:val="006211C3"/>
    <w:rsid w:val="00621977"/>
    <w:rsid w:val="006233CE"/>
    <w:rsid w:val="00624E2C"/>
    <w:rsid w:val="00624EDF"/>
    <w:rsid w:val="006266E3"/>
    <w:rsid w:val="006314D7"/>
    <w:rsid w:val="00633962"/>
    <w:rsid w:val="00633C6A"/>
    <w:rsid w:val="00635A3B"/>
    <w:rsid w:val="0063748C"/>
    <w:rsid w:val="00641BA6"/>
    <w:rsid w:val="00641F22"/>
    <w:rsid w:val="006429D2"/>
    <w:rsid w:val="00644A70"/>
    <w:rsid w:val="00646740"/>
    <w:rsid w:val="00646FD3"/>
    <w:rsid w:val="006474AC"/>
    <w:rsid w:val="00650341"/>
    <w:rsid w:val="00651B71"/>
    <w:rsid w:val="006569A4"/>
    <w:rsid w:val="00657E0F"/>
    <w:rsid w:val="00662ACB"/>
    <w:rsid w:val="00664AC1"/>
    <w:rsid w:val="00665E9A"/>
    <w:rsid w:val="006660E3"/>
    <w:rsid w:val="006663C6"/>
    <w:rsid w:val="0066701E"/>
    <w:rsid w:val="006705FB"/>
    <w:rsid w:val="00672A5F"/>
    <w:rsid w:val="00673171"/>
    <w:rsid w:val="00681E8E"/>
    <w:rsid w:val="00682791"/>
    <w:rsid w:val="00682BF0"/>
    <w:rsid w:val="006846C4"/>
    <w:rsid w:val="00685921"/>
    <w:rsid w:val="00691568"/>
    <w:rsid w:val="00691A5F"/>
    <w:rsid w:val="006927EE"/>
    <w:rsid w:val="00695383"/>
    <w:rsid w:val="00695F38"/>
    <w:rsid w:val="006A05CF"/>
    <w:rsid w:val="006A22C1"/>
    <w:rsid w:val="006A37CF"/>
    <w:rsid w:val="006A38B3"/>
    <w:rsid w:val="006A63D6"/>
    <w:rsid w:val="006B1FCB"/>
    <w:rsid w:val="006B200D"/>
    <w:rsid w:val="006B6FA1"/>
    <w:rsid w:val="006C020B"/>
    <w:rsid w:val="006C2734"/>
    <w:rsid w:val="006C377A"/>
    <w:rsid w:val="006C4012"/>
    <w:rsid w:val="006C7A82"/>
    <w:rsid w:val="006D0B4B"/>
    <w:rsid w:val="006D2EBC"/>
    <w:rsid w:val="006D3829"/>
    <w:rsid w:val="006D5568"/>
    <w:rsid w:val="006D5B43"/>
    <w:rsid w:val="006D6DA2"/>
    <w:rsid w:val="006D6E17"/>
    <w:rsid w:val="006E4087"/>
    <w:rsid w:val="006E4B6F"/>
    <w:rsid w:val="006E5736"/>
    <w:rsid w:val="006E7F1C"/>
    <w:rsid w:val="006F19F3"/>
    <w:rsid w:val="006F472E"/>
    <w:rsid w:val="006F4C1D"/>
    <w:rsid w:val="00700FA3"/>
    <w:rsid w:val="007046DE"/>
    <w:rsid w:val="00704B54"/>
    <w:rsid w:val="00704C29"/>
    <w:rsid w:val="00704D3F"/>
    <w:rsid w:val="00705A6B"/>
    <w:rsid w:val="0071260A"/>
    <w:rsid w:val="007177A9"/>
    <w:rsid w:val="00720A42"/>
    <w:rsid w:val="007235B5"/>
    <w:rsid w:val="00723DE9"/>
    <w:rsid w:val="00724F26"/>
    <w:rsid w:val="00730ACD"/>
    <w:rsid w:val="007317C6"/>
    <w:rsid w:val="00732DCD"/>
    <w:rsid w:val="00733C67"/>
    <w:rsid w:val="00734492"/>
    <w:rsid w:val="00734E2F"/>
    <w:rsid w:val="007367DA"/>
    <w:rsid w:val="0074079F"/>
    <w:rsid w:val="00741F4D"/>
    <w:rsid w:val="00743606"/>
    <w:rsid w:val="0074426C"/>
    <w:rsid w:val="00745CBE"/>
    <w:rsid w:val="00746696"/>
    <w:rsid w:val="007514B7"/>
    <w:rsid w:val="00752535"/>
    <w:rsid w:val="00752B46"/>
    <w:rsid w:val="00754BA2"/>
    <w:rsid w:val="00755207"/>
    <w:rsid w:val="0076291C"/>
    <w:rsid w:val="00763CC9"/>
    <w:rsid w:val="0076605C"/>
    <w:rsid w:val="00771270"/>
    <w:rsid w:val="007726FB"/>
    <w:rsid w:val="00773CB2"/>
    <w:rsid w:val="00774FE8"/>
    <w:rsid w:val="0077694C"/>
    <w:rsid w:val="00776D4C"/>
    <w:rsid w:val="0078002E"/>
    <w:rsid w:val="007807D1"/>
    <w:rsid w:val="00781052"/>
    <w:rsid w:val="007819D6"/>
    <w:rsid w:val="00781AA9"/>
    <w:rsid w:val="00781E17"/>
    <w:rsid w:val="0078228A"/>
    <w:rsid w:val="00782F7D"/>
    <w:rsid w:val="00783E53"/>
    <w:rsid w:val="007878D0"/>
    <w:rsid w:val="00787B16"/>
    <w:rsid w:val="007923F3"/>
    <w:rsid w:val="00792E5C"/>
    <w:rsid w:val="00794FFB"/>
    <w:rsid w:val="00796900"/>
    <w:rsid w:val="00796FEF"/>
    <w:rsid w:val="007A3F2B"/>
    <w:rsid w:val="007A413D"/>
    <w:rsid w:val="007A67EA"/>
    <w:rsid w:val="007B6815"/>
    <w:rsid w:val="007B7AB7"/>
    <w:rsid w:val="007C00CB"/>
    <w:rsid w:val="007C0D1C"/>
    <w:rsid w:val="007C1C79"/>
    <w:rsid w:val="007C2919"/>
    <w:rsid w:val="007C4298"/>
    <w:rsid w:val="007C494C"/>
    <w:rsid w:val="007C4F65"/>
    <w:rsid w:val="007C5809"/>
    <w:rsid w:val="007D0CC6"/>
    <w:rsid w:val="007D2873"/>
    <w:rsid w:val="007D5721"/>
    <w:rsid w:val="007D65D8"/>
    <w:rsid w:val="007D67F1"/>
    <w:rsid w:val="007D69EA"/>
    <w:rsid w:val="007D6C5A"/>
    <w:rsid w:val="007E047A"/>
    <w:rsid w:val="007E5301"/>
    <w:rsid w:val="007E5812"/>
    <w:rsid w:val="007E60EC"/>
    <w:rsid w:val="007E73DC"/>
    <w:rsid w:val="007F0312"/>
    <w:rsid w:val="007F1ABA"/>
    <w:rsid w:val="007F2A36"/>
    <w:rsid w:val="007F31F8"/>
    <w:rsid w:val="0080588F"/>
    <w:rsid w:val="008066CF"/>
    <w:rsid w:val="008077B3"/>
    <w:rsid w:val="00810E4D"/>
    <w:rsid w:val="00810F6D"/>
    <w:rsid w:val="00815643"/>
    <w:rsid w:val="00815AAA"/>
    <w:rsid w:val="008165AD"/>
    <w:rsid w:val="00816D85"/>
    <w:rsid w:val="00820730"/>
    <w:rsid w:val="0082445F"/>
    <w:rsid w:val="00827118"/>
    <w:rsid w:val="00831656"/>
    <w:rsid w:val="0083218E"/>
    <w:rsid w:val="00832DB3"/>
    <w:rsid w:val="00832F1C"/>
    <w:rsid w:val="00836029"/>
    <w:rsid w:val="008372ED"/>
    <w:rsid w:val="00840337"/>
    <w:rsid w:val="00842B39"/>
    <w:rsid w:val="00844983"/>
    <w:rsid w:val="00845579"/>
    <w:rsid w:val="00846ED5"/>
    <w:rsid w:val="00847A55"/>
    <w:rsid w:val="00850D21"/>
    <w:rsid w:val="00850D51"/>
    <w:rsid w:val="00854E72"/>
    <w:rsid w:val="00861682"/>
    <w:rsid w:val="00861ED4"/>
    <w:rsid w:val="00862AF1"/>
    <w:rsid w:val="008630BD"/>
    <w:rsid w:val="00864488"/>
    <w:rsid w:val="008653B4"/>
    <w:rsid w:val="00865B0F"/>
    <w:rsid w:val="0087133F"/>
    <w:rsid w:val="008734C3"/>
    <w:rsid w:val="00873D26"/>
    <w:rsid w:val="00873FA6"/>
    <w:rsid w:val="0087633A"/>
    <w:rsid w:val="00876EAF"/>
    <w:rsid w:val="008771B8"/>
    <w:rsid w:val="00877DC6"/>
    <w:rsid w:val="00885A52"/>
    <w:rsid w:val="00887CA8"/>
    <w:rsid w:val="00891332"/>
    <w:rsid w:val="00892A3E"/>
    <w:rsid w:val="00895277"/>
    <w:rsid w:val="008965D6"/>
    <w:rsid w:val="008A05C9"/>
    <w:rsid w:val="008A0D42"/>
    <w:rsid w:val="008A216A"/>
    <w:rsid w:val="008A24C1"/>
    <w:rsid w:val="008A25EA"/>
    <w:rsid w:val="008A2D93"/>
    <w:rsid w:val="008A63AE"/>
    <w:rsid w:val="008A68F3"/>
    <w:rsid w:val="008A690C"/>
    <w:rsid w:val="008A70B0"/>
    <w:rsid w:val="008A7B6F"/>
    <w:rsid w:val="008B19D7"/>
    <w:rsid w:val="008C1919"/>
    <w:rsid w:val="008C1D34"/>
    <w:rsid w:val="008C25D8"/>
    <w:rsid w:val="008C2A39"/>
    <w:rsid w:val="008C3098"/>
    <w:rsid w:val="008C459B"/>
    <w:rsid w:val="008C5D19"/>
    <w:rsid w:val="008C70D6"/>
    <w:rsid w:val="008D442B"/>
    <w:rsid w:val="008D49B6"/>
    <w:rsid w:val="008D6E60"/>
    <w:rsid w:val="008D7F76"/>
    <w:rsid w:val="008E11CE"/>
    <w:rsid w:val="008E1269"/>
    <w:rsid w:val="008E1398"/>
    <w:rsid w:val="008E1615"/>
    <w:rsid w:val="008E1FAA"/>
    <w:rsid w:val="008E246E"/>
    <w:rsid w:val="008E3B14"/>
    <w:rsid w:val="008F5EFE"/>
    <w:rsid w:val="008F5F99"/>
    <w:rsid w:val="008F681B"/>
    <w:rsid w:val="008F7AED"/>
    <w:rsid w:val="00900848"/>
    <w:rsid w:val="009010F3"/>
    <w:rsid w:val="00902BC8"/>
    <w:rsid w:val="00903696"/>
    <w:rsid w:val="0091168D"/>
    <w:rsid w:val="009130AC"/>
    <w:rsid w:val="00913461"/>
    <w:rsid w:val="00917BAD"/>
    <w:rsid w:val="00920E8A"/>
    <w:rsid w:val="009217C3"/>
    <w:rsid w:val="0092234B"/>
    <w:rsid w:val="009224B3"/>
    <w:rsid w:val="00924BC3"/>
    <w:rsid w:val="00925F9B"/>
    <w:rsid w:val="0092621E"/>
    <w:rsid w:val="00926AAD"/>
    <w:rsid w:val="00927DA7"/>
    <w:rsid w:val="00930F1B"/>
    <w:rsid w:val="00932646"/>
    <w:rsid w:val="00932655"/>
    <w:rsid w:val="00934B28"/>
    <w:rsid w:val="009351CD"/>
    <w:rsid w:val="00942317"/>
    <w:rsid w:val="00942888"/>
    <w:rsid w:val="00945A0E"/>
    <w:rsid w:val="00945BCD"/>
    <w:rsid w:val="0094685A"/>
    <w:rsid w:val="00947073"/>
    <w:rsid w:val="009501DE"/>
    <w:rsid w:val="0095181E"/>
    <w:rsid w:val="00951E9D"/>
    <w:rsid w:val="00954CF4"/>
    <w:rsid w:val="00954D3A"/>
    <w:rsid w:val="00956FB1"/>
    <w:rsid w:val="00957976"/>
    <w:rsid w:val="00960068"/>
    <w:rsid w:val="00960716"/>
    <w:rsid w:val="00960CE1"/>
    <w:rsid w:val="00961143"/>
    <w:rsid w:val="00962277"/>
    <w:rsid w:val="009625B9"/>
    <w:rsid w:val="009629CA"/>
    <w:rsid w:val="009634DB"/>
    <w:rsid w:val="00972CD0"/>
    <w:rsid w:val="0097544B"/>
    <w:rsid w:val="00975457"/>
    <w:rsid w:val="00982481"/>
    <w:rsid w:val="009834D3"/>
    <w:rsid w:val="00983916"/>
    <w:rsid w:val="00984BB5"/>
    <w:rsid w:val="00984DD3"/>
    <w:rsid w:val="00985347"/>
    <w:rsid w:val="00985E60"/>
    <w:rsid w:val="009871C7"/>
    <w:rsid w:val="009879DC"/>
    <w:rsid w:val="00987ED8"/>
    <w:rsid w:val="00991B57"/>
    <w:rsid w:val="009931EB"/>
    <w:rsid w:val="00993938"/>
    <w:rsid w:val="00993CA8"/>
    <w:rsid w:val="0099590E"/>
    <w:rsid w:val="0099687F"/>
    <w:rsid w:val="009A0151"/>
    <w:rsid w:val="009A0C4C"/>
    <w:rsid w:val="009A3EB1"/>
    <w:rsid w:val="009A591F"/>
    <w:rsid w:val="009A798A"/>
    <w:rsid w:val="009B16B3"/>
    <w:rsid w:val="009B1FBB"/>
    <w:rsid w:val="009B3EE6"/>
    <w:rsid w:val="009B4244"/>
    <w:rsid w:val="009B4A6F"/>
    <w:rsid w:val="009B5E0F"/>
    <w:rsid w:val="009B5FCC"/>
    <w:rsid w:val="009B6B18"/>
    <w:rsid w:val="009B781A"/>
    <w:rsid w:val="009C342E"/>
    <w:rsid w:val="009C4A4E"/>
    <w:rsid w:val="009C5BB9"/>
    <w:rsid w:val="009D098C"/>
    <w:rsid w:val="009D13CB"/>
    <w:rsid w:val="009D3E6A"/>
    <w:rsid w:val="009D62A6"/>
    <w:rsid w:val="009D6B6C"/>
    <w:rsid w:val="009E1D16"/>
    <w:rsid w:val="009F3851"/>
    <w:rsid w:val="009F4507"/>
    <w:rsid w:val="009F51D0"/>
    <w:rsid w:val="009F561A"/>
    <w:rsid w:val="009F6325"/>
    <w:rsid w:val="009F6A4B"/>
    <w:rsid w:val="009F7B0F"/>
    <w:rsid w:val="00A014F1"/>
    <w:rsid w:val="00A01670"/>
    <w:rsid w:val="00A01C4F"/>
    <w:rsid w:val="00A0290E"/>
    <w:rsid w:val="00A03003"/>
    <w:rsid w:val="00A05BD7"/>
    <w:rsid w:val="00A10ED4"/>
    <w:rsid w:val="00A124AD"/>
    <w:rsid w:val="00A1378B"/>
    <w:rsid w:val="00A15143"/>
    <w:rsid w:val="00A16A80"/>
    <w:rsid w:val="00A1749E"/>
    <w:rsid w:val="00A17CDD"/>
    <w:rsid w:val="00A21492"/>
    <w:rsid w:val="00A21D08"/>
    <w:rsid w:val="00A254F6"/>
    <w:rsid w:val="00A26462"/>
    <w:rsid w:val="00A268DF"/>
    <w:rsid w:val="00A30D81"/>
    <w:rsid w:val="00A3379B"/>
    <w:rsid w:val="00A33D94"/>
    <w:rsid w:val="00A35039"/>
    <w:rsid w:val="00A36F28"/>
    <w:rsid w:val="00A419D4"/>
    <w:rsid w:val="00A41CBE"/>
    <w:rsid w:val="00A4239D"/>
    <w:rsid w:val="00A44CC9"/>
    <w:rsid w:val="00A47C2D"/>
    <w:rsid w:val="00A50AA5"/>
    <w:rsid w:val="00A50BAC"/>
    <w:rsid w:val="00A51BF8"/>
    <w:rsid w:val="00A51E92"/>
    <w:rsid w:val="00A520C5"/>
    <w:rsid w:val="00A5321A"/>
    <w:rsid w:val="00A548BC"/>
    <w:rsid w:val="00A54AC4"/>
    <w:rsid w:val="00A54B09"/>
    <w:rsid w:val="00A55879"/>
    <w:rsid w:val="00A560DE"/>
    <w:rsid w:val="00A5656B"/>
    <w:rsid w:val="00A61FCD"/>
    <w:rsid w:val="00A653F2"/>
    <w:rsid w:val="00A6662F"/>
    <w:rsid w:val="00A66A17"/>
    <w:rsid w:val="00A66FF7"/>
    <w:rsid w:val="00A7086A"/>
    <w:rsid w:val="00A71AF4"/>
    <w:rsid w:val="00A71EF5"/>
    <w:rsid w:val="00A72634"/>
    <w:rsid w:val="00A73E3E"/>
    <w:rsid w:val="00A754E3"/>
    <w:rsid w:val="00A75F2D"/>
    <w:rsid w:val="00A779A8"/>
    <w:rsid w:val="00A77D24"/>
    <w:rsid w:val="00A77ED6"/>
    <w:rsid w:val="00A81D0D"/>
    <w:rsid w:val="00A82534"/>
    <w:rsid w:val="00A835F2"/>
    <w:rsid w:val="00A84FE4"/>
    <w:rsid w:val="00A86942"/>
    <w:rsid w:val="00A869AD"/>
    <w:rsid w:val="00A872C6"/>
    <w:rsid w:val="00A87A70"/>
    <w:rsid w:val="00A92AAB"/>
    <w:rsid w:val="00A946E4"/>
    <w:rsid w:val="00A94B40"/>
    <w:rsid w:val="00A9509E"/>
    <w:rsid w:val="00AA03DD"/>
    <w:rsid w:val="00AA0D10"/>
    <w:rsid w:val="00AA491E"/>
    <w:rsid w:val="00AA597E"/>
    <w:rsid w:val="00AA7809"/>
    <w:rsid w:val="00AB0563"/>
    <w:rsid w:val="00AB1345"/>
    <w:rsid w:val="00AB1D62"/>
    <w:rsid w:val="00AB316A"/>
    <w:rsid w:val="00AB5AA0"/>
    <w:rsid w:val="00AB7A8C"/>
    <w:rsid w:val="00AC00F7"/>
    <w:rsid w:val="00AC0900"/>
    <w:rsid w:val="00AC2538"/>
    <w:rsid w:val="00AC2571"/>
    <w:rsid w:val="00AC5127"/>
    <w:rsid w:val="00AC73FA"/>
    <w:rsid w:val="00AD0F2F"/>
    <w:rsid w:val="00AD1D2F"/>
    <w:rsid w:val="00AD5114"/>
    <w:rsid w:val="00AD6DDA"/>
    <w:rsid w:val="00AE13A0"/>
    <w:rsid w:val="00AE54E6"/>
    <w:rsid w:val="00AE5AE3"/>
    <w:rsid w:val="00AE5BA9"/>
    <w:rsid w:val="00AF5BBA"/>
    <w:rsid w:val="00AF62F1"/>
    <w:rsid w:val="00AF7C01"/>
    <w:rsid w:val="00B01EF4"/>
    <w:rsid w:val="00B021C5"/>
    <w:rsid w:val="00B0322B"/>
    <w:rsid w:val="00B034F0"/>
    <w:rsid w:val="00B067C3"/>
    <w:rsid w:val="00B069A9"/>
    <w:rsid w:val="00B10B68"/>
    <w:rsid w:val="00B147DA"/>
    <w:rsid w:val="00B14B99"/>
    <w:rsid w:val="00B160A9"/>
    <w:rsid w:val="00B16A56"/>
    <w:rsid w:val="00B213EB"/>
    <w:rsid w:val="00B23910"/>
    <w:rsid w:val="00B25F2F"/>
    <w:rsid w:val="00B3396B"/>
    <w:rsid w:val="00B33992"/>
    <w:rsid w:val="00B40026"/>
    <w:rsid w:val="00B410DF"/>
    <w:rsid w:val="00B41F12"/>
    <w:rsid w:val="00B42404"/>
    <w:rsid w:val="00B430A0"/>
    <w:rsid w:val="00B47F63"/>
    <w:rsid w:val="00B51D6F"/>
    <w:rsid w:val="00B53477"/>
    <w:rsid w:val="00B57CB8"/>
    <w:rsid w:val="00B60112"/>
    <w:rsid w:val="00B71E90"/>
    <w:rsid w:val="00B73116"/>
    <w:rsid w:val="00B768F4"/>
    <w:rsid w:val="00B769F1"/>
    <w:rsid w:val="00B800C9"/>
    <w:rsid w:val="00B812CD"/>
    <w:rsid w:val="00B81D38"/>
    <w:rsid w:val="00B845A8"/>
    <w:rsid w:val="00B866CB"/>
    <w:rsid w:val="00B87700"/>
    <w:rsid w:val="00B9199E"/>
    <w:rsid w:val="00B91EE9"/>
    <w:rsid w:val="00B9284B"/>
    <w:rsid w:val="00B93647"/>
    <w:rsid w:val="00B94226"/>
    <w:rsid w:val="00B94A79"/>
    <w:rsid w:val="00B957ED"/>
    <w:rsid w:val="00B95A10"/>
    <w:rsid w:val="00BA016A"/>
    <w:rsid w:val="00BA0C2F"/>
    <w:rsid w:val="00BA4844"/>
    <w:rsid w:val="00BA536A"/>
    <w:rsid w:val="00BA7672"/>
    <w:rsid w:val="00BA7D16"/>
    <w:rsid w:val="00BA7DCE"/>
    <w:rsid w:val="00BB15C1"/>
    <w:rsid w:val="00BB15E8"/>
    <w:rsid w:val="00BB3C4C"/>
    <w:rsid w:val="00BB53FF"/>
    <w:rsid w:val="00BB5632"/>
    <w:rsid w:val="00BB64BC"/>
    <w:rsid w:val="00BC1195"/>
    <w:rsid w:val="00BC140A"/>
    <w:rsid w:val="00BC521F"/>
    <w:rsid w:val="00BC54C3"/>
    <w:rsid w:val="00BC5FAB"/>
    <w:rsid w:val="00BD3CD0"/>
    <w:rsid w:val="00BD4020"/>
    <w:rsid w:val="00BE0FB2"/>
    <w:rsid w:val="00BE1F6F"/>
    <w:rsid w:val="00BE4CFF"/>
    <w:rsid w:val="00BE4DEB"/>
    <w:rsid w:val="00BE58E9"/>
    <w:rsid w:val="00BE6069"/>
    <w:rsid w:val="00BE66C8"/>
    <w:rsid w:val="00BE7535"/>
    <w:rsid w:val="00BF4A98"/>
    <w:rsid w:val="00C00CF6"/>
    <w:rsid w:val="00C018E9"/>
    <w:rsid w:val="00C02DC3"/>
    <w:rsid w:val="00C03945"/>
    <w:rsid w:val="00C054E6"/>
    <w:rsid w:val="00C07473"/>
    <w:rsid w:val="00C16979"/>
    <w:rsid w:val="00C23076"/>
    <w:rsid w:val="00C259C9"/>
    <w:rsid w:val="00C26B66"/>
    <w:rsid w:val="00C279C2"/>
    <w:rsid w:val="00C30308"/>
    <w:rsid w:val="00C33739"/>
    <w:rsid w:val="00C34156"/>
    <w:rsid w:val="00C3542F"/>
    <w:rsid w:val="00C415C5"/>
    <w:rsid w:val="00C42BE2"/>
    <w:rsid w:val="00C451F5"/>
    <w:rsid w:val="00C54031"/>
    <w:rsid w:val="00C55208"/>
    <w:rsid w:val="00C5696B"/>
    <w:rsid w:val="00C5707D"/>
    <w:rsid w:val="00C634D2"/>
    <w:rsid w:val="00C64BBA"/>
    <w:rsid w:val="00C65295"/>
    <w:rsid w:val="00C652AD"/>
    <w:rsid w:val="00C65370"/>
    <w:rsid w:val="00C66589"/>
    <w:rsid w:val="00C665B3"/>
    <w:rsid w:val="00C7015D"/>
    <w:rsid w:val="00C711C0"/>
    <w:rsid w:val="00C72226"/>
    <w:rsid w:val="00C749FC"/>
    <w:rsid w:val="00C750D5"/>
    <w:rsid w:val="00C754F4"/>
    <w:rsid w:val="00C805D9"/>
    <w:rsid w:val="00C8413D"/>
    <w:rsid w:val="00C843B8"/>
    <w:rsid w:val="00C86400"/>
    <w:rsid w:val="00C875EF"/>
    <w:rsid w:val="00C90783"/>
    <w:rsid w:val="00C91009"/>
    <w:rsid w:val="00C91BB4"/>
    <w:rsid w:val="00C93F7B"/>
    <w:rsid w:val="00C94982"/>
    <w:rsid w:val="00CA0331"/>
    <w:rsid w:val="00CA39AC"/>
    <w:rsid w:val="00CA5723"/>
    <w:rsid w:val="00CA5A35"/>
    <w:rsid w:val="00CA600C"/>
    <w:rsid w:val="00CA77B0"/>
    <w:rsid w:val="00CA7819"/>
    <w:rsid w:val="00CB082F"/>
    <w:rsid w:val="00CB1BA4"/>
    <w:rsid w:val="00CB27E2"/>
    <w:rsid w:val="00CC0CE7"/>
    <w:rsid w:val="00CC19A0"/>
    <w:rsid w:val="00CC28DD"/>
    <w:rsid w:val="00CC2D50"/>
    <w:rsid w:val="00CC395F"/>
    <w:rsid w:val="00CC39BF"/>
    <w:rsid w:val="00CC4466"/>
    <w:rsid w:val="00CC4C1B"/>
    <w:rsid w:val="00CC6785"/>
    <w:rsid w:val="00CD028F"/>
    <w:rsid w:val="00CD1377"/>
    <w:rsid w:val="00CD1484"/>
    <w:rsid w:val="00CD1CA2"/>
    <w:rsid w:val="00CD3D43"/>
    <w:rsid w:val="00CD5134"/>
    <w:rsid w:val="00CD652A"/>
    <w:rsid w:val="00CD67E5"/>
    <w:rsid w:val="00CE36E0"/>
    <w:rsid w:val="00CE4B4E"/>
    <w:rsid w:val="00CE7197"/>
    <w:rsid w:val="00CF2DCD"/>
    <w:rsid w:val="00CF43F3"/>
    <w:rsid w:val="00CF75E8"/>
    <w:rsid w:val="00D008D9"/>
    <w:rsid w:val="00D0270F"/>
    <w:rsid w:val="00D03FE6"/>
    <w:rsid w:val="00D0718D"/>
    <w:rsid w:val="00D072FC"/>
    <w:rsid w:val="00D07947"/>
    <w:rsid w:val="00D10B92"/>
    <w:rsid w:val="00D1197B"/>
    <w:rsid w:val="00D12CAC"/>
    <w:rsid w:val="00D14885"/>
    <w:rsid w:val="00D149C5"/>
    <w:rsid w:val="00D14A91"/>
    <w:rsid w:val="00D15B5E"/>
    <w:rsid w:val="00D16811"/>
    <w:rsid w:val="00D1696A"/>
    <w:rsid w:val="00D17986"/>
    <w:rsid w:val="00D179E0"/>
    <w:rsid w:val="00D2256E"/>
    <w:rsid w:val="00D2360C"/>
    <w:rsid w:val="00D25BED"/>
    <w:rsid w:val="00D3097E"/>
    <w:rsid w:val="00D32623"/>
    <w:rsid w:val="00D349EA"/>
    <w:rsid w:val="00D37911"/>
    <w:rsid w:val="00D425A1"/>
    <w:rsid w:val="00D429C3"/>
    <w:rsid w:val="00D43618"/>
    <w:rsid w:val="00D43630"/>
    <w:rsid w:val="00D4392F"/>
    <w:rsid w:val="00D439E7"/>
    <w:rsid w:val="00D441B0"/>
    <w:rsid w:val="00D46FA9"/>
    <w:rsid w:val="00D524A1"/>
    <w:rsid w:val="00D538B4"/>
    <w:rsid w:val="00D57C7D"/>
    <w:rsid w:val="00D616CE"/>
    <w:rsid w:val="00D64717"/>
    <w:rsid w:val="00D6535A"/>
    <w:rsid w:val="00D654A6"/>
    <w:rsid w:val="00D65525"/>
    <w:rsid w:val="00D67399"/>
    <w:rsid w:val="00D719EA"/>
    <w:rsid w:val="00D7261E"/>
    <w:rsid w:val="00D73533"/>
    <w:rsid w:val="00D7579F"/>
    <w:rsid w:val="00D767B1"/>
    <w:rsid w:val="00D77D17"/>
    <w:rsid w:val="00D81301"/>
    <w:rsid w:val="00D83900"/>
    <w:rsid w:val="00D83BFC"/>
    <w:rsid w:val="00D849E8"/>
    <w:rsid w:val="00D86A13"/>
    <w:rsid w:val="00D86B49"/>
    <w:rsid w:val="00D9021F"/>
    <w:rsid w:val="00D90DAB"/>
    <w:rsid w:val="00D91743"/>
    <w:rsid w:val="00D921DF"/>
    <w:rsid w:val="00D93A2C"/>
    <w:rsid w:val="00D9421F"/>
    <w:rsid w:val="00D959A9"/>
    <w:rsid w:val="00D95DCB"/>
    <w:rsid w:val="00D9610E"/>
    <w:rsid w:val="00D969DB"/>
    <w:rsid w:val="00D97B4F"/>
    <w:rsid w:val="00D97D03"/>
    <w:rsid w:val="00DA0E41"/>
    <w:rsid w:val="00DA2C19"/>
    <w:rsid w:val="00DA3CA0"/>
    <w:rsid w:val="00DA3EBD"/>
    <w:rsid w:val="00DA42DE"/>
    <w:rsid w:val="00DA6169"/>
    <w:rsid w:val="00DA61E6"/>
    <w:rsid w:val="00DA7E82"/>
    <w:rsid w:val="00DB0403"/>
    <w:rsid w:val="00DB2861"/>
    <w:rsid w:val="00DB33AD"/>
    <w:rsid w:val="00DB51B5"/>
    <w:rsid w:val="00DB570E"/>
    <w:rsid w:val="00DB6001"/>
    <w:rsid w:val="00DC3F34"/>
    <w:rsid w:val="00DC4B63"/>
    <w:rsid w:val="00DD3841"/>
    <w:rsid w:val="00DD3BB5"/>
    <w:rsid w:val="00DE0FF5"/>
    <w:rsid w:val="00DE1051"/>
    <w:rsid w:val="00DE1E5D"/>
    <w:rsid w:val="00DE2823"/>
    <w:rsid w:val="00DE2E4A"/>
    <w:rsid w:val="00DF05B7"/>
    <w:rsid w:val="00DF0A6D"/>
    <w:rsid w:val="00DF3CE0"/>
    <w:rsid w:val="00DF7E54"/>
    <w:rsid w:val="00E01DBE"/>
    <w:rsid w:val="00E0293D"/>
    <w:rsid w:val="00E02950"/>
    <w:rsid w:val="00E041F0"/>
    <w:rsid w:val="00E05334"/>
    <w:rsid w:val="00E07999"/>
    <w:rsid w:val="00E11512"/>
    <w:rsid w:val="00E119AD"/>
    <w:rsid w:val="00E12569"/>
    <w:rsid w:val="00E128AE"/>
    <w:rsid w:val="00E14A70"/>
    <w:rsid w:val="00E1721B"/>
    <w:rsid w:val="00E177DF"/>
    <w:rsid w:val="00E253ED"/>
    <w:rsid w:val="00E26626"/>
    <w:rsid w:val="00E3094B"/>
    <w:rsid w:val="00E319C5"/>
    <w:rsid w:val="00E3401B"/>
    <w:rsid w:val="00E3434E"/>
    <w:rsid w:val="00E346D4"/>
    <w:rsid w:val="00E3473F"/>
    <w:rsid w:val="00E36F95"/>
    <w:rsid w:val="00E36F99"/>
    <w:rsid w:val="00E3701C"/>
    <w:rsid w:val="00E40717"/>
    <w:rsid w:val="00E40ABE"/>
    <w:rsid w:val="00E42FD1"/>
    <w:rsid w:val="00E4696D"/>
    <w:rsid w:val="00E479F2"/>
    <w:rsid w:val="00E503E3"/>
    <w:rsid w:val="00E5052F"/>
    <w:rsid w:val="00E51559"/>
    <w:rsid w:val="00E57384"/>
    <w:rsid w:val="00E614BB"/>
    <w:rsid w:val="00E63430"/>
    <w:rsid w:val="00E676F5"/>
    <w:rsid w:val="00E67CCA"/>
    <w:rsid w:val="00E73338"/>
    <w:rsid w:val="00E767B3"/>
    <w:rsid w:val="00E767D9"/>
    <w:rsid w:val="00E778F8"/>
    <w:rsid w:val="00E80EF1"/>
    <w:rsid w:val="00E8106B"/>
    <w:rsid w:val="00E83F87"/>
    <w:rsid w:val="00E8642C"/>
    <w:rsid w:val="00E87F7E"/>
    <w:rsid w:val="00E90A35"/>
    <w:rsid w:val="00E94120"/>
    <w:rsid w:val="00E94789"/>
    <w:rsid w:val="00E9511C"/>
    <w:rsid w:val="00E95549"/>
    <w:rsid w:val="00E9591E"/>
    <w:rsid w:val="00E962B3"/>
    <w:rsid w:val="00E96FF3"/>
    <w:rsid w:val="00E97188"/>
    <w:rsid w:val="00EA2133"/>
    <w:rsid w:val="00EA58EA"/>
    <w:rsid w:val="00EA63F7"/>
    <w:rsid w:val="00EB53A4"/>
    <w:rsid w:val="00EC0C9D"/>
    <w:rsid w:val="00EC4B64"/>
    <w:rsid w:val="00EC5664"/>
    <w:rsid w:val="00EC5D25"/>
    <w:rsid w:val="00EC76B9"/>
    <w:rsid w:val="00ED0149"/>
    <w:rsid w:val="00ED1A4B"/>
    <w:rsid w:val="00ED1DC4"/>
    <w:rsid w:val="00ED1F52"/>
    <w:rsid w:val="00ED2D1A"/>
    <w:rsid w:val="00ED3F1B"/>
    <w:rsid w:val="00ED6482"/>
    <w:rsid w:val="00ED6CA5"/>
    <w:rsid w:val="00ED7E86"/>
    <w:rsid w:val="00EE12BB"/>
    <w:rsid w:val="00EE42E3"/>
    <w:rsid w:val="00EE5535"/>
    <w:rsid w:val="00EE5D61"/>
    <w:rsid w:val="00EE6F18"/>
    <w:rsid w:val="00EE703B"/>
    <w:rsid w:val="00EE719A"/>
    <w:rsid w:val="00EF4632"/>
    <w:rsid w:val="00F0057F"/>
    <w:rsid w:val="00F0080C"/>
    <w:rsid w:val="00F00FB0"/>
    <w:rsid w:val="00F02B46"/>
    <w:rsid w:val="00F04137"/>
    <w:rsid w:val="00F05D9C"/>
    <w:rsid w:val="00F0670D"/>
    <w:rsid w:val="00F07371"/>
    <w:rsid w:val="00F07855"/>
    <w:rsid w:val="00F107BC"/>
    <w:rsid w:val="00F122B8"/>
    <w:rsid w:val="00F13F6E"/>
    <w:rsid w:val="00F15332"/>
    <w:rsid w:val="00F15DCF"/>
    <w:rsid w:val="00F17042"/>
    <w:rsid w:val="00F22317"/>
    <w:rsid w:val="00F23127"/>
    <w:rsid w:val="00F253B5"/>
    <w:rsid w:val="00F2559E"/>
    <w:rsid w:val="00F31005"/>
    <w:rsid w:val="00F3209A"/>
    <w:rsid w:val="00F36DDB"/>
    <w:rsid w:val="00F37B33"/>
    <w:rsid w:val="00F411A0"/>
    <w:rsid w:val="00F41DEB"/>
    <w:rsid w:val="00F42DD2"/>
    <w:rsid w:val="00F43C13"/>
    <w:rsid w:val="00F455B4"/>
    <w:rsid w:val="00F45777"/>
    <w:rsid w:val="00F464F9"/>
    <w:rsid w:val="00F46A4B"/>
    <w:rsid w:val="00F46E7E"/>
    <w:rsid w:val="00F5195F"/>
    <w:rsid w:val="00F53FC5"/>
    <w:rsid w:val="00F560FB"/>
    <w:rsid w:val="00F562EE"/>
    <w:rsid w:val="00F57D0F"/>
    <w:rsid w:val="00F629D5"/>
    <w:rsid w:val="00F63029"/>
    <w:rsid w:val="00F63CC2"/>
    <w:rsid w:val="00F6480A"/>
    <w:rsid w:val="00F66115"/>
    <w:rsid w:val="00F66BAA"/>
    <w:rsid w:val="00F67967"/>
    <w:rsid w:val="00F70830"/>
    <w:rsid w:val="00F70975"/>
    <w:rsid w:val="00F71E47"/>
    <w:rsid w:val="00F73973"/>
    <w:rsid w:val="00F77285"/>
    <w:rsid w:val="00F7799F"/>
    <w:rsid w:val="00F77B1D"/>
    <w:rsid w:val="00F844AB"/>
    <w:rsid w:val="00F8633B"/>
    <w:rsid w:val="00F86FE4"/>
    <w:rsid w:val="00F87AFF"/>
    <w:rsid w:val="00F9041C"/>
    <w:rsid w:val="00F917F5"/>
    <w:rsid w:val="00F928D4"/>
    <w:rsid w:val="00F94009"/>
    <w:rsid w:val="00F950DE"/>
    <w:rsid w:val="00F962EC"/>
    <w:rsid w:val="00F97AAC"/>
    <w:rsid w:val="00FA2778"/>
    <w:rsid w:val="00FA3039"/>
    <w:rsid w:val="00FA3126"/>
    <w:rsid w:val="00FA4410"/>
    <w:rsid w:val="00FA5A7F"/>
    <w:rsid w:val="00FA7ACD"/>
    <w:rsid w:val="00FB0469"/>
    <w:rsid w:val="00FB2D34"/>
    <w:rsid w:val="00FB4758"/>
    <w:rsid w:val="00FB71F6"/>
    <w:rsid w:val="00FC200F"/>
    <w:rsid w:val="00FC2624"/>
    <w:rsid w:val="00FC624D"/>
    <w:rsid w:val="00FD2BEF"/>
    <w:rsid w:val="00FD507F"/>
    <w:rsid w:val="00FD5E3A"/>
    <w:rsid w:val="00FD7699"/>
    <w:rsid w:val="00FD7F67"/>
    <w:rsid w:val="00FE0669"/>
    <w:rsid w:val="00FE2EB3"/>
    <w:rsid w:val="00FE3BA0"/>
    <w:rsid w:val="00FE459F"/>
    <w:rsid w:val="00FF0BD6"/>
    <w:rsid w:val="00FF3751"/>
    <w:rsid w:val="00FF5493"/>
    <w:rsid w:val="00FF5E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1B7563F"/>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42122B"/>
    <w:pPr>
      <w:keepNext/>
      <w:suppressAutoHyphens/>
      <w:spacing w:before="320" w:line="280" w:lineRule="atLeast"/>
    </w:pPr>
    <w:rPr>
      <w:rFonts w:cs="Arial"/>
      <w:b/>
      <w:bCs/>
      <w:sz w:val="32"/>
      <w:szCs w:val="32"/>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D959A9"/>
    <w:pPr>
      <w:spacing w:line="264" w:lineRule="auto"/>
      <w:contextualSpacing w:val="0"/>
    </w:pPr>
    <w:rPr>
      <w:rFonts w:eastAsiaTheme="minorEastAsia"/>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AC73FA"/>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752535"/>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C875EF"/>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unhideWhenUsed/>
    <w:rsid w:val="00820730"/>
    <w:pPr>
      <w:spacing w:line="240" w:lineRule="auto"/>
    </w:pPr>
    <w:rPr>
      <w:szCs w:val="20"/>
    </w:rPr>
  </w:style>
  <w:style w:type="character" w:customStyle="1" w:styleId="CommentaireCar">
    <w:name w:val="Commentaire Car"/>
    <w:basedOn w:val="Policepardfaut"/>
    <w:link w:val="Commentaire"/>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styleId="Mentionnonrsolue">
    <w:name w:val="Unresolved Mention"/>
    <w:basedOn w:val="Policepardfaut"/>
    <w:uiPriority w:val="99"/>
    <w:semiHidden/>
    <w:unhideWhenUsed/>
    <w:rsid w:val="00F31005"/>
    <w:rPr>
      <w:color w:val="605E5C"/>
      <w:shd w:val="clear" w:color="auto" w:fill="E1DFDD"/>
    </w:rPr>
  </w:style>
  <w:style w:type="paragraph" w:customStyle="1" w:styleId="17inter">
    <w:name w:val="17/inter"/>
    <w:basedOn w:val="Normal"/>
    <w:link w:val="17interCar"/>
    <w:qFormat/>
    <w:rsid w:val="00A26462"/>
    <w:rPr>
      <w:b/>
      <w:color w:val="5AAB45"/>
      <w:sz w:val="24"/>
    </w:rPr>
  </w:style>
  <w:style w:type="character" w:customStyle="1" w:styleId="17interCar">
    <w:name w:val="17/inter Car"/>
    <w:basedOn w:val="Policepardfaut"/>
    <w:link w:val="17inter"/>
    <w:rsid w:val="00A26462"/>
    <w:rPr>
      <w:rFonts w:ascii="Arial" w:hAnsi="Arial"/>
      <w:b/>
      <w:color w:val="5AAB45"/>
      <w:sz w:val="24"/>
      <w:szCs w:val="24"/>
    </w:rPr>
  </w:style>
  <w:style w:type="paragraph" w:customStyle="1" w:styleId="06Titreniveau3">
    <w:name w:val="06/ Titre niveau 3"/>
    <w:basedOn w:val="Normal"/>
    <w:next w:val="Normal"/>
    <w:autoRedefine/>
    <w:qFormat/>
    <w:rsid w:val="007C494C"/>
    <w:pPr>
      <w:keepNext/>
      <w:suppressAutoHyphens/>
      <w:spacing w:before="360" w:line="280" w:lineRule="atLeast"/>
    </w:pPr>
    <w:rPr>
      <w:rFonts w:cs="Arial"/>
      <w:b/>
      <w:bCs/>
      <w:color w:val="5AAB45"/>
      <w:sz w:val="24"/>
    </w:rPr>
  </w:style>
  <w:style w:type="paragraph" w:customStyle="1" w:styleId="Default">
    <w:name w:val="Default"/>
    <w:rsid w:val="008E1269"/>
    <w:pPr>
      <w:autoSpaceDE w:val="0"/>
      <w:autoSpaceDN w:val="0"/>
      <w:adjustRightInd w:val="0"/>
    </w:pPr>
    <w:rPr>
      <w:rFonts w:ascii="Arial" w:eastAsiaTheme="minorHAnsi" w:hAnsi="Arial" w:cs="Arial"/>
      <w:color w:val="000000"/>
      <w:sz w:val="24"/>
      <w:szCs w:val="24"/>
      <w:lang w:eastAsia="en-US"/>
    </w:rPr>
  </w:style>
  <w:style w:type="paragraph" w:customStyle="1" w:styleId="Titreniveau3">
    <w:name w:val="Titre niveau 3"/>
    <w:basedOn w:val="Normal"/>
    <w:qFormat/>
    <w:rsid w:val="00D616CE"/>
    <w:pPr>
      <w:keepNext/>
      <w:autoSpaceDE w:val="0"/>
      <w:autoSpaceDN w:val="0"/>
      <w:adjustRightInd w:val="0"/>
      <w:spacing w:after="320"/>
      <w:contextualSpacing w:val="0"/>
      <w:textAlignment w:val="center"/>
    </w:pPr>
    <w:rPr>
      <w:rFonts w:eastAsiaTheme="minorEastAsia" w:cs="Arial"/>
      <w:b/>
      <w:kern w:val="28"/>
      <w:sz w:val="28"/>
      <w:szCs w:val="28"/>
    </w:rPr>
  </w:style>
  <w:style w:type="paragraph" w:customStyle="1" w:styleId="Listepuce2--CNSA">
    <w:name w:val="Liste à puce 2 --CNSA"/>
    <w:basedOn w:val="Normal"/>
    <w:qFormat/>
    <w:rsid w:val="004C24BE"/>
    <w:pPr>
      <w:numPr>
        <w:numId w:val="26"/>
      </w:numPr>
      <w:suppressAutoHyphens/>
      <w:autoSpaceDE w:val="0"/>
      <w:autoSpaceDN w:val="0"/>
      <w:adjustRightInd w:val="0"/>
      <w:spacing w:after="0"/>
      <w:contextualSpacing w:val="0"/>
      <w:textAlignment w:val="center"/>
    </w:pPr>
    <w:rPr>
      <w:rFonts w:eastAsiaTheme="minorEastAsia" w:cs="Arial"/>
      <w:sz w:val="22"/>
      <w:szCs w:val="22"/>
    </w:rPr>
  </w:style>
  <w:style w:type="paragraph" w:customStyle="1" w:styleId="Titreniveau4">
    <w:name w:val="Titre niveau 4"/>
    <w:basedOn w:val="Normal"/>
    <w:qFormat/>
    <w:rsid w:val="0071260A"/>
    <w:pPr>
      <w:keepNext/>
      <w:numPr>
        <w:numId w:val="38"/>
      </w:numPr>
      <w:autoSpaceDE w:val="0"/>
      <w:autoSpaceDN w:val="0"/>
      <w:adjustRightInd w:val="0"/>
      <w:spacing w:after="260"/>
      <w:contextualSpacing w:val="0"/>
      <w:textAlignment w:val="center"/>
    </w:pPr>
    <w:rPr>
      <w:rFonts w:eastAsiaTheme="minorEastAsia" w:cs="Arial"/>
      <w:b/>
      <w:bCs/>
      <w:sz w:val="26"/>
      <w:szCs w:val="26"/>
    </w:rPr>
  </w:style>
  <w:style w:type="character" w:customStyle="1" w:styleId="LienInternet">
    <w:name w:val="Lien Internet"/>
    <w:basedOn w:val="Policepardfaut"/>
    <w:uiPriority w:val="99"/>
    <w:rsid w:val="00F02B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396168548">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497035626">
      <w:bodyDiv w:val="1"/>
      <w:marLeft w:val="0"/>
      <w:marRight w:val="0"/>
      <w:marTop w:val="0"/>
      <w:marBottom w:val="0"/>
      <w:divBdr>
        <w:top w:val="none" w:sz="0" w:space="0" w:color="auto"/>
        <w:left w:val="none" w:sz="0" w:space="0" w:color="auto"/>
        <w:bottom w:val="none" w:sz="0" w:space="0" w:color="auto"/>
        <w:right w:val="none" w:sz="0" w:space="0" w:color="auto"/>
      </w:divBdr>
      <w:divsChild>
        <w:div w:id="1921717032">
          <w:marLeft w:val="446"/>
          <w:marRight w:val="0"/>
          <w:marTop w:val="0"/>
          <w:marBottom w:val="120"/>
          <w:divBdr>
            <w:top w:val="none" w:sz="0" w:space="0" w:color="auto"/>
            <w:left w:val="none" w:sz="0" w:space="0" w:color="auto"/>
            <w:bottom w:val="none" w:sz="0" w:space="0" w:color="auto"/>
            <w:right w:val="none" w:sz="0" w:space="0" w:color="auto"/>
          </w:divBdr>
        </w:div>
        <w:div w:id="150411156">
          <w:marLeft w:val="446"/>
          <w:marRight w:val="0"/>
          <w:marTop w:val="0"/>
          <w:marBottom w:val="120"/>
          <w:divBdr>
            <w:top w:val="none" w:sz="0" w:space="0" w:color="auto"/>
            <w:left w:val="none" w:sz="0" w:space="0" w:color="auto"/>
            <w:bottom w:val="none" w:sz="0" w:space="0" w:color="auto"/>
            <w:right w:val="none" w:sz="0" w:space="0" w:color="auto"/>
          </w:divBdr>
        </w:div>
        <w:div w:id="729501258">
          <w:marLeft w:val="446"/>
          <w:marRight w:val="0"/>
          <w:marTop w:val="0"/>
          <w:marBottom w:val="0"/>
          <w:divBdr>
            <w:top w:val="none" w:sz="0" w:space="0" w:color="auto"/>
            <w:left w:val="none" w:sz="0" w:space="0" w:color="auto"/>
            <w:bottom w:val="none" w:sz="0" w:space="0" w:color="auto"/>
            <w:right w:val="none" w:sz="0" w:space="0" w:color="auto"/>
          </w:divBdr>
        </w:div>
      </w:divsChild>
    </w:div>
    <w:div w:id="514851280">
      <w:bodyDiv w:val="1"/>
      <w:marLeft w:val="0"/>
      <w:marRight w:val="0"/>
      <w:marTop w:val="0"/>
      <w:marBottom w:val="0"/>
      <w:divBdr>
        <w:top w:val="none" w:sz="0" w:space="0" w:color="auto"/>
        <w:left w:val="none" w:sz="0" w:space="0" w:color="auto"/>
        <w:bottom w:val="none" w:sz="0" w:space="0" w:color="auto"/>
        <w:right w:val="none" w:sz="0" w:space="0" w:color="auto"/>
      </w:divBdr>
      <w:divsChild>
        <w:div w:id="1315254376">
          <w:marLeft w:val="446"/>
          <w:marRight w:val="0"/>
          <w:marTop w:val="0"/>
          <w:marBottom w:val="0"/>
          <w:divBdr>
            <w:top w:val="none" w:sz="0" w:space="0" w:color="auto"/>
            <w:left w:val="none" w:sz="0" w:space="0" w:color="auto"/>
            <w:bottom w:val="none" w:sz="0" w:space="0" w:color="auto"/>
            <w:right w:val="none" w:sz="0" w:space="0" w:color="auto"/>
          </w:divBdr>
        </w:div>
      </w:divsChild>
    </w:div>
    <w:div w:id="819157055">
      <w:bodyDiv w:val="1"/>
      <w:marLeft w:val="0"/>
      <w:marRight w:val="0"/>
      <w:marTop w:val="0"/>
      <w:marBottom w:val="0"/>
      <w:divBdr>
        <w:top w:val="none" w:sz="0" w:space="0" w:color="auto"/>
        <w:left w:val="none" w:sz="0" w:space="0" w:color="auto"/>
        <w:bottom w:val="none" w:sz="0" w:space="0" w:color="auto"/>
        <w:right w:val="none" w:sz="0" w:space="0" w:color="auto"/>
      </w:divBdr>
    </w:div>
    <w:div w:id="859970052">
      <w:bodyDiv w:val="1"/>
      <w:marLeft w:val="0"/>
      <w:marRight w:val="0"/>
      <w:marTop w:val="0"/>
      <w:marBottom w:val="0"/>
      <w:divBdr>
        <w:top w:val="none" w:sz="0" w:space="0" w:color="auto"/>
        <w:left w:val="none" w:sz="0" w:space="0" w:color="auto"/>
        <w:bottom w:val="none" w:sz="0" w:space="0" w:color="auto"/>
        <w:right w:val="none" w:sz="0" w:space="0" w:color="auto"/>
      </w:divBdr>
      <w:divsChild>
        <w:div w:id="1746220278">
          <w:marLeft w:val="446"/>
          <w:marRight w:val="0"/>
          <w:marTop w:val="0"/>
          <w:marBottom w:val="120"/>
          <w:divBdr>
            <w:top w:val="none" w:sz="0" w:space="0" w:color="auto"/>
            <w:left w:val="none" w:sz="0" w:space="0" w:color="auto"/>
            <w:bottom w:val="none" w:sz="0" w:space="0" w:color="auto"/>
            <w:right w:val="none" w:sz="0" w:space="0" w:color="auto"/>
          </w:divBdr>
        </w:div>
        <w:div w:id="1195926118">
          <w:marLeft w:val="1166"/>
          <w:marRight w:val="0"/>
          <w:marTop w:val="0"/>
          <w:marBottom w:val="80"/>
          <w:divBdr>
            <w:top w:val="none" w:sz="0" w:space="0" w:color="auto"/>
            <w:left w:val="none" w:sz="0" w:space="0" w:color="auto"/>
            <w:bottom w:val="none" w:sz="0" w:space="0" w:color="auto"/>
            <w:right w:val="none" w:sz="0" w:space="0" w:color="auto"/>
          </w:divBdr>
        </w:div>
        <w:div w:id="1160466770">
          <w:marLeft w:val="1166"/>
          <w:marRight w:val="0"/>
          <w:marTop w:val="0"/>
          <w:marBottom w:val="80"/>
          <w:divBdr>
            <w:top w:val="none" w:sz="0" w:space="0" w:color="auto"/>
            <w:left w:val="none" w:sz="0" w:space="0" w:color="auto"/>
            <w:bottom w:val="none" w:sz="0" w:space="0" w:color="auto"/>
            <w:right w:val="none" w:sz="0" w:space="0" w:color="auto"/>
          </w:divBdr>
        </w:div>
        <w:div w:id="995840174">
          <w:marLeft w:val="1166"/>
          <w:marRight w:val="0"/>
          <w:marTop w:val="0"/>
          <w:marBottom w:val="80"/>
          <w:divBdr>
            <w:top w:val="none" w:sz="0" w:space="0" w:color="auto"/>
            <w:left w:val="none" w:sz="0" w:space="0" w:color="auto"/>
            <w:bottom w:val="none" w:sz="0" w:space="0" w:color="auto"/>
            <w:right w:val="none" w:sz="0" w:space="0" w:color="auto"/>
          </w:divBdr>
        </w:div>
        <w:div w:id="221142946">
          <w:marLeft w:val="446"/>
          <w:marRight w:val="0"/>
          <w:marTop w:val="0"/>
          <w:marBottom w:val="120"/>
          <w:divBdr>
            <w:top w:val="none" w:sz="0" w:space="0" w:color="auto"/>
            <w:left w:val="none" w:sz="0" w:space="0" w:color="auto"/>
            <w:bottom w:val="none" w:sz="0" w:space="0" w:color="auto"/>
            <w:right w:val="none" w:sz="0" w:space="0" w:color="auto"/>
          </w:divBdr>
        </w:div>
        <w:div w:id="589044178">
          <w:marLeft w:val="1166"/>
          <w:marRight w:val="0"/>
          <w:marTop w:val="0"/>
          <w:marBottom w:val="80"/>
          <w:divBdr>
            <w:top w:val="none" w:sz="0" w:space="0" w:color="auto"/>
            <w:left w:val="none" w:sz="0" w:space="0" w:color="auto"/>
            <w:bottom w:val="none" w:sz="0" w:space="0" w:color="auto"/>
            <w:right w:val="none" w:sz="0" w:space="0" w:color="auto"/>
          </w:divBdr>
        </w:div>
        <w:div w:id="1554192042">
          <w:marLeft w:val="1166"/>
          <w:marRight w:val="0"/>
          <w:marTop w:val="0"/>
          <w:marBottom w:val="80"/>
          <w:divBdr>
            <w:top w:val="none" w:sz="0" w:space="0" w:color="auto"/>
            <w:left w:val="none" w:sz="0" w:space="0" w:color="auto"/>
            <w:bottom w:val="none" w:sz="0" w:space="0" w:color="auto"/>
            <w:right w:val="none" w:sz="0" w:space="0" w:color="auto"/>
          </w:divBdr>
        </w:div>
        <w:div w:id="882448817">
          <w:marLeft w:val="446"/>
          <w:marRight w:val="0"/>
          <w:marTop w:val="0"/>
          <w:marBottom w:val="120"/>
          <w:divBdr>
            <w:top w:val="none" w:sz="0" w:space="0" w:color="auto"/>
            <w:left w:val="none" w:sz="0" w:space="0" w:color="auto"/>
            <w:bottom w:val="none" w:sz="0" w:space="0" w:color="auto"/>
            <w:right w:val="none" w:sz="0" w:space="0" w:color="auto"/>
          </w:divBdr>
        </w:div>
      </w:divsChild>
    </w:div>
    <w:div w:id="944922411">
      <w:bodyDiv w:val="1"/>
      <w:marLeft w:val="0"/>
      <w:marRight w:val="0"/>
      <w:marTop w:val="0"/>
      <w:marBottom w:val="0"/>
      <w:divBdr>
        <w:top w:val="none" w:sz="0" w:space="0" w:color="auto"/>
        <w:left w:val="none" w:sz="0" w:space="0" w:color="auto"/>
        <w:bottom w:val="none" w:sz="0" w:space="0" w:color="auto"/>
        <w:right w:val="none" w:sz="0" w:space="0" w:color="auto"/>
      </w:divBdr>
      <w:divsChild>
        <w:div w:id="828330288">
          <w:marLeft w:val="446"/>
          <w:marRight w:val="0"/>
          <w:marTop w:val="0"/>
          <w:marBottom w:val="0"/>
          <w:divBdr>
            <w:top w:val="none" w:sz="0" w:space="0" w:color="auto"/>
            <w:left w:val="none" w:sz="0" w:space="0" w:color="auto"/>
            <w:bottom w:val="none" w:sz="0" w:space="0" w:color="auto"/>
            <w:right w:val="none" w:sz="0" w:space="0" w:color="auto"/>
          </w:divBdr>
        </w:div>
      </w:divsChild>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398363486">
      <w:bodyDiv w:val="1"/>
      <w:marLeft w:val="0"/>
      <w:marRight w:val="0"/>
      <w:marTop w:val="0"/>
      <w:marBottom w:val="0"/>
      <w:divBdr>
        <w:top w:val="none" w:sz="0" w:space="0" w:color="auto"/>
        <w:left w:val="none" w:sz="0" w:space="0" w:color="auto"/>
        <w:bottom w:val="none" w:sz="0" w:space="0" w:color="auto"/>
        <w:right w:val="none" w:sz="0" w:space="0" w:color="auto"/>
      </w:divBdr>
      <w:divsChild>
        <w:div w:id="802429014">
          <w:marLeft w:val="446"/>
          <w:marRight w:val="0"/>
          <w:marTop w:val="0"/>
          <w:marBottom w:val="0"/>
          <w:divBdr>
            <w:top w:val="none" w:sz="0" w:space="0" w:color="auto"/>
            <w:left w:val="none" w:sz="0" w:space="0" w:color="auto"/>
            <w:bottom w:val="none" w:sz="0" w:space="0" w:color="auto"/>
            <w:right w:val="none" w:sz="0" w:space="0" w:color="auto"/>
          </w:divBdr>
        </w:div>
        <w:div w:id="296567757">
          <w:marLeft w:val="1267"/>
          <w:marRight w:val="0"/>
          <w:marTop w:val="0"/>
          <w:marBottom w:val="0"/>
          <w:divBdr>
            <w:top w:val="none" w:sz="0" w:space="0" w:color="auto"/>
            <w:left w:val="none" w:sz="0" w:space="0" w:color="auto"/>
            <w:bottom w:val="none" w:sz="0" w:space="0" w:color="auto"/>
            <w:right w:val="none" w:sz="0" w:space="0" w:color="auto"/>
          </w:divBdr>
        </w:div>
        <w:div w:id="1276257460">
          <w:marLeft w:val="1267"/>
          <w:marRight w:val="0"/>
          <w:marTop w:val="0"/>
          <w:marBottom w:val="0"/>
          <w:divBdr>
            <w:top w:val="none" w:sz="0" w:space="0" w:color="auto"/>
            <w:left w:val="none" w:sz="0" w:space="0" w:color="auto"/>
            <w:bottom w:val="none" w:sz="0" w:space="0" w:color="auto"/>
            <w:right w:val="none" w:sz="0" w:space="0" w:color="auto"/>
          </w:divBdr>
        </w:div>
        <w:div w:id="1936205681">
          <w:marLeft w:val="1267"/>
          <w:marRight w:val="0"/>
          <w:marTop w:val="0"/>
          <w:marBottom w:val="0"/>
          <w:divBdr>
            <w:top w:val="none" w:sz="0" w:space="0" w:color="auto"/>
            <w:left w:val="none" w:sz="0" w:space="0" w:color="auto"/>
            <w:bottom w:val="none" w:sz="0" w:space="0" w:color="auto"/>
            <w:right w:val="none" w:sz="0" w:space="0" w:color="auto"/>
          </w:divBdr>
        </w:div>
        <w:div w:id="838430166">
          <w:marLeft w:val="446"/>
          <w:marRight w:val="0"/>
          <w:marTop w:val="0"/>
          <w:marBottom w:val="0"/>
          <w:divBdr>
            <w:top w:val="none" w:sz="0" w:space="0" w:color="auto"/>
            <w:left w:val="none" w:sz="0" w:space="0" w:color="auto"/>
            <w:bottom w:val="none" w:sz="0" w:space="0" w:color="auto"/>
            <w:right w:val="none" w:sz="0" w:space="0" w:color="auto"/>
          </w:divBdr>
        </w:div>
      </w:divsChild>
    </w:div>
    <w:div w:id="1557819882">
      <w:bodyDiv w:val="1"/>
      <w:marLeft w:val="0"/>
      <w:marRight w:val="0"/>
      <w:marTop w:val="0"/>
      <w:marBottom w:val="0"/>
      <w:divBdr>
        <w:top w:val="none" w:sz="0" w:space="0" w:color="auto"/>
        <w:left w:val="none" w:sz="0" w:space="0" w:color="auto"/>
        <w:bottom w:val="none" w:sz="0" w:space="0" w:color="auto"/>
        <w:right w:val="none" w:sz="0" w:space="0" w:color="auto"/>
      </w:divBdr>
      <w:divsChild>
        <w:div w:id="1028872053">
          <w:marLeft w:val="1166"/>
          <w:marRight w:val="0"/>
          <w:marTop w:val="0"/>
          <w:marBottom w:val="120"/>
          <w:divBdr>
            <w:top w:val="none" w:sz="0" w:space="0" w:color="auto"/>
            <w:left w:val="none" w:sz="0" w:space="0" w:color="auto"/>
            <w:bottom w:val="none" w:sz="0" w:space="0" w:color="auto"/>
            <w:right w:val="none" w:sz="0" w:space="0" w:color="auto"/>
          </w:divBdr>
        </w:div>
        <w:div w:id="941491233">
          <w:marLeft w:val="1886"/>
          <w:marRight w:val="0"/>
          <w:marTop w:val="0"/>
          <w:marBottom w:val="80"/>
          <w:divBdr>
            <w:top w:val="none" w:sz="0" w:space="0" w:color="auto"/>
            <w:left w:val="none" w:sz="0" w:space="0" w:color="auto"/>
            <w:bottom w:val="none" w:sz="0" w:space="0" w:color="auto"/>
            <w:right w:val="none" w:sz="0" w:space="0" w:color="auto"/>
          </w:divBdr>
        </w:div>
        <w:div w:id="1736198442">
          <w:marLeft w:val="1886"/>
          <w:marRight w:val="0"/>
          <w:marTop w:val="0"/>
          <w:marBottom w:val="80"/>
          <w:divBdr>
            <w:top w:val="none" w:sz="0" w:space="0" w:color="auto"/>
            <w:left w:val="none" w:sz="0" w:space="0" w:color="auto"/>
            <w:bottom w:val="none" w:sz="0" w:space="0" w:color="auto"/>
            <w:right w:val="none" w:sz="0" w:space="0" w:color="auto"/>
          </w:divBdr>
        </w:div>
        <w:div w:id="1235974321">
          <w:marLeft w:val="1886"/>
          <w:marRight w:val="0"/>
          <w:marTop w:val="0"/>
          <w:marBottom w:val="80"/>
          <w:divBdr>
            <w:top w:val="none" w:sz="0" w:space="0" w:color="auto"/>
            <w:left w:val="none" w:sz="0" w:space="0" w:color="auto"/>
            <w:bottom w:val="none" w:sz="0" w:space="0" w:color="auto"/>
            <w:right w:val="none" w:sz="0" w:space="0" w:color="auto"/>
          </w:divBdr>
        </w:div>
        <w:div w:id="2028174928">
          <w:marLeft w:val="1166"/>
          <w:marRight w:val="0"/>
          <w:marTop w:val="0"/>
          <w:marBottom w:val="120"/>
          <w:divBdr>
            <w:top w:val="none" w:sz="0" w:space="0" w:color="auto"/>
            <w:left w:val="none" w:sz="0" w:space="0" w:color="auto"/>
            <w:bottom w:val="none" w:sz="0" w:space="0" w:color="auto"/>
            <w:right w:val="none" w:sz="0" w:space="0" w:color="auto"/>
          </w:divBdr>
        </w:div>
        <w:div w:id="1186332844">
          <w:marLeft w:val="1166"/>
          <w:marRight w:val="0"/>
          <w:marTop w:val="0"/>
          <w:marBottom w:val="12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 w:id="1855878535">
      <w:bodyDiv w:val="1"/>
      <w:marLeft w:val="0"/>
      <w:marRight w:val="0"/>
      <w:marTop w:val="0"/>
      <w:marBottom w:val="0"/>
      <w:divBdr>
        <w:top w:val="none" w:sz="0" w:space="0" w:color="auto"/>
        <w:left w:val="none" w:sz="0" w:space="0" w:color="auto"/>
        <w:bottom w:val="none" w:sz="0" w:space="0" w:color="auto"/>
        <w:right w:val="none" w:sz="0" w:space="0" w:color="auto"/>
      </w:divBdr>
    </w:div>
    <w:div w:id="192880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nsa.fr/documentation/dp_cnh_-_26_avril_2023.pdf" TargetMode="External"/><Relationship Id="rId13" Type="http://schemas.openxmlformats.org/officeDocument/2006/relationships/hyperlink" Target="mailto:maxime.lemen@cnsa.fr"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onparcourshandicap.gouv.fr/"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ur-les-personnes-agees.gouv.f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monparcourshandicap.gouv.fr/glossaire/essm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handicap.gouv.fr/sites/handicap/files/2023-10/Dossier-de-presse-strategie-des-aidants-2023-2027.pdf"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www.pour-les-personnes-agees.gouv.fr" TargetMode="External"/><Relationship Id="rId1" Type="http://schemas.openxmlformats.org/officeDocument/2006/relationships/hyperlink" Target="http://www.cnsa.fr" TargetMode="External"/><Relationship Id="rId6" Type="http://schemas.openxmlformats.org/officeDocument/2006/relationships/hyperlink" Target="https://www.youtube.com/@service-public-de-l-autonomie" TargetMode="External"/><Relationship Id="rId5" Type="http://schemas.openxmlformats.org/officeDocument/2006/relationships/hyperlink" Target="https://fr.linkedin.com/company/caisse-nationale-de-solidarit-pour-l%27autonomie" TargetMode="External"/><Relationship Id="rId4" Type="http://schemas.openxmlformats.org/officeDocument/2006/relationships/hyperlink" Target="https://twitter.com/CNSA_actu?ref_src=twsrc%5Egoogle%7Ctwcamp%5Eserp%7Ctwgr%5Eauthor"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pour-les-personnes-agees.gouv.fr" TargetMode="External"/><Relationship Id="rId1" Type="http://schemas.openxmlformats.org/officeDocument/2006/relationships/image" Target="media/image3.emf"/><Relationship Id="rId6" Type="http://schemas.openxmlformats.org/officeDocument/2006/relationships/hyperlink" Target="https://www.youtube.com/@service-public-de-l-autonomie" TargetMode="External"/><Relationship Id="rId5" Type="http://schemas.openxmlformats.org/officeDocument/2006/relationships/hyperlink" Target="https://fr.linkedin.com/company/caisse-nationale-de-solidarit-pour-l%27autonomie" TargetMode="External"/><Relationship Id="rId4" Type="http://schemas.openxmlformats.org/officeDocument/2006/relationships/hyperlink" Target="https://twitter.com/CNSA_actu?ref_src=twsrc%5Egoogle%7Ctwcamp%5Eserp%7Ctwgr%5Eautho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A8384F-68B0-4620-9922-361D01A3D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17</TotalTime>
  <Pages>3</Pages>
  <Words>1220</Words>
  <Characters>6711</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Communiqué de presse : conseil extraordinaire de la CNSA 29 septembre 2021</vt:lpstr>
    </vt:vector>
  </TitlesOfParts>
  <Manager/>
  <Company>CNSA</Company>
  <LinksUpToDate>false</LinksUpToDate>
  <CharactersWithSpaces>7916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 conseil extraordinaire de la CNSA 29 septembre 2021</dc:title>
  <dc:subject/>
  <dc:creator>CNSA</dc:creator>
  <cp:keywords/>
  <dc:description/>
  <cp:lastModifiedBy>LE MEN Maxime</cp:lastModifiedBy>
  <cp:revision>6</cp:revision>
  <cp:lastPrinted>2023-12-07T17:03:00Z</cp:lastPrinted>
  <dcterms:created xsi:type="dcterms:W3CDTF">2023-12-11T11:00:00Z</dcterms:created>
  <dcterms:modified xsi:type="dcterms:W3CDTF">2023-12-11T13:00:00Z</dcterms:modified>
  <cp:category/>
</cp:coreProperties>
</file>