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67C2" w14:textId="77777777" w:rsidR="0006472C" w:rsidRPr="00782720" w:rsidRDefault="0006472C" w:rsidP="0060179B">
      <w:pPr>
        <w:pStyle w:val="Textebrut"/>
        <w:jc w:val="center"/>
        <w:rPr>
          <w:rFonts w:ascii="Arial" w:hAnsi="Arial" w:cs="Arial"/>
          <w:b/>
          <w:bCs/>
        </w:rPr>
      </w:pPr>
      <w:r w:rsidRPr="00782720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9159D4" wp14:editId="542FEEE9">
            <wp:simplePos x="0" y="0"/>
            <wp:positionH relativeFrom="column">
              <wp:posOffset>4824730</wp:posOffset>
            </wp:positionH>
            <wp:positionV relativeFrom="paragraph">
              <wp:posOffset>-512445</wp:posOffset>
            </wp:positionV>
            <wp:extent cx="1188000" cy="1188000"/>
            <wp:effectExtent l="0" t="0" r="0" b="0"/>
            <wp:wrapNone/>
            <wp:docPr id="4" name="Image 4" descr="Logo de la Caisse nationale de solidarité pour l'autonomie (CN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SA LOGO DEF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20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ED32C4" wp14:editId="1FC1660B">
            <wp:simplePos x="0" y="0"/>
            <wp:positionH relativeFrom="column">
              <wp:posOffset>2043430</wp:posOffset>
            </wp:positionH>
            <wp:positionV relativeFrom="paragraph">
              <wp:posOffset>-128270</wp:posOffset>
            </wp:positionV>
            <wp:extent cx="2278800" cy="684000"/>
            <wp:effectExtent l="0" t="0" r="7620" b="1905"/>
            <wp:wrapNone/>
            <wp:docPr id="3" name="Image 3" descr="Logo SERAFIN-PH : services et établissements : réforme pour une adéquation des financements aux parcours des personnes handicap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RAPHIN-PH_De¦üveloppe¦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20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74697E" wp14:editId="61FFFB23">
            <wp:simplePos x="0" y="0"/>
            <wp:positionH relativeFrom="column">
              <wp:posOffset>-156845</wp:posOffset>
            </wp:positionH>
            <wp:positionV relativeFrom="paragraph">
              <wp:posOffset>-404495</wp:posOffset>
            </wp:positionV>
            <wp:extent cx="1919700" cy="1080000"/>
            <wp:effectExtent l="0" t="0" r="4445" b="6350"/>
            <wp:wrapNone/>
            <wp:docPr id="1" name="Image 1" descr="Logo Ministère chargé des personnes handicap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Chargé_Personnes_Handicapées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20">
        <w:rPr>
          <w:rFonts w:ascii="Arial" w:hAnsi="Arial" w:cs="Arial"/>
          <w:b/>
          <w:bCs/>
          <w:noProof/>
        </w:rPr>
        <w:t>Lo</w:t>
      </w:r>
    </w:p>
    <w:p w14:paraId="070B6BA0" w14:textId="77777777" w:rsidR="00E320F9" w:rsidRPr="00782720" w:rsidRDefault="0006472C" w:rsidP="0006472C">
      <w:pPr>
        <w:pStyle w:val="Textebrut"/>
        <w:spacing w:before="1920"/>
        <w:jc w:val="center"/>
        <w:rPr>
          <w:rFonts w:ascii="Arial" w:hAnsi="Arial" w:cs="Arial"/>
          <w:b/>
          <w:bCs/>
          <w:caps/>
        </w:rPr>
      </w:pPr>
      <w:r w:rsidRPr="00782720">
        <w:rPr>
          <w:rFonts w:ascii="Arial" w:hAnsi="Arial" w:cs="Arial"/>
          <w:b/>
          <w:bCs/>
          <w:caps/>
        </w:rPr>
        <w:t>Communiqué de presse</w:t>
      </w:r>
    </w:p>
    <w:p w14:paraId="5C2C8D0D" w14:textId="0B64DD4F" w:rsidR="0006472C" w:rsidRPr="00782720" w:rsidRDefault="0006472C" w:rsidP="0006472C">
      <w:pPr>
        <w:pStyle w:val="Textebrut"/>
        <w:spacing w:before="600"/>
        <w:jc w:val="right"/>
        <w:rPr>
          <w:rFonts w:ascii="Arial" w:hAnsi="Arial" w:cs="Arial"/>
          <w:bCs/>
        </w:rPr>
      </w:pPr>
      <w:r w:rsidRPr="00782720">
        <w:rPr>
          <w:rFonts w:ascii="Arial" w:hAnsi="Arial" w:cs="Arial"/>
          <w:bCs/>
        </w:rPr>
        <w:t xml:space="preserve">Paris, le </w:t>
      </w:r>
      <w:r w:rsidR="004F63DD">
        <w:rPr>
          <w:rFonts w:ascii="Arial" w:hAnsi="Arial" w:cs="Arial"/>
          <w:bCs/>
        </w:rPr>
        <w:t>14</w:t>
      </w:r>
      <w:r w:rsidR="003B1754" w:rsidRPr="00782720">
        <w:rPr>
          <w:rFonts w:ascii="Arial" w:hAnsi="Arial" w:cs="Arial"/>
          <w:bCs/>
        </w:rPr>
        <w:t xml:space="preserve"> février 2023</w:t>
      </w:r>
    </w:p>
    <w:p w14:paraId="342C00D8" w14:textId="7FAF38DA" w:rsidR="0060179B" w:rsidRPr="00782720" w:rsidRDefault="0060179B" w:rsidP="0006472C">
      <w:pPr>
        <w:pStyle w:val="Titre1"/>
        <w:spacing w:after="360"/>
      </w:pPr>
      <w:r w:rsidRPr="00782720">
        <w:t>Comité stratégique SERAFIN-PH : la réforme de la tarification sera déployée à partir de 20</w:t>
      </w:r>
      <w:r w:rsidR="009404CA" w:rsidRPr="00782720">
        <w:t>25</w:t>
      </w:r>
    </w:p>
    <w:p w14:paraId="17291F22" w14:textId="2B157310" w:rsidR="0060179B" w:rsidRPr="00782720" w:rsidRDefault="00D36FA9" w:rsidP="0006472C">
      <w:pPr>
        <w:rPr>
          <w:rFonts w:ascii="Arial" w:hAnsi="Arial" w:cs="Arial"/>
          <w:b/>
        </w:rPr>
      </w:pPr>
      <w:r w:rsidRPr="00782720">
        <w:rPr>
          <w:rFonts w:ascii="Arial" w:hAnsi="Arial" w:cs="Arial"/>
          <w:b/>
          <w:bCs/>
          <w:color w:val="000000"/>
        </w:rPr>
        <w:t>Geneviève Darrieussecq, m</w:t>
      </w:r>
      <w:r w:rsidRPr="00782720">
        <w:rPr>
          <w:rFonts w:ascii="Arial" w:hAnsi="Arial" w:cs="Arial"/>
          <w:b/>
        </w:rPr>
        <w:t>inistre déléguée</w:t>
      </w:r>
      <w:r w:rsidRPr="00782720">
        <w:rPr>
          <w:rFonts w:ascii="Arial" w:hAnsi="Arial" w:cs="Arial"/>
          <w:b/>
          <w:bCs/>
          <w:color w:val="000000"/>
        </w:rPr>
        <w:t xml:space="preserve"> chargée des Personnes handicapées,</w:t>
      </w:r>
      <w:r w:rsidRPr="00782720">
        <w:rPr>
          <w:rFonts w:ascii="Arial" w:hAnsi="Arial" w:cs="Arial"/>
          <w:b/>
        </w:rPr>
        <w:t xml:space="preserve"> a réuni le comité stratégique </w:t>
      </w:r>
      <w:r w:rsidR="00862568" w:rsidRPr="00782720">
        <w:rPr>
          <w:rFonts w:ascii="Arial" w:hAnsi="Arial" w:cs="Arial"/>
          <w:b/>
        </w:rPr>
        <w:t>SERAFIN</w:t>
      </w:r>
      <w:r w:rsidRPr="00782720">
        <w:rPr>
          <w:rFonts w:ascii="Arial" w:hAnsi="Arial" w:cs="Arial"/>
          <w:b/>
        </w:rPr>
        <w:t xml:space="preserve">-PH </w:t>
      </w:r>
      <w:r w:rsidRPr="00782720">
        <w:rPr>
          <w:rFonts w:ascii="Arial" w:hAnsi="Arial" w:cs="Arial"/>
          <w:b/>
          <w:bCs/>
          <w:color w:val="000000"/>
        </w:rPr>
        <w:t>le 1</w:t>
      </w:r>
      <w:r w:rsidR="009404CA" w:rsidRPr="00782720">
        <w:rPr>
          <w:rFonts w:ascii="Arial" w:hAnsi="Arial" w:cs="Arial"/>
          <w:b/>
          <w:bCs/>
          <w:color w:val="000000"/>
        </w:rPr>
        <w:t>3</w:t>
      </w:r>
      <w:r w:rsidRPr="00782720">
        <w:rPr>
          <w:rFonts w:ascii="Arial" w:hAnsi="Arial" w:cs="Arial"/>
          <w:b/>
          <w:bCs/>
          <w:color w:val="000000"/>
        </w:rPr>
        <w:t xml:space="preserve"> février 2023 </w:t>
      </w:r>
      <w:r w:rsidRPr="00782720">
        <w:rPr>
          <w:rFonts w:ascii="Arial" w:hAnsi="Arial" w:cs="Arial"/>
          <w:b/>
        </w:rPr>
        <w:t xml:space="preserve">afin de définir la feuille de route 2023, résolument tournée vers la mise en </w:t>
      </w:r>
      <w:proofErr w:type="spellStart"/>
      <w:r w:rsidRPr="00782720">
        <w:rPr>
          <w:rFonts w:ascii="Arial" w:hAnsi="Arial" w:cs="Arial"/>
          <w:b/>
        </w:rPr>
        <w:t>oeuvre</w:t>
      </w:r>
      <w:proofErr w:type="spellEnd"/>
      <w:r w:rsidRPr="00782720">
        <w:rPr>
          <w:rFonts w:ascii="Arial" w:hAnsi="Arial" w:cs="Arial"/>
          <w:b/>
        </w:rPr>
        <w:t xml:space="preserve"> de la réforme.</w:t>
      </w:r>
    </w:p>
    <w:p w14:paraId="1F9C2BD4" w14:textId="658F20A9" w:rsidR="004C2723" w:rsidRPr="00782720" w:rsidRDefault="0060179B" w:rsidP="0006472C">
      <w:pPr>
        <w:rPr>
          <w:rFonts w:ascii="Arial" w:hAnsi="Arial" w:cs="Arial"/>
        </w:rPr>
      </w:pPr>
      <w:r w:rsidRPr="00782720">
        <w:rPr>
          <w:rFonts w:ascii="Arial" w:hAnsi="Arial" w:cs="Arial"/>
        </w:rPr>
        <w:t xml:space="preserve">La réforme </w:t>
      </w:r>
      <w:r w:rsidR="00862568" w:rsidRPr="00782720">
        <w:rPr>
          <w:rFonts w:ascii="Arial" w:hAnsi="Arial" w:cs="Arial"/>
        </w:rPr>
        <w:t>SERAFIN</w:t>
      </w:r>
      <w:r w:rsidRPr="00782720">
        <w:rPr>
          <w:rFonts w:ascii="Arial" w:hAnsi="Arial" w:cs="Arial"/>
        </w:rPr>
        <w:t>-PH va permettre de rénover</w:t>
      </w:r>
      <w:r w:rsidR="00D076DF" w:rsidRPr="00782720">
        <w:rPr>
          <w:rFonts w:ascii="Arial" w:hAnsi="Arial" w:cs="Arial"/>
        </w:rPr>
        <w:t xml:space="preserve"> et </w:t>
      </w:r>
      <w:r w:rsidR="00107B65" w:rsidRPr="00782720">
        <w:rPr>
          <w:rFonts w:ascii="Arial" w:hAnsi="Arial" w:cs="Arial"/>
        </w:rPr>
        <w:t xml:space="preserve">de </w:t>
      </w:r>
      <w:r w:rsidR="00D076DF" w:rsidRPr="00782720">
        <w:rPr>
          <w:rFonts w:ascii="Arial" w:hAnsi="Arial" w:cs="Arial"/>
        </w:rPr>
        <w:t>simplifier</w:t>
      </w:r>
      <w:r w:rsidRPr="00782720">
        <w:rPr>
          <w:rFonts w:ascii="Arial" w:hAnsi="Arial" w:cs="Arial"/>
        </w:rPr>
        <w:t xml:space="preserve"> </w:t>
      </w:r>
      <w:r w:rsidR="00104F6E">
        <w:rPr>
          <w:rFonts w:ascii="Arial" w:hAnsi="Arial" w:cs="Arial"/>
        </w:rPr>
        <w:t>le</w:t>
      </w:r>
      <w:r w:rsidRPr="00782720">
        <w:rPr>
          <w:rFonts w:ascii="Arial" w:hAnsi="Arial" w:cs="Arial"/>
        </w:rPr>
        <w:t xml:space="preserve"> financement</w:t>
      </w:r>
      <w:r w:rsidR="00D36FA9" w:rsidRPr="00782720">
        <w:rPr>
          <w:rFonts w:ascii="Arial" w:hAnsi="Arial" w:cs="Arial"/>
        </w:rPr>
        <w:t xml:space="preserve"> </w:t>
      </w:r>
      <w:r w:rsidR="00104F6E">
        <w:rPr>
          <w:rFonts w:ascii="Arial" w:hAnsi="Arial" w:cs="Arial"/>
        </w:rPr>
        <w:t>des</w:t>
      </w:r>
      <w:r w:rsidR="00D36FA9" w:rsidRPr="00782720">
        <w:rPr>
          <w:rFonts w:ascii="Arial" w:hAnsi="Arial" w:cs="Arial"/>
        </w:rPr>
        <w:t xml:space="preserve"> </w:t>
      </w:r>
      <w:r w:rsidR="003D5E7D" w:rsidRPr="00782720">
        <w:rPr>
          <w:rFonts w:ascii="Arial" w:hAnsi="Arial" w:cs="Arial"/>
        </w:rPr>
        <w:t>12</w:t>
      </w:r>
      <w:r w:rsidR="00104F6E">
        <w:rPr>
          <w:rFonts w:ascii="Arial" w:hAnsi="Arial" w:cs="Arial"/>
        </w:rPr>
        <w:t xml:space="preserve"> </w:t>
      </w:r>
      <w:r w:rsidR="003D5E7D" w:rsidRPr="00782720">
        <w:rPr>
          <w:rFonts w:ascii="Arial" w:hAnsi="Arial" w:cs="Arial"/>
        </w:rPr>
        <w:t xml:space="preserve">000 </w:t>
      </w:r>
      <w:r w:rsidR="00D36FA9" w:rsidRPr="00782720">
        <w:rPr>
          <w:rFonts w:ascii="Arial" w:hAnsi="Arial" w:cs="Arial"/>
        </w:rPr>
        <w:t>établissements et services médico-sociaux</w:t>
      </w:r>
      <w:r w:rsidR="004C2723" w:rsidRPr="00782720">
        <w:rPr>
          <w:rFonts w:ascii="Arial" w:hAnsi="Arial" w:cs="Arial"/>
        </w:rPr>
        <w:t xml:space="preserve"> qui</w:t>
      </w:r>
      <w:r w:rsidR="003D5E7D" w:rsidRPr="00782720">
        <w:rPr>
          <w:rFonts w:ascii="Arial" w:hAnsi="Arial" w:cs="Arial"/>
        </w:rPr>
        <w:t xml:space="preserve"> accompagn</w:t>
      </w:r>
      <w:r w:rsidR="004C2723" w:rsidRPr="00782720">
        <w:rPr>
          <w:rFonts w:ascii="Arial" w:hAnsi="Arial" w:cs="Arial"/>
        </w:rPr>
        <w:t>e</w:t>
      </w:r>
      <w:r w:rsidR="003D5E7D" w:rsidRPr="00782720">
        <w:rPr>
          <w:rFonts w:ascii="Arial" w:hAnsi="Arial" w:cs="Arial"/>
        </w:rPr>
        <w:t>nt des personnes en situation de handicap</w:t>
      </w:r>
      <w:r w:rsidRPr="00782720">
        <w:rPr>
          <w:rFonts w:ascii="Arial" w:hAnsi="Arial" w:cs="Arial"/>
        </w:rPr>
        <w:t xml:space="preserve"> </w:t>
      </w:r>
      <w:r w:rsidR="004C2723" w:rsidRPr="00782720">
        <w:rPr>
          <w:rFonts w:ascii="Arial" w:hAnsi="Arial" w:cs="Arial"/>
        </w:rPr>
        <w:t>selon</w:t>
      </w:r>
      <w:r w:rsidRPr="00782720">
        <w:rPr>
          <w:rFonts w:ascii="Arial" w:hAnsi="Arial" w:cs="Arial"/>
        </w:rPr>
        <w:t xml:space="preserve"> des modalités plus lisibles et plus équitables.</w:t>
      </w:r>
      <w:r w:rsidR="004C2723" w:rsidRPr="00782720">
        <w:rPr>
          <w:rFonts w:ascii="Arial" w:hAnsi="Arial" w:cs="Arial"/>
        </w:rPr>
        <w:t xml:space="preserve"> Elle vise à adapter les financements au parcours de vie des personnes handicapées et à </w:t>
      </w:r>
      <w:r w:rsidR="00AF5F21" w:rsidRPr="00782720">
        <w:rPr>
          <w:rFonts w:ascii="Arial" w:hAnsi="Arial" w:cs="Arial"/>
        </w:rPr>
        <w:t>soutenir</w:t>
      </w:r>
      <w:r w:rsidR="004C2723" w:rsidRPr="00782720">
        <w:rPr>
          <w:rFonts w:ascii="Arial" w:hAnsi="Arial" w:cs="Arial"/>
        </w:rPr>
        <w:t xml:space="preserve"> la transformation de l’offre </w:t>
      </w:r>
      <w:r w:rsidR="00104F6E">
        <w:rPr>
          <w:rFonts w:ascii="Arial" w:hAnsi="Arial" w:cs="Arial"/>
        </w:rPr>
        <w:t>d’accompagnement et de soins coordonnés par l</w:t>
      </w:r>
      <w:r w:rsidR="004C2723" w:rsidRPr="00782720">
        <w:rPr>
          <w:rFonts w:ascii="Arial" w:hAnsi="Arial" w:cs="Arial"/>
        </w:rPr>
        <w:t xml:space="preserve">es </w:t>
      </w:r>
      <w:r w:rsidR="00104F6E">
        <w:rPr>
          <w:rFonts w:ascii="Arial" w:hAnsi="Arial" w:cs="Arial"/>
        </w:rPr>
        <w:t>établissements et services</w:t>
      </w:r>
      <w:r w:rsidR="004C2723" w:rsidRPr="00782720">
        <w:rPr>
          <w:rFonts w:ascii="Arial" w:hAnsi="Arial" w:cs="Arial"/>
        </w:rPr>
        <w:t>.</w:t>
      </w:r>
      <w:r w:rsidR="00630B61">
        <w:rPr>
          <w:rFonts w:ascii="Arial" w:hAnsi="Arial" w:cs="Arial"/>
        </w:rPr>
        <w:t xml:space="preserve"> </w:t>
      </w:r>
      <w:r w:rsidR="00104F6E">
        <w:rPr>
          <w:rFonts w:ascii="Arial" w:hAnsi="Arial" w:cs="Arial"/>
        </w:rPr>
        <w:t>Conçues à partir d’un</w:t>
      </w:r>
      <w:r w:rsidR="00630B61">
        <w:rPr>
          <w:rFonts w:ascii="Arial" w:hAnsi="Arial" w:cs="Arial"/>
        </w:rPr>
        <w:t xml:space="preserve"> même modèle, plusieurs équations tarifaires seront construites pour tenir compte notamment de la </w:t>
      </w:r>
      <w:r w:rsidR="0069396E">
        <w:rPr>
          <w:rFonts w:ascii="Arial" w:hAnsi="Arial" w:cs="Arial"/>
        </w:rPr>
        <w:t xml:space="preserve">variabilité des coûts </w:t>
      </w:r>
      <w:r w:rsidR="00104F6E">
        <w:rPr>
          <w:rFonts w:ascii="Arial" w:hAnsi="Arial" w:cs="Arial"/>
        </w:rPr>
        <w:t xml:space="preserve">selon </w:t>
      </w:r>
      <w:r w:rsidR="00A91CC7">
        <w:rPr>
          <w:rFonts w:ascii="Arial" w:hAnsi="Arial" w:cs="Arial"/>
        </w:rPr>
        <w:t>le public accueilli (enfant / adulte, besoins …)</w:t>
      </w:r>
      <w:r w:rsidR="0069396E">
        <w:rPr>
          <w:rFonts w:ascii="Arial" w:hAnsi="Arial" w:cs="Arial"/>
        </w:rPr>
        <w:t xml:space="preserve"> </w:t>
      </w:r>
      <w:r w:rsidR="00A91CC7">
        <w:rPr>
          <w:rFonts w:ascii="Arial" w:hAnsi="Arial" w:cs="Arial"/>
        </w:rPr>
        <w:t xml:space="preserve">et </w:t>
      </w:r>
      <w:r w:rsidR="0069396E">
        <w:rPr>
          <w:rFonts w:ascii="Arial" w:hAnsi="Arial" w:cs="Arial"/>
        </w:rPr>
        <w:t>les</w:t>
      </w:r>
      <w:r w:rsidR="00630B61">
        <w:rPr>
          <w:rFonts w:ascii="Arial" w:hAnsi="Arial" w:cs="Arial"/>
        </w:rPr>
        <w:t xml:space="preserve"> modalités d’accueil</w:t>
      </w:r>
      <w:r w:rsidR="0069396E">
        <w:rPr>
          <w:rFonts w:ascii="Arial" w:hAnsi="Arial" w:cs="Arial"/>
        </w:rPr>
        <w:t xml:space="preserve"> (hébergement, lieux de vie…)</w:t>
      </w:r>
      <w:r w:rsidR="00A91CC7">
        <w:rPr>
          <w:rFonts w:ascii="Arial" w:hAnsi="Arial" w:cs="Arial"/>
        </w:rPr>
        <w:t>.</w:t>
      </w:r>
    </w:p>
    <w:p w14:paraId="6033FDC0" w14:textId="034770EC" w:rsidR="0069396E" w:rsidRPr="00A37FF9" w:rsidRDefault="00A45EA8" w:rsidP="00A37FF9">
      <w:pPr>
        <w:rPr>
          <w:rFonts w:ascii="Arial" w:hAnsi="Arial" w:cs="Arial"/>
        </w:rPr>
      </w:pPr>
      <w:r w:rsidRPr="00A45EA8">
        <w:rPr>
          <w:rFonts w:ascii="Arial" w:hAnsi="Arial" w:cs="Arial"/>
        </w:rPr>
        <w:t xml:space="preserve">L’année </w:t>
      </w:r>
      <w:r w:rsidR="00630B61" w:rsidRPr="00A45EA8">
        <w:rPr>
          <w:rFonts w:ascii="Arial" w:hAnsi="Arial" w:cs="Arial"/>
        </w:rPr>
        <w:t>2023</w:t>
      </w:r>
      <w:r w:rsidRPr="00A45EA8">
        <w:rPr>
          <w:rFonts w:ascii="Arial" w:hAnsi="Arial" w:cs="Arial"/>
        </w:rPr>
        <w:t xml:space="preserve"> qui s’ouvre verra</w:t>
      </w:r>
      <w:r w:rsidR="00630B61" w:rsidRPr="00A45EA8">
        <w:rPr>
          <w:rFonts w:ascii="Arial" w:hAnsi="Arial" w:cs="Arial"/>
        </w:rPr>
        <w:t xml:space="preserve"> </w:t>
      </w:r>
      <w:r w:rsidRPr="00A45EA8">
        <w:rPr>
          <w:rFonts w:ascii="Arial" w:hAnsi="Arial" w:cs="Arial"/>
        </w:rPr>
        <w:t>la</w:t>
      </w:r>
      <w:r w:rsidR="00E427DC" w:rsidRPr="00A45EA8">
        <w:rPr>
          <w:rFonts w:ascii="Arial" w:hAnsi="Arial" w:cs="Arial"/>
        </w:rPr>
        <w:t xml:space="preserve"> construction</w:t>
      </w:r>
      <w:r w:rsidR="00E85A34" w:rsidRPr="00A45EA8">
        <w:rPr>
          <w:rFonts w:ascii="Arial" w:hAnsi="Arial" w:cs="Arial"/>
        </w:rPr>
        <w:t xml:space="preserve"> </w:t>
      </w:r>
      <w:r w:rsidR="00104F6E" w:rsidRPr="00A45EA8">
        <w:rPr>
          <w:rFonts w:ascii="Arial" w:hAnsi="Arial" w:cs="Arial"/>
        </w:rPr>
        <w:t xml:space="preserve">opérationnelle </w:t>
      </w:r>
      <w:r w:rsidR="00E85A34" w:rsidRPr="00A45EA8">
        <w:rPr>
          <w:rFonts w:ascii="Arial" w:hAnsi="Arial" w:cs="Arial"/>
        </w:rPr>
        <w:t>du modèle tarifaire</w:t>
      </w:r>
      <w:r w:rsidR="00E427DC" w:rsidRPr="00A45EA8">
        <w:rPr>
          <w:rFonts w:ascii="Arial" w:hAnsi="Arial" w:cs="Arial"/>
        </w:rPr>
        <w:t>. Les travaux</w:t>
      </w:r>
      <w:r w:rsidR="00630B61" w:rsidRPr="00A45EA8">
        <w:rPr>
          <w:rFonts w:ascii="Arial" w:hAnsi="Arial" w:cs="Arial"/>
        </w:rPr>
        <w:t xml:space="preserve"> de la feuille de route 2023 </w:t>
      </w:r>
      <w:r w:rsidR="00E427DC" w:rsidRPr="00A45EA8">
        <w:rPr>
          <w:rFonts w:ascii="Arial" w:hAnsi="Arial" w:cs="Arial"/>
        </w:rPr>
        <w:t>porteront</w:t>
      </w:r>
      <w:r w:rsidR="00E427DC" w:rsidRPr="00A37FF9">
        <w:rPr>
          <w:rFonts w:ascii="Arial" w:hAnsi="Arial" w:cs="Arial"/>
        </w:rPr>
        <w:t xml:space="preserve"> </w:t>
      </w:r>
      <w:r w:rsidR="00AC3C87" w:rsidRPr="00A37FF9">
        <w:rPr>
          <w:rFonts w:ascii="Arial" w:hAnsi="Arial" w:cs="Arial"/>
        </w:rPr>
        <w:t xml:space="preserve">prioritairement sur deux sujets : </w:t>
      </w:r>
      <w:r w:rsidR="00E427DC" w:rsidRPr="00A37FF9">
        <w:rPr>
          <w:rFonts w:ascii="Arial" w:hAnsi="Arial" w:cs="Arial"/>
        </w:rPr>
        <w:t>d’une part</w:t>
      </w:r>
      <w:r w:rsidR="00F42DA7">
        <w:rPr>
          <w:rFonts w:ascii="Arial" w:hAnsi="Arial" w:cs="Arial"/>
        </w:rPr>
        <w:t>,</w:t>
      </w:r>
      <w:r w:rsidR="00E427DC" w:rsidRPr="00A37FF9">
        <w:rPr>
          <w:rFonts w:ascii="Arial" w:hAnsi="Arial" w:cs="Arial"/>
        </w:rPr>
        <w:t xml:space="preserve"> </w:t>
      </w:r>
      <w:r w:rsidR="00C814F1">
        <w:rPr>
          <w:rFonts w:ascii="Arial" w:hAnsi="Arial" w:cs="Arial"/>
        </w:rPr>
        <w:t xml:space="preserve">la </w:t>
      </w:r>
      <w:r w:rsidR="00630B61" w:rsidRPr="00A37FF9">
        <w:rPr>
          <w:rFonts w:ascii="Arial" w:hAnsi="Arial" w:cs="Arial"/>
        </w:rPr>
        <w:t>défini</w:t>
      </w:r>
      <w:r w:rsidR="00C814F1">
        <w:rPr>
          <w:rFonts w:ascii="Arial" w:hAnsi="Arial" w:cs="Arial"/>
        </w:rPr>
        <w:t>tion d’</w:t>
      </w:r>
      <w:r w:rsidR="00E427DC" w:rsidRPr="00A37FF9">
        <w:rPr>
          <w:rFonts w:ascii="Arial" w:hAnsi="Arial" w:cs="Arial"/>
        </w:rPr>
        <w:t>i</w:t>
      </w:r>
      <w:r w:rsidR="003B1754" w:rsidRPr="00A37FF9">
        <w:rPr>
          <w:rFonts w:ascii="Arial" w:hAnsi="Arial" w:cs="Arial"/>
        </w:rPr>
        <w:t xml:space="preserve">ndicateurs de mesure de l’activité </w:t>
      </w:r>
      <w:r w:rsidR="00E427DC" w:rsidRPr="00A37FF9">
        <w:rPr>
          <w:rFonts w:ascii="Arial" w:hAnsi="Arial" w:cs="Arial"/>
        </w:rPr>
        <w:t>nécessaires à la construction du</w:t>
      </w:r>
      <w:r w:rsidR="003B1754" w:rsidRPr="00A37FF9">
        <w:rPr>
          <w:rFonts w:ascii="Arial" w:hAnsi="Arial" w:cs="Arial"/>
        </w:rPr>
        <w:t xml:space="preserve"> modèle tarifaire</w:t>
      </w:r>
      <w:r w:rsidR="00E427DC" w:rsidRPr="00A37FF9">
        <w:rPr>
          <w:rFonts w:ascii="Arial" w:hAnsi="Arial" w:cs="Arial"/>
        </w:rPr>
        <w:t xml:space="preserve"> et d’autre part </w:t>
      </w:r>
      <w:r w:rsidR="00C814F1">
        <w:rPr>
          <w:rFonts w:ascii="Arial" w:hAnsi="Arial" w:cs="Arial"/>
        </w:rPr>
        <w:t xml:space="preserve">la </w:t>
      </w:r>
      <w:r w:rsidR="00AC3C87" w:rsidRPr="00A37FF9">
        <w:rPr>
          <w:rFonts w:ascii="Arial" w:hAnsi="Arial" w:cs="Arial"/>
        </w:rPr>
        <w:t>constru</w:t>
      </w:r>
      <w:r w:rsidR="00C814F1">
        <w:rPr>
          <w:rFonts w:ascii="Arial" w:hAnsi="Arial" w:cs="Arial"/>
        </w:rPr>
        <w:t>ction des</w:t>
      </w:r>
      <w:r w:rsidR="00630B61" w:rsidRPr="00A37FF9">
        <w:rPr>
          <w:rFonts w:ascii="Arial" w:hAnsi="Arial" w:cs="Arial"/>
        </w:rPr>
        <w:t xml:space="preserve"> </w:t>
      </w:r>
      <w:r w:rsidR="00AC3C87" w:rsidRPr="00A37FF9">
        <w:rPr>
          <w:rFonts w:ascii="Arial" w:hAnsi="Arial" w:cs="Arial"/>
        </w:rPr>
        <w:t>première</w:t>
      </w:r>
      <w:r w:rsidR="00B76E48">
        <w:rPr>
          <w:rFonts w:ascii="Arial" w:hAnsi="Arial" w:cs="Arial"/>
        </w:rPr>
        <w:t>s</w:t>
      </w:r>
      <w:r w:rsidR="00AC3C87" w:rsidRPr="00A37FF9">
        <w:rPr>
          <w:rFonts w:ascii="Arial" w:hAnsi="Arial" w:cs="Arial"/>
        </w:rPr>
        <w:t xml:space="preserve"> </w:t>
      </w:r>
      <w:r w:rsidR="00A37FF9" w:rsidRPr="00A37FF9">
        <w:rPr>
          <w:rFonts w:ascii="Arial" w:hAnsi="Arial" w:cs="Arial"/>
        </w:rPr>
        <w:t>é</w:t>
      </w:r>
      <w:r w:rsidR="00E427DC" w:rsidRPr="00A37FF9">
        <w:rPr>
          <w:rFonts w:ascii="Arial" w:hAnsi="Arial" w:cs="Arial"/>
        </w:rPr>
        <w:t>quation</w:t>
      </w:r>
      <w:r w:rsidR="00B76E48">
        <w:rPr>
          <w:rFonts w:ascii="Arial" w:hAnsi="Arial" w:cs="Arial"/>
        </w:rPr>
        <w:t>s</w:t>
      </w:r>
      <w:r w:rsidR="00701D6C" w:rsidRPr="00A37FF9">
        <w:rPr>
          <w:rFonts w:ascii="Arial" w:hAnsi="Arial" w:cs="Arial"/>
        </w:rPr>
        <w:t xml:space="preserve"> tarifaire</w:t>
      </w:r>
      <w:r w:rsidR="00B76E48">
        <w:rPr>
          <w:rFonts w:ascii="Arial" w:hAnsi="Arial" w:cs="Arial"/>
        </w:rPr>
        <w:t xml:space="preserve">s déclinant ce </w:t>
      </w:r>
      <w:r w:rsidR="00630B61" w:rsidRPr="00A37FF9">
        <w:rPr>
          <w:rFonts w:ascii="Arial" w:hAnsi="Arial" w:cs="Arial"/>
        </w:rPr>
        <w:t>nouveau modèle</w:t>
      </w:r>
      <w:r w:rsidR="00A37FF9" w:rsidRPr="00A37FF9">
        <w:rPr>
          <w:rFonts w:ascii="Arial" w:hAnsi="Arial" w:cs="Arial"/>
        </w:rPr>
        <w:t xml:space="preserve">. </w:t>
      </w:r>
      <w:r w:rsidR="0069396E" w:rsidRPr="00A37FF9">
        <w:rPr>
          <w:rFonts w:ascii="Arial" w:hAnsi="Arial" w:cs="Arial"/>
        </w:rPr>
        <w:t>Une version de travail sera produite au 1</w:t>
      </w:r>
      <w:r w:rsidR="0069396E" w:rsidRPr="00EA0239">
        <w:rPr>
          <w:rFonts w:ascii="Arial" w:hAnsi="Arial" w:cs="Arial"/>
          <w:vertAlign w:val="superscript"/>
        </w:rPr>
        <w:t xml:space="preserve">er </w:t>
      </w:r>
      <w:r w:rsidR="0069396E" w:rsidRPr="00A37FF9">
        <w:rPr>
          <w:rFonts w:ascii="Arial" w:hAnsi="Arial" w:cs="Arial"/>
        </w:rPr>
        <w:t>semestre 2023 afin de servir de base à un</w:t>
      </w:r>
      <w:r w:rsidR="00C4745A" w:rsidRPr="00A37FF9">
        <w:rPr>
          <w:rFonts w:ascii="Arial" w:hAnsi="Arial" w:cs="Arial"/>
        </w:rPr>
        <w:t xml:space="preserve"> approfondissement</w:t>
      </w:r>
      <w:r w:rsidR="0069396E" w:rsidRPr="00A37FF9">
        <w:rPr>
          <w:rFonts w:ascii="Arial" w:hAnsi="Arial" w:cs="Arial"/>
        </w:rPr>
        <w:t xml:space="preserve"> itérati</w:t>
      </w:r>
      <w:r w:rsidR="00C4745A" w:rsidRPr="00A37FF9">
        <w:rPr>
          <w:rFonts w:ascii="Arial" w:hAnsi="Arial" w:cs="Arial"/>
        </w:rPr>
        <w:t>f</w:t>
      </w:r>
      <w:r w:rsidR="0069396E" w:rsidRPr="00A37FF9">
        <w:rPr>
          <w:rFonts w:ascii="Arial" w:hAnsi="Arial" w:cs="Arial"/>
        </w:rPr>
        <w:t xml:space="preserve"> avec le secteur.</w:t>
      </w:r>
    </w:p>
    <w:p w14:paraId="790CB698" w14:textId="74C76CBF" w:rsidR="00805B2E" w:rsidRPr="004F63DD" w:rsidRDefault="004F63DD" w:rsidP="00A37FF9">
      <w:r w:rsidRPr="004F63DD" w:rsidDel="004F63DD">
        <w:rPr>
          <w:rFonts w:ascii="Arial" w:hAnsi="Arial" w:cs="Arial"/>
        </w:rPr>
        <w:t xml:space="preserve"> </w:t>
      </w:r>
      <w:r w:rsidRPr="00A45EA8">
        <w:rPr>
          <w:rFonts w:ascii="Arial" w:hAnsi="Arial" w:cs="Arial"/>
        </w:rPr>
        <w:t>« </w:t>
      </w:r>
      <w:r w:rsidR="00805B2E" w:rsidRPr="00A45EA8">
        <w:rPr>
          <w:rFonts w:ascii="Arial" w:hAnsi="Arial" w:cs="Arial"/>
        </w:rPr>
        <w:t xml:space="preserve">La réforme SERAFIN-PH prévoyait que les travaux pourraient s’échelonner sur </w:t>
      </w:r>
      <w:r w:rsidR="00A45EA8" w:rsidRPr="00A45EA8">
        <w:rPr>
          <w:rFonts w:ascii="Arial" w:hAnsi="Arial" w:cs="Arial"/>
        </w:rPr>
        <w:t>dix</w:t>
      </w:r>
      <w:r w:rsidR="00805B2E" w:rsidRPr="00A45EA8">
        <w:rPr>
          <w:rFonts w:ascii="Arial" w:hAnsi="Arial" w:cs="Arial"/>
        </w:rPr>
        <w:t xml:space="preserve"> ans, nous n’y sommes pas encore, mais nous en approchons. Et même si nous ne pouvio</w:t>
      </w:r>
      <w:r w:rsidR="00805B2E" w:rsidRPr="004F63DD">
        <w:rPr>
          <w:rFonts w:ascii="Arial" w:hAnsi="Arial" w:cs="Arial"/>
        </w:rPr>
        <w:t>ns anticiper toutes les évolutions qui ont eu lieu depuis 2015, il nous faut désormais penser à faire atterrir la réforme vers un système de tarification simple, visible et pratique</w:t>
      </w:r>
      <w:r w:rsidRPr="004F63DD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>a précisé</w:t>
      </w:r>
      <w:r w:rsidRPr="004F63DD">
        <w:t xml:space="preserve"> </w:t>
      </w:r>
      <w:r w:rsidRPr="004F63DD">
        <w:rPr>
          <w:rFonts w:ascii="Arial" w:hAnsi="Arial" w:cs="Arial"/>
          <w:bCs/>
          <w:color w:val="000000"/>
        </w:rPr>
        <w:t>Geneviève Darrieussecq</w:t>
      </w:r>
      <w:r>
        <w:t>.</w:t>
      </w:r>
    </w:p>
    <w:p w14:paraId="16688411" w14:textId="519DC03C" w:rsidR="000F0DD9" w:rsidRPr="00782720" w:rsidRDefault="000F0DD9" w:rsidP="00A37FF9">
      <w:pPr>
        <w:pStyle w:val="Titre2"/>
      </w:pPr>
      <w:r w:rsidRPr="00782720">
        <w:t xml:space="preserve">Un déploiement </w:t>
      </w:r>
      <w:r w:rsidR="00C814F1">
        <w:t>progressif</w:t>
      </w:r>
      <w:r w:rsidR="00A91CC7">
        <w:t xml:space="preserve"> </w:t>
      </w:r>
    </w:p>
    <w:p w14:paraId="429F36B9" w14:textId="66E11A43" w:rsidR="000F0DD9" w:rsidRPr="00782720" w:rsidRDefault="000F0DD9" w:rsidP="0006472C">
      <w:pPr>
        <w:rPr>
          <w:rFonts w:ascii="Arial" w:hAnsi="Arial" w:cs="Arial"/>
          <w:lang w:eastAsia="fr-FR"/>
        </w:rPr>
      </w:pPr>
      <w:r w:rsidRPr="00782720">
        <w:rPr>
          <w:rFonts w:ascii="Arial" w:hAnsi="Arial" w:cs="Arial"/>
          <w:lang w:eastAsia="fr-FR"/>
        </w:rPr>
        <w:t>L</w:t>
      </w:r>
      <w:r w:rsidR="00B76E48">
        <w:rPr>
          <w:rFonts w:ascii="Arial" w:hAnsi="Arial" w:cs="Arial"/>
          <w:lang w:eastAsia="fr-FR"/>
        </w:rPr>
        <w:t>es</w:t>
      </w:r>
      <w:r w:rsidRPr="00782720">
        <w:rPr>
          <w:rFonts w:ascii="Arial" w:hAnsi="Arial" w:cs="Arial"/>
          <w:lang w:eastAsia="fr-FR"/>
        </w:rPr>
        <w:t xml:space="preserve"> nouvelle</w:t>
      </w:r>
      <w:r w:rsidR="00B76E48">
        <w:rPr>
          <w:rFonts w:ascii="Arial" w:hAnsi="Arial" w:cs="Arial"/>
          <w:lang w:eastAsia="fr-FR"/>
        </w:rPr>
        <w:t>s</w:t>
      </w:r>
      <w:r w:rsidRPr="00782720">
        <w:rPr>
          <w:rFonts w:ascii="Arial" w:hAnsi="Arial" w:cs="Arial"/>
          <w:lang w:eastAsia="fr-FR"/>
        </w:rPr>
        <w:t xml:space="preserve"> équation</w:t>
      </w:r>
      <w:r w:rsidR="00B76E48">
        <w:rPr>
          <w:rFonts w:ascii="Arial" w:hAnsi="Arial" w:cs="Arial"/>
          <w:lang w:eastAsia="fr-FR"/>
        </w:rPr>
        <w:t>s</w:t>
      </w:r>
      <w:r w:rsidRPr="00782720">
        <w:rPr>
          <w:rFonts w:ascii="Arial" w:hAnsi="Arial" w:cs="Arial"/>
          <w:lang w:eastAsia="fr-FR"/>
        </w:rPr>
        <w:t xml:space="preserve"> tarifaire</w:t>
      </w:r>
      <w:r w:rsidR="00B76E48">
        <w:rPr>
          <w:rFonts w:ascii="Arial" w:hAnsi="Arial" w:cs="Arial"/>
          <w:lang w:eastAsia="fr-FR"/>
        </w:rPr>
        <w:t>s ont</w:t>
      </w:r>
      <w:r w:rsidR="00C814F1">
        <w:rPr>
          <w:rFonts w:ascii="Arial" w:hAnsi="Arial" w:cs="Arial"/>
          <w:lang w:eastAsia="fr-FR"/>
        </w:rPr>
        <w:t xml:space="preserve"> vocation à être</w:t>
      </w:r>
      <w:r w:rsidRPr="00782720">
        <w:rPr>
          <w:rFonts w:ascii="Arial" w:hAnsi="Arial" w:cs="Arial"/>
          <w:lang w:eastAsia="fr-FR"/>
        </w:rPr>
        <w:t xml:space="preserve"> utilisée</w:t>
      </w:r>
      <w:r w:rsidR="00B76E48">
        <w:rPr>
          <w:rFonts w:ascii="Arial" w:hAnsi="Arial" w:cs="Arial"/>
          <w:lang w:eastAsia="fr-FR"/>
        </w:rPr>
        <w:t>s</w:t>
      </w:r>
      <w:r w:rsidRPr="00782720">
        <w:rPr>
          <w:rFonts w:ascii="Arial" w:hAnsi="Arial" w:cs="Arial"/>
          <w:lang w:eastAsia="fr-FR"/>
        </w:rPr>
        <w:t xml:space="preserve"> à </w:t>
      </w:r>
      <w:r w:rsidR="00862568" w:rsidRPr="00782720">
        <w:rPr>
          <w:rFonts w:ascii="Arial" w:hAnsi="Arial" w:cs="Arial"/>
          <w:lang w:eastAsia="fr-FR"/>
        </w:rPr>
        <w:t>compter</w:t>
      </w:r>
      <w:r w:rsidRPr="00782720">
        <w:rPr>
          <w:rFonts w:ascii="Arial" w:hAnsi="Arial" w:cs="Arial"/>
          <w:lang w:eastAsia="fr-FR"/>
        </w:rPr>
        <w:t xml:space="preserve"> de 20</w:t>
      </w:r>
      <w:r w:rsidR="000B3121" w:rsidRPr="00782720">
        <w:rPr>
          <w:rFonts w:ascii="Arial" w:hAnsi="Arial" w:cs="Arial"/>
          <w:lang w:eastAsia="fr-FR"/>
        </w:rPr>
        <w:t>25</w:t>
      </w:r>
      <w:r w:rsidRPr="00782720">
        <w:rPr>
          <w:rFonts w:ascii="Arial" w:hAnsi="Arial" w:cs="Arial"/>
          <w:lang w:eastAsia="fr-FR"/>
        </w:rPr>
        <w:t xml:space="preserve"> pour calculer les budgets des </w:t>
      </w:r>
      <w:r w:rsidR="002B424D">
        <w:rPr>
          <w:rFonts w:ascii="Arial" w:hAnsi="Arial" w:cs="Arial"/>
          <w:lang w:eastAsia="fr-FR"/>
        </w:rPr>
        <w:t xml:space="preserve">établissements et services qui accompagnent au quotidien les parcours des enfants en situation de handicap </w:t>
      </w:r>
      <w:r w:rsidR="00C814F1">
        <w:rPr>
          <w:rFonts w:ascii="Arial" w:hAnsi="Arial" w:cs="Arial"/>
        </w:rPr>
        <w:t>tels que : les</w:t>
      </w:r>
      <w:r w:rsidR="00C814F1">
        <w:rPr>
          <w:rFonts w:ascii="Arial" w:hAnsi="Arial" w:cs="Arial"/>
          <w:lang w:eastAsia="fr-FR"/>
        </w:rPr>
        <w:t xml:space="preserve"> </w:t>
      </w:r>
      <w:r w:rsidR="00862568" w:rsidRPr="00782720">
        <w:rPr>
          <w:rFonts w:ascii="Arial" w:hAnsi="Arial" w:cs="Arial"/>
          <w:lang w:eastAsia="fr-FR"/>
        </w:rPr>
        <w:t>DITEP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EA0239">
        <w:rPr>
          <w:rFonts w:ascii="Arial" w:hAnsi="Arial" w:cs="Arial"/>
          <w:lang w:eastAsia="fr-FR"/>
        </w:rPr>
        <w:t>(</w:t>
      </w:r>
      <w:r w:rsidR="009404CA" w:rsidRPr="00782720">
        <w:rPr>
          <w:rFonts w:ascii="Arial" w:hAnsi="Arial" w:cs="Arial"/>
          <w:lang w:eastAsia="fr-FR"/>
        </w:rPr>
        <w:t>dispositif</w:t>
      </w:r>
      <w:r w:rsidR="00A45EA8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782720" w:rsidRPr="00782720">
        <w:rPr>
          <w:rFonts w:ascii="Arial" w:hAnsi="Arial" w:cs="Arial"/>
          <w:lang w:eastAsia="fr-FR"/>
        </w:rPr>
        <w:t>i</w:t>
      </w:r>
      <w:r w:rsidR="00782720" w:rsidRPr="00782720">
        <w:rPr>
          <w:rFonts w:ascii="Arial" w:hAnsi="Arial" w:cs="Arial"/>
        </w:rPr>
        <w:t>nstitut</w:t>
      </w:r>
      <w:r w:rsidR="00A45EA8">
        <w:rPr>
          <w:rFonts w:ascii="Arial" w:hAnsi="Arial" w:cs="Arial"/>
        </w:rPr>
        <w:t>s</w:t>
      </w:r>
      <w:r w:rsidR="00782720" w:rsidRPr="00782720">
        <w:rPr>
          <w:rFonts w:ascii="Arial" w:hAnsi="Arial" w:cs="Arial"/>
        </w:rPr>
        <w:t xml:space="preserve"> thérapeutique</w:t>
      </w:r>
      <w:r w:rsidR="00A45EA8">
        <w:rPr>
          <w:rFonts w:ascii="Arial" w:hAnsi="Arial" w:cs="Arial"/>
        </w:rPr>
        <w:t>s</w:t>
      </w:r>
      <w:r w:rsidR="00782720" w:rsidRPr="00782720">
        <w:rPr>
          <w:rFonts w:ascii="Arial" w:hAnsi="Arial" w:cs="Arial"/>
        </w:rPr>
        <w:t>, éducatif</w:t>
      </w:r>
      <w:r w:rsidR="00A45EA8">
        <w:rPr>
          <w:rFonts w:ascii="Arial" w:hAnsi="Arial" w:cs="Arial"/>
        </w:rPr>
        <w:t>s</w:t>
      </w:r>
      <w:r w:rsidR="00782720" w:rsidRPr="00782720">
        <w:rPr>
          <w:rFonts w:ascii="Arial" w:hAnsi="Arial" w:cs="Arial"/>
        </w:rPr>
        <w:t xml:space="preserve"> et pédagogique</w:t>
      </w:r>
      <w:r w:rsidR="00A45EA8">
        <w:rPr>
          <w:rFonts w:ascii="Arial" w:hAnsi="Arial" w:cs="Arial"/>
        </w:rPr>
        <w:t>s</w:t>
      </w:r>
      <w:bookmarkStart w:id="0" w:name="_GoBack"/>
      <w:bookmarkEnd w:id="0"/>
      <w:r w:rsidR="00EA0239">
        <w:rPr>
          <w:rFonts w:ascii="Arial" w:hAnsi="Arial" w:cs="Arial"/>
          <w:lang w:eastAsia="fr-FR"/>
        </w:rPr>
        <w:t>)</w:t>
      </w:r>
      <w:r w:rsidR="00862568" w:rsidRPr="00782720">
        <w:rPr>
          <w:rFonts w:ascii="Arial" w:hAnsi="Arial" w:cs="Arial"/>
          <w:lang w:eastAsia="fr-FR"/>
        </w:rPr>
        <w:t>,</w:t>
      </w:r>
      <w:r w:rsidR="00C814F1">
        <w:rPr>
          <w:rFonts w:ascii="Arial" w:hAnsi="Arial" w:cs="Arial"/>
          <w:lang w:eastAsia="fr-FR"/>
        </w:rPr>
        <w:t xml:space="preserve"> les</w:t>
      </w:r>
      <w:r w:rsidR="00862568" w:rsidRPr="00782720">
        <w:rPr>
          <w:rFonts w:ascii="Arial" w:hAnsi="Arial" w:cs="Arial"/>
          <w:lang w:eastAsia="fr-FR"/>
        </w:rPr>
        <w:t xml:space="preserve"> SESSAD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EA0239">
        <w:rPr>
          <w:rFonts w:ascii="Arial" w:hAnsi="Arial" w:cs="Arial"/>
          <w:lang w:eastAsia="fr-FR"/>
        </w:rPr>
        <w:t>(</w:t>
      </w:r>
      <w:r w:rsidR="009404CA" w:rsidRPr="00782720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</w:rPr>
        <w:t>ervice</w:t>
      </w:r>
      <w:r w:rsidR="00A45EA8">
        <w:rPr>
          <w:rFonts w:ascii="Arial" w:hAnsi="Arial" w:cs="Arial"/>
        </w:rPr>
        <w:t>s</w:t>
      </w:r>
      <w:r w:rsidR="009404CA" w:rsidRPr="00782720">
        <w:rPr>
          <w:rFonts w:ascii="Arial" w:hAnsi="Arial" w:cs="Arial"/>
        </w:rPr>
        <w:t xml:space="preserve"> d'éducation spéciale et de soins à domicile</w:t>
      </w:r>
      <w:r w:rsidR="00EA0239">
        <w:rPr>
          <w:rFonts w:ascii="Arial" w:hAnsi="Arial" w:cs="Arial"/>
        </w:rPr>
        <w:t>)</w:t>
      </w:r>
      <w:r w:rsidR="00862568" w:rsidRPr="00782720">
        <w:rPr>
          <w:rFonts w:ascii="Arial" w:hAnsi="Arial" w:cs="Arial"/>
          <w:lang w:eastAsia="fr-FR"/>
        </w:rPr>
        <w:t xml:space="preserve">, </w:t>
      </w:r>
      <w:r w:rsidR="00C814F1">
        <w:rPr>
          <w:rFonts w:ascii="Arial" w:hAnsi="Arial" w:cs="Arial"/>
          <w:lang w:eastAsia="fr-FR"/>
        </w:rPr>
        <w:t xml:space="preserve">les </w:t>
      </w:r>
      <w:r w:rsidR="00862568" w:rsidRPr="00782720">
        <w:rPr>
          <w:rFonts w:ascii="Arial" w:hAnsi="Arial" w:cs="Arial"/>
          <w:lang w:eastAsia="fr-FR"/>
        </w:rPr>
        <w:t>IME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EA0239">
        <w:rPr>
          <w:rFonts w:ascii="Arial" w:hAnsi="Arial" w:cs="Arial"/>
          <w:lang w:eastAsia="fr-FR"/>
        </w:rPr>
        <w:t>(</w:t>
      </w:r>
      <w:r w:rsidR="009404CA" w:rsidRPr="00782720">
        <w:rPr>
          <w:rFonts w:ascii="Arial" w:hAnsi="Arial" w:cs="Arial"/>
          <w:lang w:eastAsia="fr-FR"/>
        </w:rPr>
        <w:t>institut</w:t>
      </w:r>
      <w:r w:rsidR="00A45EA8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  <w:lang w:eastAsia="fr-FR"/>
        </w:rPr>
        <w:t xml:space="preserve"> </w:t>
      </w:r>
      <w:proofErr w:type="spellStart"/>
      <w:r w:rsidR="009404CA" w:rsidRPr="00782720">
        <w:rPr>
          <w:rFonts w:ascii="Arial" w:hAnsi="Arial" w:cs="Arial"/>
          <w:lang w:eastAsia="fr-FR"/>
        </w:rPr>
        <w:t>médico-éducatif</w:t>
      </w:r>
      <w:r w:rsidR="00A45EA8">
        <w:rPr>
          <w:rFonts w:ascii="Arial" w:hAnsi="Arial" w:cs="Arial"/>
          <w:lang w:eastAsia="fr-FR"/>
        </w:rPr>
        <w:t>s</w:t>
      </w:r>
      <w:proofErr w:type="spellEnd"/>
      <w:r w:rsidR="00EA0239">
        <w:rPr>
          <w:rFonts w:ascii="Arial" w:hAnsi="Arial" w:cs="Arial"/>
          <w:lang w:eastAsia="fr-FR"/>
        </w:rPr>
        <w:t>)</w:t>
      </w:r>
      <w:r w:rsidR="00862568" w:rsidRPr="00782720">
        <w:rPr>
          <w:rFonts w:ascii="Arial" w:hAnsi="Arial" w:cs="Arial"/>
          <w:lang w:eastAsia="fr-FR"/>
        </w:rPr>
        <w:t>, DIME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EA0239">
        <w:rPr>
          <w:rFonts w:ascii="Arial" w:hAnsi="Arial" w:cs="Arial"/>
          <w:lang w:eastAsia="fr-FR"/>
        </w:rPr>
        <w:t>(</w:t>
      </w:r>
      <w:r w:rsidR="009404CA" w:rsidRPr="00782720">
        <w:rPr>
          <w:rFonts w:ascii="Arial" w:hAnsi="Arial" w:cs="Arial"/>
          <w:lang w:eastAsia="fr-FR"/>
        </w:rPr>
        <w:t>dispositif</w:t>
      </w:r>
      <w:r w:rsidR="00A45EA8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  <w:lang w:eastAsia="fr-FR"/>
        </w:rPr>
        <w:t xml:space="preserve"> institut</w:t>
      </w:r>
      <w:r w:rsidR="00A45EA8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  <w:lang w:eastAsia="fr-FR"/>
        </w:rPr>
        <w:t xml:space="preserve"> </w:t>
      </w:r>
      <w:proofErr w:type="spellStart"/>
      <w:r w:rsidR="009404CA" w:rsidRPr="00782720">
        <w:rPr>
          <w:rFonts w:ascii="Arial" w:hAnsi="Arial" w:cs="Arial"/>
          <w:lang w:eastAsia="fr-FR"/>
        </w:rPr>
        <w:t>médico-éducatif</w:t>
      </w:r>
      <w:r w:rsidR="00A45EA8">
        <w:rPr>
          <w:rFonts w:ascii="Arial" w:hAnsi="Arial" w:cs="Arial"/>
          <w:lang w:eastAsia="fr-FR"/>
        </w:rPr>
        <w:t>s</w:t>
      </w:r>
      <w:proofErr w:type="spellEnd"/>
      <w:r w:rsidR="00EA0239">
        <w:rPr>
          <w:rFonts w:ascii="Arial" w:hAnsi="Arial" w:cs="Arial"/>
          <w:lang w:eastAsia="fr-FR"/>
        </w:rPr>
        <w:t>)</w:t>
      </w:r>
      <w:r w:rsidR="00862568" w:rsidRPr="00782720">
        <w:rPr>
          <w:rFonts w:ascii="Arial" w:hAnsi="Arial" w:cs="Arial"/>
          <w:lang w:eastAsia="fr-FR"/>
        </w:rPr>
        <w:t xml:space="preserve"> </w:t>
      </w:r>
      <w:r w:rsidR="00C814F1">
        <w:rPr>
          <w:rFonts w:ascii="Arial" w:hAnsi="Arial" w:cs="Arial"/>
          <w:lang w:eastAsia="fr-FR"/>
        </w:rPr>
        <w:t xml:space="preserve">ou </w:t>
      </w:r>
      <w:r w:rsidR="00862568" w:rsidRPr="00782720">
        <w:rPr>
          <w:rFonts w:ascii="Arial" w:hAnsi="Arial" w:cs="Arial"/>
          <w:lang w:eastAsia="fr-FR"/>
        </w:rPr>
        <w:t>DAME</w:t>
      </w:r>
      <w:r w:rsidR="009404CA" w:rsidRPr="00782720">
        <w:rPr>
          <w:rFonts w:ascii="Arial" w:hAnsi="Arial" w:cs="Arial"/>
          <w:lang w:eastAsia="fr-FR"/>
        </w:rPr>
        <w:t xml:space="preserve"> </w:t>
      </w:r>
      <w:r w:rsidR="00EA0239">
        <w:rPr>
          <w:rFonts w:ascii="Arial" w:hAnsi="Arial" w:cs="Arial"/>
          <w:lang w:eastAsia="fr-FR"/>
        </w:rPr>
        <w:t>(</w:t>
      </w:r>
      <w:r w:rsidR="009404CA" w:rsidRPr="00782720">
        <w:rPr>
          <w:rFonts w:ascii="Arial" w:hAnsi="Arial" w:cs="Arial"/>
          <w:lang w:eastAsia="fr-FR"/>
        </w:rPr>
        <w:t>dispositif</w:t>
      </w:r>
      <w:r w:rsidR="00A45EA8">
        <w:rPr>
          <w:rFonts w:ascii="Arial" w:hAnsi="Arial" w:cs="Arial"/>
          <w:lang w:eastAsia="fr-FR"/>
        </w:rPr>
        <w:t>s</w:t>
      </w:r>
      <w:r w:rsidR="009404CA" w:rsidRPr="00782720">
        <w:rPr>
          <w:rFonts w:ascii="Arial" w:hAnsi="Arial" w:cs="Arial"/>
          <w:lang w:eastAsia="fr-FR"/>
        </w:rPr>
        <w:t xml:space="preserve"> d’accompagnement </w:t>
      </w:r>
      <w:proofErr w:type="spellStart"/>
      <w:r w:rsidR="009404CA" w:rsidRPr="00782720">
        <w:rPr>
          <w:rFonts w:ascii="Arial" w:hAnsi="Arial" w:cs="Arial"/>
          <w:lang w:eastAsia="fr-FR"/>
        </w:rPr>
        <w:t>médico-éducatif</w:t>
      </w:r>
      <w:proofErr w:type="spellEnd"/>
      <w:r w:rsidR="00862568" w:rsidRPr="00782720">
        <w:rPr>
          <w:rFonts w:ascii="Arial" w:hAnsi="Arial" w:cs="Arial"/>
          <w:lang w:eastAsia="fr-FR"/>
        </w:rPr>
        <w:t>)</w:t>
      </w:r>
      <w:r w:rsidR="000B3121" w:rsidRPr="00782720">
        <w:rPr>
          <w:rFonts w:ascii="Arial" w:hAnsi="Arial" w:cs="Arial"/>
          <w:lang w:eastAsia="fr-FR"/>
        </w:rPr>
        <w:t>. Elle</w:t>
      </w:r>
      <w:r w:rsidR="00B76E48">
        <w:rPr>
          <w:rFonts w:ascii="Arial" w:hAnsi="Arial" w:cs="Arial"/>
          <w:lang w:eastAsia="fr-FR"/>
        </w:rPr>
        <w:t>s</w:t>
      </w:r>
      <w:r w:rsidR="000B3121" w:rsidRPr="00782720">
        <w:rPr>
          <w:rFonts w:ascii="Arial" w:hAnsi="Arial" w:cs="Arial"/>
          <w:lang w:eastAsia="fr-FR"/>
        </w:rPr>
        <w:t xml:space="preserve"> ser</w:t>
      </w:r>
      <w:r w:rsidR="00B76E48">
        <w:rPr>
          <w:rFonts w:ascii="Arial" w:hAnsi="Arial" w:cs="Arial"/>
          <w:lang w:eastAsia="fr-FR"/>
        </w:rPr>
        <w:t>ont</w:t>
      </w:r>
      <w:r w:rsidR="000B3121" w:rsidRPr="00782720">
        <w:rPr>
          <w:rFonts w:ascii="Arial" w:hAnsi="Arial" w:cs="Arial"/>
          <w:lang w:eastAsia="fr-FR"/>
        </w:rPr>
        <w:t xml:space="preserve"> modélisée</w:t>
      </w:r>
      <w:r w:rsidR="00B76E48">
        <w:rPr>
          <w:rFonts w:ascii="Arial" w:hAnsi="Arial" w:cs="Arial"/>
          <w:lang w:eastAsia="fr-FR"/>
        </w:rPr>
        <w:t>s</w:t>
      </w:r>
      <w:r w:rsidR="000B3121" w:rsidRPr="00782720">
        <w:rPr>
          <w:rFonts w:ascii="Arial" w:hAnsi="Arial" w:cs="Arial"/>
          <w:lang w:eastAsia="fr-FR"/>
        </w:rPr>
        <w:t xml:space="preserve"> en 2023</w:t>
      </w:r>
      <w:r w:rsidR="0069396E">
        <w:rPr>
          <w:rFonts w:ascii="Arial" w:hAnsi="Arial" w:cs="Arial"/>
          <w:lang w:eastAsia="fr-FR"/>
        </w:rPr>
        <w:t>, puis étendue</w:t>
      </w:r>
      <w:r w:rsidR="00B76E48">
        <w:rPr>
          <w:rFonts w:ascii="Arial" w:hAnsi="Arial" w:cs="Arial"/>
          <w:lang w:eastAsia="fr-FR"/>
        </w:rPr>
        <w:t>s</w:t>
      </w:r>
      <w:r w:rsidR="000B3121" w:rsidRPr="00782720">
        <w:rPr>
          <w:rFonts w:ascii="Arial" w:hAnsi="Arial" w:cs="Arial"/>
          <w:lang w:eastAsia="fr-FR"/>
        </w:rPr>
        <w:t>.</w:t>
      </w:r>
    </w:p>
    <w:p w14:paraId="71033A09" w14:textId="68239978" w:rsidR="000F0DD9" w:rsidRDefault="00B76E48" w:rsidP="0006472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lastRenderedPageBreak/>
        <w:t>C</w:t>
      </w:r>
      <w:r w:rsidR="00862568" w:rsidRPr="00782720">
        <w:rPr>
          <w:rFonts w:ascii="Arial" w:hAnsi="Arial" w:cs="Arial"/>
          <w:lang w:eastAsia="fr-FR"/>
        </w:rPr>
        <w:t>ette</w:t>
      </w:r>
      <w:r w:rsidR="000F0DD9" w:rsidRPr="00782720">
        <w:rPr>
          <w:rFonts w:ascii="Arial" w:hAnsi="Arial" w:cs="Arial"/>
          <w:lang w:eastAsia="fr-FR"/>
        </w:rPr>
        <w:t xml:space="preserve"> mise en œuvre </w:t>
      </w:r>
      <w:r w:rsidR="00C814F1">
        <w:rPr>
          <w:rFonts w:ascii="Arial" w:hAnsi="Arial" w:cs="Arial"/>
          <w:lang w:eastAsia="fr-FR"/>
        </w:rPr>
        <w:t xml:space="preserve">progressive </w:t>
      </w:r>
      <w:r w:rsidR="000F0DD9" w:rsidRPr="00782720">
        <w:rPr>
          <w:rFonts w:ascii="Arial" w:hAnsi="Arial" w:cs="Arial"/>
          <w:lang w:eastAsia="fr-FR"/>
        </w:rPr>
        <w:t xml:space="preserve">de la réforme </w:t>
      </w:r>
      <w:r w:rsidR="00564F10">
        <w:rPr>
          <w:rFonts w:ascii="Arial" w:hAnsi="Arial" w:cs="Arial"/>
          <w:lang w:eastAsia="fr-FR"/>
        </w:rPr>
        <w:t xml:space="preserve">permettra de </w:t>
      </w:r>
      <w:r w:rsidR="000F0DD9" w:rsidRPr="00782720">
        <w:rPr>
          <w:rFonts w:ascii="Arial" w:hAnsi="Arial" w:cs="Arial"/>
          <w:lang w:eastAsia="fr-FR"/>
        </w:rPr>
        <w:t>faciliter son déploiement</w:t>
      </w:r>
      <w:r w:rsidR="00862568" w:rsidRPr="00782720">
        <w:rPr>
          <w:rFonts w:ascii="Arial" w:hAnsi="Arial" w:cs="Arial"/>
          <w:lang w:eastAsia="fr-FR"/>
        </w:rPr>
        <w:t>.</w:t>
      </w:r>
    </w:p>
    <w:p w14:paraId="79F2098D" w14:textId="3D9EE759" w:rsidR="00FE52DE" w:rsidRPr="00782720" w:rsidRDefault="001028CD" w:rsidP="0006472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Celui-ci</w:t>
      </w:r>
      <w:r w:rsidR="002B424D">
        <w:rPr>
          <w:rFonts w:ascii="Arial" w:hAnsi="Arial" w:cs="Arial"/>
          <w:lang w:eastAsia="fr-FR"/>
        </w:rPr>
        <w:t xml:space="preserve"> s’appuiera systématiquement sur des</w:t>
      </w:r>
      <w:r w:rsidR="00FE52DE">
        <w:rPr>
          <w:rFonts w:ascii="Arial" w:hAnsi="Arial" w:cs="Arial"/>
          <w:lang w:eastAsia="fr-FR"/>
        </w:rPr>
        <w:t xml:space="preserve"> </w:t>
      </w:r>
      <w:r w:rsidR="00A37FF9">
        <w:rPr>
          <w:rFonts w:ascii="Arial" w:hAnsi="Arial" w:cs="Arial"/>
          <w:lang w:eastAsia="fr-FR"/>
        </w:rPr>
        <w:t>systèmes d’information</w:t>
      </w:r>
      <w:r w:rsidR="002B424D">
        <w:rPr>
          <w:rFonts w:ascii="Arial" w:hAnsi="Arial" w:cs="Arial"/>
          <w:lang w:eastAsia="fr-FR"/>
        </w:rPr>
        <w:t xml:space="preserve"> adaptés</w:t>
      </w:r>
      <w:r w:rsidR="007B7BE9">
        <w:rPr>
          <w:rFonts w:ascii="Arial" w:hAnsi="Arial" w:cs="Arial"/>
          <w:lang w:eastAsia="fr-FR"/>
        </w:rPr>
        <w:t xml:space="preserve"> au recueil des informations </w:t>
      </w:r>
      <w:r>
        <w:rPr>
          <w:rFonts w:ascii="Arial" w:hAnsi="Arial" w:cs="Arial"/>
          <w:lang w:eastAsia="fr-FR"/>
        </w:rPr>
        <w:t xml:space="preserve">nécessaires à la réforme, </w:t>
      </w:r>
      <w:r w:rsidR="007B7BE9">
        <w:rPr>
          <w:rFonts w:ascii="Arial" w:hAnsi="Arial" w:cs="Arial"/>
          <w:lang w:eastAsia="fr-FR"/>
        </w:rPr>
        <w:t xml:space="preserve">ainsi que </w:t>
      </w:r>
      <w:r w:rsidR="00FE52DE">
        <w:rPr>
          <w:rFonts w:ascii="Arial" w:hAnsi="Arial" w:cs="Arial"/>
          <w:lang w:eastAsia="fr-FR"/>
        </w:rPr>
        <w:t xml:space="preserve">des plans </w:t>
      </w:r>
      <w:r w:rsidR="007B7BE9">
        <w:rPr>
          <w:rFonts w:ascii="Arial" w:hAnsi="Arial" w:cs="Arial"/>
          <w:lang w:eastAsia="fr-FR"/>
        </w:rPr>
        <w:t>d</w:t>
      </w:r>
      <w:r w:rsidR="00FE52DE">
        <w:rPr>
          <w:rFonts w:ascii="Arial" w:hAnsi="Arial" w:cs="Arial"/>
          <w:lang w:eastAsia="fr-FR"/>
        </w:rPr>
        <w:t>’accompagnement au changement (formation…) et d</w:t>
      </w:r>
      <w:r w:rsidR="0020750A">
        <w:rPr>
          <w:rFonts w:ascii="Arial" w:hAnsi="Arial" w:cs="Arial"/>
          <w:lang w:eastAsia="fr-FR"/>
        </w:rPr>
        <w:t>es</w:t>
      </w:r>
      <w:r w:rsidR="00FE52DE">
        <w:rPr>
          <w:rFonts w:ascii="Arial" w:hAnsi="Arial" w:cs="Arial"/>
          <w:lang w:eastAsia="fr-FR"/>
        </w:rPr>
        <w:t xml:space="preserve"> études d’impact. </w:t>
      </w:r>
    </w:p>
    <w:p w14:paraId="23D65B84" w14:textId="4B569E77" w:rsidR="00D36FA9" w:rsidRPr="00782720" w:rsidRDefault="00D36FA9" w:rsidP="0006472C">
      <w:pPr>
        <w:pStyle w:val="Titre2"/>
      </w:pPr>
      <w:r w:rsidRPr="00782720">
        <w:t xml:space="preserve">Retour sur l’expérimentation </w:t>
      </w:r>
      <w:r w:rsidR="00AC3C87">
        <w:t>et les études de coûts</w:t>
      </w:r>
    </w:p>
    <w:p w14:paraId="34506B26" w14:textId="2F5C4D84" w:rsidR="0069396E" w:rsidRDefault="0069396E" w:rsidP="0006472C">
      <w:pPr>
        <w:rPr>
          <w:rFonts w:ascii="Arial" w:hAnsi="Arial" w:cs="Arial"/>
        </w:rPr>
      </w:pPr>
      <w:r>
        <w:rPr>
          <w:rFonts w:ascii="Arial" w:hAnsi="Arial" w:cs="Arial"/>
        </w:rPr>
        <w:t>Les études de coûts ont permis de dégager les principaux déterminants de coûts et d’identifier des ordres de grandeur des charges directes et indirectes qui seront mobilisés dans l</w:t>
      </w:r>
      <w:r w:rsidR="007B7BE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équation</w:t>
      </w:r>
      <w:r w:rsidR="007B7B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tarifaire</w:t>
      </w:r>
      <w:r w:rsidR="007B7BE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CA2ADB">
        <w:rPr>
          <w:rFonts w:ascii="Arial" w:hAnsi="Arial" w:cs="Arial"/>
        </w:rPr>
        <w:t xml:space="preserve"> Elles constituent également une base de travail pour les travaux de modélisation.</w:t>
      </w:r>
    </w:p>
    <w:p w14:paraId="1E2EA63B" w14:textId="141E23DE" w:rsidR="009404CA" w:rsidRPr="00782720" w:rsidRDefault="00D36FA9" w:rsidP="0006472C">
      <w:pPr>
        <w:rPr>
          <w:rFonts w:ascii="Arial" w:hAnsi="Arial" w:cs="Arial"/>
        </w:rPr>
      </w:pPr>
      <w:r w:rsidRPr="00782720">
        <w:rPr>
          <w:rFonts w:ascii="Arial" w:hAnsi="Arial" w:cs="Arial"/>
        </w:rPr>
        <w:t xml:space="preserve">Une expérimentation d’envergure a été conduite </w:t>
      </w:r>
      <w:r w:rsidR="001028CD">
        <w:rPr>
          <w:rFonts w:ascii="Arial" w:hAnsi="Arial" w:cs="Arial"/>
        </w:rPr>
        <w:t>courant 2022</w:t>
      </w:r>
      <w:r w:rsidRPr="00782720">
        <w:rPr>
          <w:rFonts w:ascii="Arial" w:hAnsi="Arial" w:cs="Arial"/>
        </w:rPr>
        <w:t>, sur un panel de 1</w:t>
      </w:r>
      <w:r w:rsidR="00C814F1">
        <w:rPr>
          <w:rFonts w:ascii="Arial" w:hAnsi="Arial" w:cs="Arial"/>
        </w:rPr>
        <w:t xml:space="preserve"> </w:t>
      </w:r>
      <w:r w:rsidRPr="00782720">
        <w:rPr>
          <w:rFonts w:ascii="Arial" w:hAnsi="Arial" w:cs="Arial"/>
        </w:rPr>
        <w:t>2</w:t>
      </w:r>
      <w:r w:rsidR="00E906D9" w:rsidRPr="00782720">
        <w:rPr>
          <w:rFonts w:ascii="Arial" w:hAnsi="Arial" w:cs="Arial"/>
        </w:rPr>
        <w:t>53</w:t>
      </w:r>
      <w:r w:rsidRPr="00782720">
        <w:rPr>
          <w:rFonts w:ascii="Arial" w:hAnsi="Arial" w:cs="Arial"/>
        </w:rPr>
        <w:t xml:space="preserve"> ESMS, soit près de 10% des ESMS du périmètre de la réforme. Elle a permis de </w:t>
      </w:r>
      <w:r w:rsidR="000B3121" w:rsidRPr="00782720">
        <w:rPr>
          <w:rFonts w:ascii="Arial" w:hAnsi="Arial" w:cs="Arial"/>
        </w:rPr>
        <w:t>recueillir de</w:t>
      </w:r>
      <w:r w:rsidR="007B7BE9">
        <w:rPr>
          <w:rFonts w:ascii="Arial" w:hAnsi="Arial" w:cs="Arial"/>
        </w:rPr>
        <w:t xml:space="preserve"> nouvelle</w:t>
      </w:r>
      <w:r w:rsidR="000B3121" w:rsidRPr="00782720">
        <w:rPr>
          <w:rFonts w:ascii="Arial" w:hAnsi="Arial" w:cs="Arial"/>
        </w:rPr>
        <w:t xml:space="preserve">s données sur l'accompagnement des personnes </w:t>
      </w:r>
      <w:r w:rsidR="00A91CC7">
        <w:rPr>
          <w:rFonts w:ascii="Arial" w:hAnsi="Arial" w:cs="Arial"/>
        </w:rPr>
        <w:t>en précisant notamment</w:t>
      </w:r>
      <w:r w:rsidR="0069396E">
        <w:rPr>
          <w:rFonts w:ascii="Arial" w:hAnsi="Arial" w:cs="Arial"/>
        </w:rPr>
        <w:t xml:space="preserve"> </w:t>
      </w:r>
      <w:r w:rsidR="001F312A">
        <w:rPr>
          <w:rFonts w:ascii="Arial" w:hAnsi="Arial" w:cs="Arial"/>
        </w:rPr>
        <w:t xml:space="preserve">les accompagnements </w:t>
      </w:r>
      <w:r w:rsidR="0069396E">
        <w:rPr>
          <w:rFonts w:ascii="Arial" w:hAnsi="Arial" w:cs="Arial"/>
        </w:rPr>
        <w:t>réalisé</w:t>
      </w:r>
      <w:r w:rsidR="001F312A">
        <w:rPr>
          <w:rFonts w:ascii="Arial" w:hAnsi="Arial" w:cs="Arial"/>
        </w:rPr>
        <w:t>s</w:t>
      </w:r>
      <w:r w:rsidR="0069396E">
        <w:rPr>
          <w:rFonts w:ascii="Arial" w:hAnsi="Arial" w:cs="Arial"/>
        </w:rPr>
        <w:t xml:space="preserve"> dans et hors les murs</w:t>
      </w:r>
      <w:r w:rsidR="00A91CC7">
        <w:rPr>
          <w:rFonts w:ascii="Arial" w:hAnsi="Arial" w:cs="Arial"/>
        </w:rPr>
        <w:t xml:space="preserve"> des structures concernées. </w:t>
      </w:r>
    </w:p>
    <w:p w14:paraId="75FD9508" w14:textId="38C37D51" w:rsidR="009404CA" w:rsidRPr="00782720" w:rsidRDefault="009404CA" w:rsidP="009404CA">
      <w:pPr>
        <w:rPr>
          <w:rFonts w:ascii="Arial" w:hAnsi="Arial" w:cs="Arial"/>
          <w:lang w:eastAsia="fr-FR"/>
        </w:rPr>
      </w:pPr>
      <w:r w:rsidRPr="00782720">
        <w:rPr>
          <w:rFonts w:ascii="Arial" w:eastAsia="Segoe UI" w:hAnsi="Arial" w:cs="Arial"/>
          <w:color w:val="000000" w:themeColor="text1"/>
        </w:rPr>
        <w:t>Les travaux en cours tendent vers une personnalisation des accompagnements et non vers leur standardisation. Cette réforme</w:t>
      </w:r>
      <w:r w:rsidRPr="00782720">
        <w:rPr>
          <w:rFonts w:ascii="Arial" w:hAnsi="Arial" w:cs="Arial"/>
          <w:lang w:eastAsia="fr-FR"/>
        </w:rPr>
        <w:t xml:space="preserve"> ne sera pas une T2A, mais un modèle « hybride </w:t>
      </w:r>
      <w:r w:rsidRPr="004F63DD">
        <w:rPr>
          <w:rFonts w:ascii="Arial" w:hAnsi="Arial" w:cs="Arial"/>
          <w:lang w:eastAsia="fr-FR"/>
        </w:rPr>
        <w:t xml:space="preserve">» </w:t>
      </w:r>
      <w:r w:rsidRPr="004F63DD">
        <w:rPr>
          <w:rFonts w:ascii="Arial" w:hAnsi="Arial" w:cs="Arial"/>
          <w:bCs/>
          <w:lang w:eastAsia="fr-FR"/>
        </w:rPr>
        <w:t>tenant compte des modalités d’accompagnement, des besoins de la personne et de l’activité</w:t>
      </w:r>
      <w:r w:rsidRPr="00782720">
        <w:rPr>
          <w:rFonts w:ascii="Arial" w:hAnsi="Arial" w:cs="Arial"/>
          <w:b/>
          <w:bCs/>
          <w:lang w:eastAsia="fr-FR"/>
        </w:rPr>
        <w:t xml:space="preserve">. </w:t>
      </w:r>
    </w:p>
    <w:p w14:paraId="6C1CF5B4" w14:textId="77777777" w:rsidR="0060179B" w:rsidRPr="00782720" w:rsidRDefault="00A45EA8">
      <w:pPr>
        <w:rPr>
          <w:rFonts w:ascii="Arial" w:hAnsi="Arial" w:cs="Arial"/>
        </w:rPr>
      </w:pPr>
      <w:hyperlink r:id="rId10" w:history="1">
        <w:r w:rsidR="0060179B" w:rsidRPr="00782720">
          <w:rPr>
            <w:rStyle w:val="Lienhypertexte"/>
            <w:rFonts w:ascii="Arial" w:hAnsi="Arial" w:cs="Arial"/>
          </w:rPr>
          <w:t>Comprendre les objectifs de la réforme SERAFIN-PH en vidéo</w:t>
        </w:r>
        <w:r w:rsidR="00881682" w:rsidRPr="00782720">
          <w:rPr>
            <w:rStyle w:val="Lienhypertexte"/>
            <w:rFonts w:ascii="Arial" w:hAnsi="Arial" w:cs="Arial"/>
          </w:rPr>
          <w:t>.</w:t>
        </w:r>
      </w:hyperlink>
    </w:p>
    <w:p w14:paraId="2E0AEA09" w14:textId="77777777" w:rsidR="00881682" w:rsidRPr="00782720" w:rsidRDefault="00881682">
      <w:pPr>
        <w:rPr>
          <w:rFonts w:ascii="Arial" w:hAnsi="Arial" w:cs="Arial"/>
        </w:rPr>
      </w:pPr>
      <w:r w:rsidRPr="00782720">
        <w:rPr>
          <w:rFonts w:ascii="Arial" w:hAnsi="Arial" w:cs="Arial"/>
          <w:noProof/>
          <w:lang w:eastAsia="fr-FR"/>
        </w:rPr>
        <w:drawing>
          <wp:inline distT="0" distB="0" distL="0" distR="0" wp14:anchorId="34524AED" wp14:editId="54113E70">
            <wp:extent cx="3185339" cy="1790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gnette vidéo seraf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63" cy="17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279E" w14:textId="77777777" w:rsidR="004F48C0" w:rsidRPr="00782720" w:rsidRDefault="004F48C0" w:rsidP="004F48C0">
      <w:pPr>
        <w:pStyle w:val="Titre3"/>
      </w:pPr>
      <w:r w:rsidRPr="00782720">
        <w:t>Contacts presse</w:t>
      </w:r>
    </w:p>
    <w:p w14:paraId="5419DC1F" w14:textId="77777777" w:rsidR="004F48C0" w:rsidRPr="00782720" w:rsidRDefault="004F48C0" w:rsidP="004F48C0">
      <w:pPr>
        <w:spacing w:after="0" w:line="240" w:lineRule="auto"/>
        <w:rPr>
          <w:rFonts w:ascii="Arial" w:hAnsi="Arial" w:cs="Arial"/>
          <w:b/>
        </w:rPr>
      </w:pPr>
      <w:r w:rsidRPr="00782720">
        <w:rPr>
          <w:rFonts w:ascii="Arial" w:hAnsi="Arial" w:cs="Arial"/>
          <w:b/>
        </w:rPr>
        <w:t>Ministère chargé des Personnes handicapées</w:t>
      </w:r>
    </w:p>
    <w:p w14:paraId="7F1E77AF" w14:textId="77777777" w:rsidR="004F48C0" w:rsidRPr="00782720" w:rsidRDefault="004F48C0" w:rsidP="004F48C0">
      <w:pPr>
        <w:spacing w:after="0" w:line="240" w:lineRule="auto"/>
        <w:rPr>
          <w:rFonts w:ascii="Arial" w:hAnsi="Arial" w:cs="Arial"/>
        </w:rPr>
      </w:pPr>
      <w:r w:rsidRPr="00782720">
        <w:rPr>
          <w:rFonts w:ascii="Arial" w:hAnsi="Arial" w:cs="Arial"/>
        </w:rPr>
        <w:t>Cabinet de Mme Geneviève Darrieussecq</w:t>
      </w:r>
    </w:p>
    <w:p w14:paraId="4EE28064" w14:textId="77777777" w:rsidR="004F48C0" w:rsidRPr="00782720" w:rsidRDefault="004F48C0" w:rsidP="004F48C0">
      <w:pPr>
        <w:spacing w:after="0" w:line="240" w:lineRule="auto"/>
        <w:rPr>
          <w:rFonts w:ascii="Arial" w:hAnsi="Arial" w:cs="Arial"/>
        </w:rPr>
      </w:pPr>
      <w:r w:rsidRPr="00782720">
        <w:rPr>
          <w:rFonts w:ascii="Arial" w:hAnsi="Arial" w:cs="Arial"/>
        </w:rPr>
        <w:t xml:space="preserve">01 40 56 50 92 - </w:t>
      </w:r>
      <w:hyperlink r:id="rId12" w:history="1">
        <w:r w:rsidRPr="00782720">
          <w:rPr>
            <w:rStyle w:val="Lienhypertexte"/>
            <w:rFonts w:ascii="Arial" w:hAnsi="Arial" w:cs="Arial"/>
          </w:rPr>
          <w:t>sec.presse.cabph@social.gouv.fr</w:t>
        </w:r>
      </w:hyperlink>
    </w:p>
    <w:p w14:paraId="62645411" w14:textId="77777777" w:rsidR="004F48C0" w:rsidRPr="00782720" w:rsidRDefault="004F48C0" w:rsidP="004F48C0">
      <w:pPr>
        <w:spacing w:before="240" w:after="0" w:line="240" w:lineRule="auto"/>
        <w:rPr>
          <w:rFonts w:ascii="Arial" w:hAnsi="Arial" w:cs="Arial"/>
          <w:b/>
        </w:rPr>
      </w:pPr>
      <w:r w:rsidRPr="00782720">
        <w:rPr>
          <w:rFonts w:ascii="Arial" w:hAnsi="Arial" w:cs="Arial"/>
          <w:b/>
        </w:rPr>
        <w:t>CNSA</w:t>
      </w:r>
    </w:p>
    <w:p w14:paraId="3DFA04EA" w14:textId="77777777" w:rsidR="004F48C0" w:rsidRPr="00782720" w:rsidRDefault="004F48C0" w:rsidP="004F48C0">
      <w:pPr>
        <w:spacing w:after="0" w:line="240" w:lineRule="auto"/>
        <w:rPr>
          <w:rFonts w:ascii="Arial" w:hAnsi="Arial" w:cs="Arial"/>
        </w:rPr>
      </w:pPr>
      <w:r w:rsidRPr="00782720">
        <w:rPr>
          <w:rFonts w:ascii="Arial" w:hAnsi="Arial" w:cs="Arial"/>
        </w:rPr>
        <w:t>Maxime Le Men</w:t>
      </w:r>
    </w:p>
    <w:p w14:paraId="3B9B5EB3" w14:textId="77777777" w:rsidR="004F48C0" w:rsidRPr="00782720" w:rsidRDefault="004F48C0" w:rsidP="004F48C0">
      <w:pPr>
        <w:spacing w:after="0" w:line="240" w:lineRule="auto"/>
        <w:rPr>
          <w:rFonts w:ascii="Arial" w:hAnsi="Arial" w:cs="Arial"/>
        </w:rPr>
      </w:pPr>
      <w:r w:rsidRPr="00782720">
        <w:rPr>
          <w:rFonts w:ascii="Arial" w:hAnsi="Arial" w:cs="Arial"/>
        </w:rPr>
        <w:t xml:space="preserve">07 86 32 43 68 - </w:t>
      </w:r>
      <w:hyperlink r:id="rId13" w:history="1">
        <w:r w:rsidRPr="00782720">
          <w:rPr>
            <w:rStyle w:val="Lienhypertexte"/>
            <w:rFonts w:ascii="Arial" w:hAnsi="Arial" w:cs="Arial"/>
          </w:rPr>
          <w:t>maxime.lemen@cnsa.fr</w:t>
        </w:r>
      </w:hyperlink>
    </w:p>
    <w:p w14:paraId="528CBCC3" w14:textId="77777777" w:rsidR="004F48C0" w:rsidRPr="00782720" w:rsidRDefault="004F48C0" w:rsidP="004F48C0">
      <w:pPr>
        <w:spacing w:after="0" w:line="240" w:lineRule="auto"/>
        <w:rPr>
          <w:rFonts w:ascii="Arial" w:hAnsi="Arial" w:cs="Arial"/>
        </w:rPr>
      </w:pPr>
    </w:p>
    <w:p w14:paraId="7C326678" w14:textId="0B3AD474" w:rsidR="004F48C0" w:rsidRPr="008F5567" w:rsidRDefault="008F5567" w:rsidP="00EA0239">
      <w:pPr>
        <w:spacing w:after="0"/>
        <w:rPr>
          <w:rFonts w:ascii="Arial" w:hAnsi="Arial" w:cs="Arial"/>
          <w:b/>
        </w:rPr>
      </w:pPr>
      <w:r w:rsidRPr="008F5567">
        <w:rPr>
          <w:rFonts w:ascii="Arial" w:hAnsi="Arial" w:cs="Arial"/>
          <w:b/>
        </w:rPr>
        <w:t>Direction générale de la cohésion sociale</w:t>
      </w:r>
    </w:p>
    <w:p w14:paraId="3491FD6F" w14:textId="657AC402" w:rsidR="004F48C0" w:rsidRPr="00782720" w:rsidRDefault="00A45EA8" w:rsidP="004F48C0">
      <w:pPr>
        <w:rPr>
          <w:rFonts w:ascii="Arial" w:hAnsi="Arial" w:cs="Arial"/>
        </w:rPr>
      </w:pPr>
      <w:hyperlink r:id="rId14" w:history="1">
        <w:r w:rsidR="00EA0239" w:rsidRPr="0075593A">
          <w:rPr>
            <w:rStyle w:val="Lienhypertexte"/>
            <w:rFonts w:ascii="Arial" w:hAnsi="Arial" w:cs="Arial"/>
          </w:rPr>
          <w:t>dgcs-com@social.gouv.fr</w:t>
        </w:r>
      </w:hyperlink>
      <w:r w:rsidR="00EA0239">
        <w:rPr>
          <w:rFonts w:ascii="Arial" w:hAnsi="Arial" w:cs="Arial"/>
        </w:rPr>
        <w:t xml:space="preserve"> </w:t>
      </w:r>
    </w:p>
    <w:p w14:paraId="5FB45E45" w14:textId="77777777" w:rsidR="00881682" w:rsidRPr="00782720" w:rsidRDefault="00881682">
      <w:pPr>
        <w:rPr>
          <w:rFonts w:ascii="Arial" w:hAnsi="Arial" w:cs="Arial"/>
        </w:rPr>
      </w:pPr>
    </w:p>
    <w:sectPr w:rsidR="00881682" w:rsidRPr="0078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0AF3" w14:textId="77777777" w:rsidR="00D44834" w:rsidRDefault="00D44834" w:rsidP="00F42DA7">
      <w:pPr>
        <w:spacing w:after="0" w:line="240" w:lineRule="auto"/>
      </w:pPr>
      <w:r>
        <w:separator/>
      </w:r>
    </w:p>
  </w:endnote>
  <w:endnote w:type="continuationSeparator" w:id="0">
    <w:p w14:paraId="6DC74B43" w14:textId="77777777" w:rsidR="00D44834" w:rsidRDefault="00D44834" w:rsidP="00F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A38D" w14:textId="77777777" w:rsidR="00D44834" w:rsidRDefault="00D44834" w:rsidP="00F42DA7">
      <w:pPr>
        <w:spacing w:after="0" w:line="240" w:lineRule="auto"/>
      </w:pPr>
      <w:r>
        <w:separator/>
      </w:r>
    </w:p>
  </w:footnote>
  <w:footnote w:type="continuationSeparator" w:id="0">
    <w:p w14:paraId="3FA912AF" w14:textId="77777777" w:rsidR="00D44834" w:rsidRDefault="00D44834" w:rsidP="00F4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3487"/>
    <w:multiLevelType w:val="hybridMultilevel"/>
    <w:tmpl w:val="FDE6FA5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87AF3"/>
    <w:multiLevelType w:val="hybridMultilevel"/>
    <w:tmpl w:val="E6DC199C"/>
    <w:lvl w:ilvl="0" w:tplc="99F864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6745"/>
    <w:multiLevelType w:val="hybridMultilevel"/>
    <w:tmpl w:val="415E1050"/>
    <w:lvl w:ilvl="0" w:tplc="08644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2BF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08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7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A8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C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1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66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68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7F1F"/>
    <w:multiLevelType w:val="hybridMultilevel"/>
    <w:tmpl w:val="279E310A"/>
    <w:lvl w:ilvl="0" w:tplc="CDD4F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6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2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24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A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0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8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9E4EC1"/>
    <w:multiLevelType w:val="hybridMultilevel"/>
    <w:tmpl w:val="18CA80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A3116"/>
    <w:multiLevelType w:val="hybridMultilevel"/>
    <w:tmpl w:val="A78C1988"/>
    <w:lvl w:ilvl="0" w:tplc="F6C0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8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6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0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7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C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E5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9B"/>
    <w:rsid w:val="0006472C"/>
    <w:rsid w:val="000B3121"/>
    <w:rsid w:val="000D30AB"/>
    <w:rsid w:val="000D48F8"/>
    <w:rsid w:val="000F0DD9"/>
    <w:rsid w:val="001028CD"/>
    <w:rsid w:val="00102AE0"/>
    <w:rsid w:val="00104F6E"/>
    <w:rsid w:val="00107B65"/>
    <w:rsid w:val="001F312A"/>
    <w:rsid w:val="0020395A"/>
    <w:rsid w:val="0020750A"/>
    <w:rsid w:val="002510F8"/>
    <w:rsid w:val="0027270B"/>
    <w:rsid w:val="002B424D"/>
    <w:rsid w:val="002E42F3"/>
    <w:rsid w:val="00317FB7"/>
    <w:rsid w:val="00337C42"/>
    <w:rsid w:val="003B1754"/>
    <w:rsid w:val="003B3028"/>
    <w:rsid w:val="003C4C3A"/>
    <w:rsid w:val="003D5E7D"/>
    <w:rsid w:val="004329F9"/>
    <w:rsid w:val="004C2723"/>
    <w:rsid w:val="004F48C0"/>
    <w:rsid w:val="004F63DD"/>
    <w:rsid w:val="00541530"/>
    <w:rsid w:val="00564F10"/>
    <w:rsid w:val="005875C6"/>
    <w:rsid w:val="0060179B"/>
    <w:rsid w:val="00630B61"/>
    <w:rsid w:val="00651A29"/>
    <w:rsid w:val="00656747"/>
    <w:rsid w:val="0069396E"/>
    <w:rsid w:val="006A11C7"/>
    <w:rsid w:val="00701D6C"/>
    <w:rsid w:val="00723FBD"/>
    <w:rsid w:val="00782720"/>
    <w:rsid w:val="007B7BE9"/>
    <w:rsid w:val="007E4C60"/>
    <w:rsid w:val="00805B2E"/>
    <w:rsid w:val="00862568"/>
    <w:rsid w:val="00872B2D"/>
    <w:rsid w:val="00881682"/>
    <w:rsid w:val="008A6BB7"/>
    <w:rsid w:val="008F5567"/>
    <w:rsid w:val="00913A27"/>
    <w:rsid w:val="009404CA"/>
    <w:rsid w:val="009D631C"/>
    <w:rsid w:val="009E2362"/>
    <w:rsid w:val="00A37FF9"/>
    <w:rsid w:val="00A45EA8"/>
    <w:rsid w:val="00A87538"/>
    <w:rsid w:val="00A91CC7"/>
    <w:rsid w:val="00AC3C87"/>
    <w:rsid w:val="00AF5F21"/>
    <w:rsid w:val="00B76E48"/>
    <w:rsid w:val="00C4745A"/>
    <w:rsid w:val="00C814F1"/>
    <w:rsid w:val="00CA2ADB"/>
    <w:rsid w:val="00CC5F57"/>
    <w:rsid w:val="00D076DF"/>
    <w:rsid w:val="00D36FA9"/>
    <w:rsid w:val="00D44834"/>
    <w:rsid w:val="00E320F9"/>
    <w:rsid w:val="00E427DC"/>
    <w:rsid w:val="00E85A34"/>
    <w:rsid w:val="00E906D9"/>
    <w:rsid w:val="00EA0239"/>
    <w:rsid w:val="00EA5314"/>
    <w:rsid w:val="00F03D8E"/>
    <w:rsid w:val="00F42DA7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594"/>
  <w15:chartTrackingRefBased/>
  <w15:docId w15:val="{286349AA-1B70-4860-87AD-BF406A3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extebrut"/>
    <w:next w:val="Normal"/>
    <w:link w:val="Titre1Car"/>
    <w:uiPriority w:val="9"/>
    <w:qFormat/>
    <w:rsid w:val="0006472C"/>
    <w:pPr>
      <w:spacing w:before="480"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72C"/>
    <w:pPr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8C0"/>
    <w:pPr>
      <w:outlineLvl w:val="2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60179B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0179B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D076DF"/>
    <w:pPr>
      <w:spacing w:line="240" w:lineRule="exact"/>
      <w:ind w:left="720"/>
      <w:contextualSpacing/>
      <w:jc w:val="both"/>
    </w:pPr>
    <w:rPr>
      <w:rFonts w:ascii="Arial" w:hAnsi="Arial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076DF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6472C"/>
    <w:rPr>
      <w:rFonts w:ascii="Arial" w:hAnsi="Arial" w:cs="Arial"/>
      <w:b/>
      <w:bCs/>
      <w:sz w:val="28"/>
    </w:rPr>
  </w:style>
  <w:style w:type="character" w:customStyle="1" w:styleId="Titre2Car">
    <w:name w:val="Titre 2 Car"/>
    <w:basedOn w:val="Policepardfaut"/>
    <w:link w:val="Titre2"/>
    <w:uiPriority w:val="9"/>
    <w:rsid w:val="0006472C"/>
    <w:rPr>
      <w:rFonts w:ascii="Arial" w:hAnsi="Arial" w:cs="Arial"/>
      <w:b/>
      <w:sz w:val="24"/>
    </w:rPr>
  </w:style>
  <w:style w:type="character" w:styleId="Lienhypertexte">
    <w:name w:val="Hyperlink"/>
    <w:basedOn w:val="Policepardfaut"/>
    <w:uiPriority w:val="99"/>
    <w:unhideWhenUsed/>
    <w:rsid w:val="0088168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168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F48C0"/>
    <w:rPr>
      <w:rFonts w:ascii="Arial" w:hAnsi="Arial" w:cs="Arial"/>
      <w:b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02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A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02AE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DA7"/>
  </w:style>
  <w:style w:type="paragraph" w:styleId="Pieddepage">
    <w:name w:val="footer"/>
    <w:basedOn w:val="Normal"/>
    <w:link w:val="PieddepageCar"/>
    <w:uiPriority w:val="99"/>
    <w:unhideWhenUsed/>
    <w:rsid w:val="00F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DA7"/>
  </w:style>
  <w:style w:type="character" w:customStyle="1" w:styleId="Mentionnonrsolue2">
    <w:name w:val="Mention non résolue2"/>
    <w:basedOn w:val="Policepardfaut"/>
    <w:uiPriority w:val="99"/>
    <w:semiHidden/>
    <w:unhideWhenUsed/>
    <w:rsid w:val="00EA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6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ime.lemen@cns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.presse.cabph@social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Ei3aiWNri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gcs-com@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ANOTIN Aurore</dc:creator>
  <cp:keywords/>
  <dc:description/>
  <cp:lastModifiedBy>ANOTIN Aurore</cp:lastModifiedBy>
  <cp:revision>3</cp:revision>
  <dcterms:created xsi:type="dcterms:W3CDTF">2023-02-13T20:28:00Z</dcterms:created>
  <dcterms:modified xsi:type="dcterms:W3CDTF">2023-02-14T13:48:00Z</dcterms:modified>
</cp:coreProperties>
</file>