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2"/>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D0199" w14:paraId="34329EB6" w14:textId="77777777">
        <w:tc>
          <w:tcPr>
            <w:tcW w:w="9056" w:type="dxa"/>
            <w:tcBorders>
              <w:top w:val="nil"/>
              <w:left w:val="nil"/>
              <w:bottom w:val="nil"/>
              <w:right w:val="nil"/>
            </w:tcBorders>
          </w:tcPr>
          <w:tbl>
            <w:tblPr>
              <w:tblStyle w:val="af3"/>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CD0199" w14:paraId="772F3C7D" w14:textId="77777777">
              <w:tc>
                <w:tcPr>
                  <w:tcW w:w="4508" w:type="dxa"/>
                </w:tcPr>
                <w:p w14:paraId="00000004" w14:textId="14582E92" w:rsidR="00CD0199" w:rsidRDefault="00CD0199">
                  <w:pPr>
                    <w:jc w:val="right"/>
                    <w:rPr>
                      <w:color w:val="000000"/>
                      <w:sz w:val="22"/>
                      <w:szCs w:val="22"/>
                    </w:rPr>
                  </w:pPr>
                </w:p>
              </w:tc>
              <w:tc>
                <w:tcPr>
                  <w:tcW w:w="4508" w:type="dxa"/>
                </w:tcPr>
                <w:p w14:paraId="00000005" w14:textId="0EE56600" w:rsidR="00CD0199" w:rsidRDefault="00CD0199" w:rsidP="001B1B3D">
                  <w:pPr>
                    <w:rPr>
                      <w:color w:val="000000"/>
                      <w:sz w:val="22"/>
                      <w:szCs w:val="22"/>
                    </w:rPr>
                  </w:pPr>
                </w:p>
              </w:tc>
            </w:tr>
          </w:tbl>
          <w:tbl>
            <w:tblPr>
              <w:tblStyle w:val="Grilledutableau"/>
              <w:tblW w:w="0" w:type="auto"/>
              <w:tblLayout w:type="fixed"/>
              <w:tblLook w:val="04A0" w:firstRow="1" w:lastRow="0" w:firstColumn="1" w:lastColumn="0" w:noHBand="0" w:noVBand="1"/>
            </w:tblPr>
            <w:tblGrid>
              <w:gridCol w:w="3005"/>
              <w:gridCol w:w="3005"/>
              <w:gridCol w:w="3006"/>
            </w:tblGrid>
            <w:tr w:rsidR="0003364B" w14:paraId="316C9CB1" w14:textId="77777777" w:rsidTr="0003364B">
              <w:tc>
                <w:tcPr>
                  <w:tcW w:w="3005" w:type="dxa"/>
                  <w:tcBorders>
                    <w:top w:val="nil"/>
                    <w:left w:val="nil"/>
                    <w:bottom w:val="nil"/>
                    <w:right w:val="nil"/>
                  </w:tcBorders>
                </w:tcPr>
                <w:p w14:paraId="26C53EB9" w14:textId="7616785A" w:rsidR="0003364B" w:rsidRDefault="0003364B">
                  <w:pPr>
                    <w:jc w:val="left"/>
                    <w:rPr>
                      <w:color w:val="000000"/>
                      <w:sz w:val="22"/>
                      <w:szCs w:val="22"/>
                    </w:rPr>
                  </w:pPr>
                  <w:r>
                    <w:rPr>
                      <w:noProof/>
                    </w:rPr>
                    <w:drawing>
                      <wp:inline distT="0" distB="0" distL="0" distR="0" wp14:anchorId="39EA6AA4" wp14:editId="5713DDCE">
                        <wp:extent cx="770400" cy="1076400"/>
                        <wp:effectExtent l="0" t="0" r="0" b="0"/>
                        <wp:docPr id="1" name="Image 1" descr="logo de la caisse nationale d'allocations famil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400" cy="1076400"/>
                                </a:xfrm>
                                <a:prstGeom prst="rect">
                                  <a:avLst/>
                                </a:prstGeom>
                              </pic:spPr>
                            </pic:pic>
                          </a:graphicData>
                        </a:graphic>
                      </wp:inline>
                    </w:drawing>
                  </w:r>
                </w:p>
              </w:tc>
              <w:tc>
                <w:tcPr>
                  <w:tcW w:w="3005" w:type="dxa"/>
                  <w:tcBorders>
                    <w:top w:val="nil"/>
                    <w:left w:val="nil"/>
                    <w:bottom w:val="nil"/>
                    <w:right w:val="nil"/>
                  </w:tcBorders>
                </w:tcPr>
                <w:p w14:paraId="7803FF6B" w14:textId="0C17FD61" w:rsidR="0003364B" w:rsidRDefault="0003364B">
                  <w:pPr>
                    <w:jc w:val="left"/>
                    <w:rPr>
                      <w:color w:val="000000"/>
                      <w:sz w:val="22"/>
                      <w:szCs w:val="22"/>
                    </w:rPr>
                  </w:pPr>
                  <w:r>
                    <w:rPr>
                      <w:noProof/>
                      <w:color w:val="000000"/>
                      <w:sz w:val="22"/>
                      <w:szCs w:val="22"/>
                    </w:rPr>
                    <w:drawing>
                      <wp:anchor distT="0" distB="0" distL="114300" distR="114300" simplePos="0" relativeHeight="251659264" behindDoc="0" locked="0" layoutInCell="1" allowOverlap="1" wp14:anchorId="0F6020EC" wp14:editId="38B63DF6">
                        <wp:simplePos x="2886075" y="990600"/>
                        <wp:positionH relativeFrom="margin">
                          <wp:align>center</wp:align>
                        </wp:positionH>
                        <wp:positionV relativeFrom="margin">
                          <wp:align>top</wp:align>
                        </wp:positionV>
                        <wp:extent cx="1227116" cy="1227116"/>
                        <wp:effectExtent l="0" t="0" r="0" b="0"/>
                        <wp:wrapSquare wrapText="bothSides"/>
                        <wp:docPr id="13" name="image2.jpg" descr="logo de la Caisse nationale de solidarité pour l'autonomie"/>
                        <wp:cNvGraphicFramePr/>
                        <a:graphic xmlns:a="http://schemas.openxmlformats.org/drawingml/2006/main">
                          <a:graphicData uri="http://schemas.openxmlformats.org/drawingml/2006/picture">
                            <pic:pic xmlns:pic="http://schemas.openxmlformats.org/drawingml/2006/picture">
                              <pic:nvPicPr>
                                <pic:cNvPr id="0" name="image2.jpg" descr="logo de la Caisse nationale de solidarité pour l'autonomie"/>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227116" cy="1227116"/>
                                </a:xfrm>
                                <a:prstGeom prst="rect">
                                  <a:avLst/>
                                </a:prstGeom>
                                <a:ln/>
                              </pic:spPr>
                            </pic:pic>
                          </a:graphicData>
                        </a:graphic>
                      </wp:anchor>
                    </w:drawing>
                  </w:r>
                </w:p>
              </w:tc>
              <w:tc>
                <w:tcPr>
                  <w:tcW w:w="3006" w:type="dxa"/>
                  <w:tcBorders>
                    <w:top w:val="nil"/>
                    <w:left w:val="nil"/>
                    <w:bottom w:val="nil"/>
                    <w:right w:val="nil"/>
                  </w:tcBorders>
                </w:tcPr>
                <w:p w14:paraId="4C6A9F43" w14:textId="7505FD1D" w:rsidR="0003364B" w:rsidRDefault="0003364B">
                  <w:pPr>
                    <w:jc w:val="left"/>
                    <w:rPr>
                      <w:color w:val="000000"/>
                      <w:sz w:val="22"/>
                      <w:szCs w:val="22"/>
                    </w:rPr>
                  </w:pPr>
                  <w:r>
                    <w:rPr>
                      <w:noProof/>
                      <w:color w:val="000000"/>
                      <w:sz w:val="22"/>
                      <w:szCs w:val="22"/>
                    </w:rPr>
                    <w:drawing>
                      <wp:anchor distT="0" distB="0" distL="114300" distR="114300" simplePos="0" relativeHeight="251658240" behindDoc="0" locked="0" layoutInCell="1" allowOverlap="1" wp14:anchorId="01CC414B" wp14:editId="54FA3E48">
                        <wp:simplePos x="0" y="0"/>
                        <wp:positionH relativeFrom="margin">
                          <wp:posOffset>220980</wp:posOffset>
                        </wp:positionH>
                        <wp:positionV relativeFrom="margin">
                          <wp:posOffset>144145</wp:posOffset>
                        </wp:positionV>
                        <wp:extent cx="1612990" cy="1009650"/>
                        <wp:effectExtent l="0" t="0" r="6350" b="0"/>
                        <wp:wrapSquare wrapText="bothSides"/>
                        <wp:docPr id="2" name="Image 2" descr="logo de la mutualité sociale agrico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A_SignatureQ.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2990" cy="1009650"/>
                                </a:xfrm>
                                <a:prstGeom prst="rect">
                                  <a:avLst/>
                                </a:prstGeom>
                              </pic:spPr>
                            </pic:pic>
                          </a:graphicData>
                        </a:graphic>
                        <wp14:sizeRelH relativeFrom="margin">
                          <wp14:pctWidth>0</wp14:pctWidth>
                        </wp14:sizeRelH>
                        <wp14:sizeRelV relativeFrom="margin">
                          <wp14:pctHeight>0</wp14:pctHeight>
                        </wp14:sizeRelV>
                      </wp:anchor>
                    </w:drawing>
                  </w:r>
                </w:p>
              </w:tc>
            </w:tr>
          </w:tbl>
          <w:p w14:paraId="00000007" w14:textId="77777777" w:rsidR="00CD0199" w:rsidRDefault="00A87556">
            <w:pPr>
              <w:jc w:val="left"/>
              <w:rPr>
                <w:b/>
                <w:sz w:val="20"/>
                <w:szCs w:val="20"/>
              </w:rPr>
            </w:pPr>
            <w:r>
              <w:rPr>
                <w:b/>
                <w:sz w:val="20"/>
                <w:szCs w:val="20"/>
              </w:rPr>
              <w:t>Communiqué de presse</w:t>
            </w:r>
          </w:p>
          <w:p w14:paraId="00000008" w14:textId="0FE375D1" w:rsidR="00CD0199" w:rsidRDefault="00A87556">
            <w:pPr>
              <w:jc w:val="left"/>
              <w:rPr>
                <w:sz w:val="20"/>
                <w:szCs w:val="20"/>
              </w:rPr>
            </w:pPr>
            <w:r>
              <w:rPr>
                <w:sz w:val="20"/>
                <w:szCs w:val="20"/>
              </w:rPr>
              <w:t xml:space="preserve">Paris, le </w:t>
            </w:r>
            <w:r w:rsidR="00AF31DA">
              <w:rPr>
                <w:sz w:val="20"/>
                <w:szCs w:val="20"/>
              </w:rPr>
              <w:t>2</w:t>
            </w:r>
            <w:r w:rsidR="0003364B">
              <w:rPr>
                <w:sz w:val="20"/>
                <w:szCs w:val="20"/>
              </w:rPr>
              <w:t>1</w:t>
            </w:r>
            <w:r>
              <w:rPr>
                <w:sz w:val="20"/>
                <w:szCs w:val="20"/>
              </w:rPr>
              <w:t xml:space="preserve"> septembre 2022</w:t>
            </w:r>
          </w:p>
          <w:p w14:paraId="00000009" w14:textId="77777777" w:rsidR="00CD0199" w:rsidRDefault="00CD0199">
            <w:pPr>
              <w:jc w:val="right"/>
            </w:pPr>
          </w:p>
          <w:p w14:paraId="0000000A" w14:textId="77777777" w:rsidR="00CD0199" w:rsidRDefault="00A87556">
            <w:pPr>
              <w:jc w:val="center"/>
              <w:rPr>
                <w:b/>
                <w:color w:val="000000"/>
                <w:sz w:val="28"/>
                <w:szCs w:val="28"/>
                <w:u w:val="single"/>
              </w:rPr>
            </w:pPr>
            <w:r>
              <w:rPr>
                <w:b/>
                <w:color w:val="000000"/>
                <w:sz w:val="28"/>
                <w:szCs w:val="28"/>
                <w:u w:val="single"/>
              </w:rPr>
              <w:t>Journée nationale des aidants – 6 octobre</w:t>
            </w:r>
          </w:p>
          <w:p w14:paraId="0000000C" w14:textId="77777777" w:rsidR="00CD0199" w:rsidRDefault="00A87556" w:rsidP="00EB756A">
            <w:pPr>
              <w:spacing w:before="240"/>
              <w:jc w:val="center"/>
              <w:rPr>
                <w:b/>
                <w:sz w:val="28"/>
                <w:szCs w:val="28"/>
              </w:rPr>
            </w:pPr>
            <w:r>
              <w:rPr>
                <w:b/>
                <w:color w:val="000000"/>
                <w:sz w:val="28"/>
                <w:szCs w:val="28"/>
              </w:rPr>
              <w:t>L’allocation journalière du proche aidant</w:t>
            </w:r>
            <w:r>
              <w:rPr>
                <w:b/>
                <w:sz w:val="28"/>
                <w:szCs w:val="28"/>
              </w:rPr>
              <w:t xml:space="preserve"> : </w:t>
            </w:r>
          </w:p>
          <w:p w14:paraId="0000000D" w14:textId="6E1181C2" w:rsidR="00CD0199" w:rsidRDefault="005C2F32">
            <w:pPr>
              <w:jc w:val="center"/>
              <w:rPr>
                <w:b/>
                <w:sz w:val="28"/>
                <w:szCs w:val="28"/>
              </w:rPr>
            </w:pPr>
            <w:r>
              <w:rPr>
                <w:b/>
                <w:sz w:val="28"/>
                <w:szCs w:val="28"/>
              </w:rPr>
              <w:t>u</w:t>
            </w:r>
            <w:r w:rsidR="00A87556">
              <w:rPr>
                <w:b/>
                <w:sz w:val="28"/>
                <w:szCs w:val="28"/>
              </w:rPr>
              <w:t xml:space="preserve">n soutien financier qui pourrait bénéficier à </w:t>
            </w:r>
            <w:r w:rsidR="00826D9A">
              <w:rPr>
                <w:b/>
                <w:sz w:val="28"/>
                <w:szCs w:val="28"/>
              </w:rPr>
              <w:t>près d’un demi-million d’</w:t>
            </w:r>
            <w:r w:rsidR="00A87556">
              <w:rPr>
                <w:b/>
                <w:sz w:val="28"/>
                <w:szCs w:val="28"/>
              </w:rPr>
              <w:t>aidants</w:t>
            </w:r>
            <w:r w:rsidR="00826D9A">
              <w:rPr>
                <w:b/>
                <w:sz w:val="28"/>
                <w:szCs w:val="28"/>
              </w:rPr>
              <w:t xml:space="preserve"> qui mettent entre parenthèse</w:t>
            </w:r>
            <w:r>
              <w:rPr>
                <w:b/>
                <w:sz w:val="28"/>
                <w:szCs w:val="28"/>
              </w:rPr>
              <w:t>s</w:t>
            </w:r>
            <w:r w:rsidR="00826D9A">
              <w:rPr>
                <w:b/>
                <w:sz w:val="28"/>
                <w:szCs w:val="28"/>
              </w:rPr>
              <w:t xml:space="preserve"> leur activité</w:t>
            </w:r>
          </w:p>
          <w:p w14:paraId="0000000E" w14:textId="77777777" w:rsidR="00CD0199" w:rsidRDefault="00CD0199">
            <w:pPr>
              <w:jc w:val="center"/>
              <w:rPr>
                <w:b/>
                <w:sz w:val="10"/>
                <w:szCs w:val="10"/>
              </w:rPr>
            </w:pPr>
          </w:p>
          <w:p w14:paraId="0000000F" w14:textId="77777777" w:rsidR="00CD0199" w:rsidRDefault="00CD0199">
            <w:pPr>
              <w:rPr>
                <w:sz w:val="10"/>
                <w:szCs w:val="10"/>
              </w:rPr>
            </w:pPr>
          </w:p>
          <w:p w14:paraId="00000010" w14:textId="491CAAFA" w:rsidR="00CD0199" w:rsidRDefault="000F1325" w:rsidP="00EB756A">
            <w:pPr>
              <w:spacing w:before="240"/>
              <w:rPr>
                <w:sz w:val="22"/>
                <w:szCs w:val="22"/>
              </w:rPr>
            </w:pPr>
            <w:r>
              <w:rPr>
                <w:b/>
                <w:sz w:val="22"/>
                <w:szCs w:val="22"/>
              </w:rPr>
              <w:t>C</w:t>
            </w:r>
            <w:r w:rsidR="00A87556">
              <w:rPr>
                <w:b/>
                <w:sz w:val="22"/>
                <w:szCs w:val="22"/>
              </w:rPr>
              <w:t>réé</w:t>
            </w:r>
            <w:r>
              <w:rPr>
                <w:b/>
                <w:sz w:val="22"/>
                <w:szCs w:val="22"/>
              </w:rPr>
              <w:t>e</w:t>
            </w:r>
            <w:r w:rsidR="00A87556">
              <w:rPr>
                <w:b/>
                <w:sz w:val="22"/>
                <w:szCs w:val="22"/>
              </w:rPr>
              <w:t xml:space="preserve"> en 2020, l’AJPA (allocation journalière du proche aidant) est un revenu de remplacement </w:t>
            </w:r>
            <w:r w:rsidR="00826D9A">
              <w:rPr>
                <w:b/>
                <w:sz w:val="22"/>
                <w:szCs w:val="22"/>
              </w:rPr>
              <w:t>à destination de personnes</w:t>
            </w:r>
            <w:r w:rsidR="00A87556">
              <w:rPr>
                <w:b/>
                <w:sz w:val="22"/>
                <w:szCs w:val="22"/>
              </w:rPr>
              <w:t xml:space="preserve"> qui rédui</w:t>
            </w:r>
            <w:r w:rsidR="00826D9A">
              <w:rPr>
                <w:b/>
                <w:sz w:val="22"/>
                <w:szCs w:val="22"/>
              </w:rPr>
              <w:t>sen</w:t>
            </w:r>
            <w:r w:rsidR="00A87556">
              <w:rPr>
                <w:b/>
                <w:sz w:val="22"/>
                <w:szCs w:val="22"/>
              </w:rPr>
              <w:t>t ou cess</w:t>
            </w:r>
            <w:r w:rsidR="00826D9A">
              <w:rPr>
                <w:b/>
                <w:sz w:val="22"/>
                <w:szCs w:val="22"/>
              </w:rPr>
              <w:t>ent temporairement</w:t>
            </w:r>
            <w:r w:rsidR="00A87556">
              <w:rPr>
                <w:b/>
                <w:sz w:val="22"/>
                <w:szCs w:val="22"/>
              </w:rPr>
              <w:t xml:space="preserve"> leur activité pour s’occuper de leur proche en situation de handicap ou de perte d’autonomie. À l’occasion de la journée nationale des aidants, la Caisse nationale de solidarité pour l’autonomie (CNSA) met en lumière cette aide, dont les conditions d’accès ont été élargies le 22 juillet dernier</w:t>
            </w:r>
            <w:r>
              <w:rPr>
                <w:b/>
                <w:sz w:val="22"/>
                <w:szCs w:val="22"/>
              </w:rPr>
              <w:t>. Elle</w:t>
            </w:r>
            <w:r w:rsidR="00A87556">
              <w:rPr>
                <w:b/>
                <w:sz w:val="22"/>
                <w:szCs w:val="22"/>
              </w:rPr>
              <w:t xml:space="preserve"> pourrait bénéficier à 548 000 personnes. </w:t>
            </w:r>
          </w:p>
          <w:p w14:paraId="00000012" w14:textId="77777777" w:rsidR="00CD0199" w:rsidRDefault="00A87556" w:rsidP="00EB756A">
            <w:pPr>
              <w:spacing w:before="240"/>
              <w:rPr>
                <w:b/>
                <w:sz w:val="22"/>
                <w:szCs w:val="22"/>
              </w:rPr>
            </w:pPr>
            <w:r>
              <w:rPr>
                <w:b/>
                <w:sz w:val="22"/>
                <w:szCs w:val="22"/>
              </w:rPr>
              <w:t>CONNAISSEZ-VOUS L’AJPA ?</w:t>
            </w:r>
          </w:p>
          <w:p w14:paraId="00000013" w14:textId="77777777" w:rsidR="00CD0199" w:rsidRDefault="00CD0199">
            <w:pPr>
              <w:rPr>
                <w:b/>
                <w:sz w:val="10"/>
                <w:szCs w:val="10"/>
              </w:rPr>
            </w:pPr>
          </w:p>
          <w:p w14:paraId="00000014" w14:textId="30ABDFF2" w:rsidR="00CD0199" w:rsidRDefault="00A87556" w:rsidP="00080C08">
            <w:pPr>
              <w:spacing w:after="120"/>
              <w:jc w:val="left"/>
              <w:rPr>
                <w:sz w:val="22"/>
                <w:szCs w:val="22"/>
              </w:rPr>
            </w:pPr>
            <w:r>
              <w:rPr>
                <w:sz w:val="22"/>
                <w:szCs w:val="22"/>
              </w:rPr>
              <w:t xml:space="preserve">En France, on dénombre </w:t>
            </w:r>
            <w:r w:rsidR="00871759" w:rsidRPr="00871759">
              <w:rPr>
                <w:b/>
                <w:sz w:val="22"/>
                <w:szCs w:val="22"/>
              </w:rPr>
              <w:t>8 à 11</w:t>
            </w:r>
            <w:r>
              <w:rPr>
                <w:b/>
                <w:sz w:val="22"/>
                <w:szCs w:val="22"/>
              </w:rPr>
              <w:t xml:space="preserve"> millions de proches aidants</w:t>
            </w:r>
            <w:r>
              <w:rPr>
                <w:sz w:val="22"/>
                <w:szCs w:val="22"/>
              </w:rPr>
              <w:t xml:space="preserve">, qui s’occupent d’un parent ou d’un enfant en situation de perte d’autonomie. </w:t>
            </w:r>
            <w:r>
              <w:rPr>
                <w:b/>
                <w:sz w:val="22"/>
                <w:szCs w:val="22"/>
              </w:rPr>
              <w:t>La CNSA met à disposition l’ensemble des informations pratiques pour les guider dans leur démarche</w:t>
            </w:r>
            <w:r>
              <w:rPr>
                <w:sz w:val="22"/>
                <w:szCs w:val="22"/>
              </w:rPr>
              <w:t xml:space="preserve">, selon la spécificité de leur </w:t>
            </w:r>
            <w:r w:rsidRPr="00080C08">
              <w:rPr>
                <w:sz w:val="22"/>
                <w:szCs w:val="22"/>
              </w:rPr>
              <w:t>situation</w:t>
            </w:r>
            <w:r w:rsidR="00826D9A" w:rsidRPr="00080C08">
              <w:rPr>
                <w:sz w:val="22"/>
                <w:szCs w:val="22"/>
              </w:rPr>
              <w:t>,</w:t>
            </w:r>
            <w:r w:rsidR="000F1325" w:rsidRPr="00080C08">
              <w:rPr>
                <w:sz w:val="22"/>
                <w:szCs w:val="22"/>
              </w:rPr>
              <w:t xml:space="preserve"> sur </w:t>
            </w:r>
            <w:hyperlink r:id="rId11" w:history="1">
              <w:r w:rsidR="00080C08" w:rsidRPr="00080C08">
                <w:rPr>
                  <w:rStyle w:val="Lienhypertexte"/>
                  <w:sz w:val="22"/>
                  <w:szCs w:val="22"/>
                </w:rPr>
                <w:t>www.pour-les-personnes-agees.gouv.fr</w:t>
              </w:r>
            </w:hyperlink>
            <w:r w:rsidR="00080C08" w:rsidRPr="00080C08">
              <w:rPr>
                <w:sz w:val="22"/>
                <w:szCs w:val="22"/>
              </w:rPr>
              <w:t xml:space="preserve"> </w:t>
            </w:r>
            <w:r w:rsidR="00331FEF" w:rsidRPr="00080C08">
              <w:rPr>
                <w:sz w:val="22"/>
                <w:szCs w:val="22"/>
              </w:rPr>
              <w:t xml:space="preserve">et sur </w:t>
            </w:r>
            <w:hyperlink r:id="rId12" w:history="1">
              <w:r w:rsidR="00331FEF" w:rsidRPr="00080C08">
                <w:rPr>
                  <w:rStyle w:val="Lienhypertexte"/>
                  <w:sz w:val="22"/>
                  <w:szCs w:val="22"/>
                </w:rPr>
                <w:t>www.monparcourshandicap.gouv.fr</w:t>
              </w:r>
            </w:hyperlink>
            <w:r w:rsidR="000F1325" w:rsidRPr="00080C08">
              <w:rPr>
                <w:sz w:val="22"/>
                <w:szCs w:val="22"/>
              </w:rPr>
              <w:t>.</w:t>
            </w:r>
            <w:r w:rsidR="000F1325">
              <w:rPr>
                <w:sz w:val="22"/>
                <w:szCs w:val="22"/>
              </w:rPr>
              <w:t xml:space="preserve"> Les proches aidants</w:t>
            </w:r>
            <w:r w:rsidR="00826D9A">
              <w:rPr>
                <w:sz w:val="22"/>
                <w:szCs w:val="22"/>
              </w:rPr>
              <w:t xml:space="preserve"> </w:t>
            </w:r>
            <w:r w:rsidR="00826D9A" w:rsidRPr="007B48B7">
              <w:rPr>
                <w:sz w:val="22"/>
                <w:szCs w:val="22"/>
              </w:rPr>
              <w:t>actifs</w:t>
            </w:r>
            <w:r w:rsidR="000F1325" w:rsidRPr="007B48B7">
              <w:rPr>
                <w:sz w:val="22"/>
                <w:szCs w:val="22"/>
              </w:rPr>
              <w:t xml:space="preserve"> </w:t>
            </w:r>
            <w:r w:rsidR="000F1325">
              <w:rPr>
                <w:sz w:val="22"/>
                <w:szCs w:val="22"/>
              </w:rPr>
              <w:t>souhaitent parfois</w:t>
            </w:r>
            <w:r>
              <w:rPr>
                <w:sz w:val="22"/>
                <w:szCs w:val="22"/>
              </w:rPr>
              <w:t xml:space="preserve"> mettre en parenthèse</w:t>
            </w:r>
            <w:r w:rsidR="000F1325">
              <w:rPr>
                <w:sz w:val="22"/>
                <w:szCs w:val="22"/>
              </w:rPr>
              <w:t>s</w:t>
            </w:r>
            <w:r>
              <w:rPr>
                <w:sz w:val="22"/>
                <w:szCs w:val="22"/>
              </w:rPr>
              <w:t xml:space="preserve"> provisoirement </w:t>
            </w:r>
            <w:r w:rsidR="000F1325">
              <w:rPr>
                <w:sz w:val="22"/>
                <w:szCs w:val="22"/>
              </w:rPr>
              <w:t>leur</w:t>
            </w:r>
            <w:r>
              <w:rPr>
                <w:sz w:val="22"/>
                <w:szCs w:val="22"/>
              </w:rPr>
              <w:t xml:space="preserve"> activité professionnelle pour se consacrer à </w:t>
            </w:r>
            <w:r w:rsidR="000F1325">
              <w:rPr>
                <w:sz w:val="22"/>
                <w:szCs w:val="22"/>
              </w:rPr>
              <w:t>leur</w:t>
            </w:r>
            <w:r>
              <w:rPr>
                <w:sz w:val="22"/>
                <w:szCs w:val="22"/>
              </w:rPr>
              <w:t xml:space="preserve"> proche, lorsqu’un changement de situation nécessite une plus forte présence. </w:t>
            </w:r>
            <w:r w:rsidR="000F1325">
              <w:rPr>
                <w:sz w:val="22"/>
                <w:szCs w:val="22"/>
              </w:rPr>
              <w:t>Ils peuvent alors demander un</w:t>
            </w:r>
            <w:r w:rsidR="00080C08">
              <w:rPr>
                <w:sz w:val="22"/>
                <w:szCs w:val="22"/>
              </w:rPr>
              <w:t xml:space="preserve"> congé (</w:t>
            </w:r>
            <w:hyperlink r:id="rId13">
              <w:r w:rsidR="000F1325">
                <w:rPr>
                  <w:color w:val="1155CC"/>
                  <w:sz w:val="22"/>
                  <w:szCs w:val="22"/>
                  <w:u w:val="single"/>
                </w:rPr>
                <w:t>congé de proche aidant</w:t>
              </w:r>
            </w:hyperlink>
            <w:r w:rsidR="00080C08">
              <w:rPr>
                <w:sz w:val="22"/>
                <w:szCs w:val="22"/>
              </w:rPr>
              <w:t>, congé de présence parentale) et une aide (AJPA ou AJPP [</w:t>
            </w:r>
            <w:hyperlink r:id="rId14" w:history="1">
              <w:r w:rsidR="00080C08" w:rsidRPr="00080C08">
                <w:rPr>
                  <w:rStyle w:val="Lienhypertexte"/>
                  <w:sz w:val="22"/>
                  <w:szCs w:val="22"/>
                </w:rPr>
                <w:t>allocation journalière de présence parentale</w:t>
              </w:r>
            </w:hyperlink>
            <w:r w:rsidR="00080C08">
              <w:rPr>
                <w:sz w:val="22"/>
                <w:szCs w:val="22"/>
              </w:rPr>
              <w:t>]).</w:t>
            </w:r>
          </w:p>
          <w:p w14:paraId="7D24B6C8" w14:textId="14535666" w:rsidR="001B1B3D" w:rsidRPr="00AF31DA" w:rsidRDefault="00A87556" w:rsidP="001B1B3D">
            <w:pPr>
              <w:spacing w:after="240"/>
              <w:rPr>
                <w:sz w:val="22"/>
                <w:szCs w:val="22"/>
              </w:rPr>
            </w:pPr>
            <w:r>
              <w:rPr>
                <w:sz w:val="22"/>
                <w:szCs w:val="22"/>
              </w:rPr>
              <w:t xml:space="preserve">L’AJPA indemnise </w:t>
            </w:r>
            <w:r w:rsidR="000F1325">
              <w:rPr>
                <w:sz w:val="22"/>
                <w:szCs w:val="22"/>
              </w:rPr>
              <w:t>l’</w:t>
            </w:r>
            <w:r>
              <w:rPr>
                <w:sz w:val="22"/>
                <w:szCs w:val="22"/>
              </w:rPr>
              <w:t>aidant</w:t>
            </w:r>
            <w:r w:rsidR="000F1325">
              <w:rPr>
                <w:sz w:val="22"/>
                <w:szCs w:val="22"/>
              </w:rPr>
              <w:t xml:space="preserve"> </w:t>
            </w:r>
            <w:r w:rsidR="00826D9A">
              <w:rPr>
                <w:sz w:val="22"/>
                <w:szCs w:val="22"/>
              </w:rPr>
              <w:t xml:space="preserve">actif </w:t>
            </w:r>
            <w:r w:rsidR="000F1325">
              <w:rPr>
                <w:sz w:val="22"/>
                <w:szCs w:val="22"/>
              </w:rPr>
              <w:t xml:space="preserve">à hauteur </w:t>
            </w:r>
            <w:r>
              <w:rPr>
                <w:sz w:val="22"/>
                <w:szCs w:val="22"/>
              </w:rPr>
              <w:t>de 58,59 euros</w:t>
            </w:r>
            <w:r w:rsidR="000F1325">
              <w:rPr>
                <w:sz w:val="22"/>
                <w:szCs w:val="22"/>
              </w:rPr>
              <w:t xml:space="preserve"> par jour</w:t>
            </w:r>
            <w:r w:rsidR="000F1325" w:rsidRPr="00820409">
              <w:rPr>
                <w:sz w:val="22"/>
                <w:szCs w:val="22"/>
              </w:rPr>
              <w:t xml:space="preserve">. </w:t>
            </w:r>
            <w:r w:rsidR="000F1325" w:rsidRPr="00AF31DA">
              <w:rPr>
                <w:sz w:val="22"/>
                <w:szCs w:val="22"/>
              </w:rPr>
              <w:t xml:space="preserve">L’allocation est </w:t>
            </w:r>
            <w:r w:rsidRPr="00AF31DA">
              <w:rPr>
                <w:sz w:val="22"/>
                <w:szCs w:val="22"/>
              </w:rPr>
              <w:t xml:space="preserve">versée </w:t>
            </w:r>
            <w:r w:rsidR="001B1B3D" w:rsidRPr="00AF31DA">
              <w:rPr>
                <w:sz w:val="22"/>
                <w:szCs w:val="22"/>
              </w:rPr>
              <w:t xml:space="preserve">dans la limite de </w:t>
            </w:r>
            <w:r w:rsidR="001B1B3D" w:rsidRPr="00AF31DA">
              <w:rPr>
                <w:b/>
                <w:sz w:val="22"/>
                <w:szCs w:val="22"/>
              </w:rPr>
              <w:t>66 jours</w:t>
            </w:r>
            <w:r w:rsidR="00CF4C0E" w:rsidRPr="00AF31DA">
              <w:rPr>
                <w:b/>
                <w:sz w:val="22"/>
                <w:szCs w:val="22"/>
              </w:rPr>
              <w:t xml:space="preserve"> (</w:t>
            </w:r>
            <w:r w:rsidR="00750453" w:rsidRPr="00AF31DA">
              <w:rPr>
                <w:b/>
                <w:sz w:val="22"/>
                <w:szCs w:val="22"/>
              </w:rPr>
              <w:t xml:space="preserve">avec un plafond </w:t>
            </w:r>
            <w:r w:rsidR="00CF4C0E" w:rsidRPr="00AF31DA">
              <w:rPr>
                <w:b/>
                <w:sz w:val="22"/>
                <w:szCs w:val="22"/>
              </w:rPr>
              <w:t>22 allocations journalières par mois)</w:t>
            </w:r>
            <w:r w:rsidR="001B1B3D" w:rsidRPr="00AF31DA">
              <w:rPr>
                <w:sz w:val="22"/>
                <w:szCs w:val="22"/>
              </w:rPr>
              <w:t xml:space="preserve"> pour l’ensemble de la carrière </w:t>
            </w:r>
            <w:r w:rsidRPr="00AF31DA">
              <w:rPr>
                <w:sz w:val="22"/>
                <w:szCs w:val="22"/>
              </w:rPr>
              <w:t xml:space="preserve">par la Caisse d’allocations familiales ou la </w:t>
            </w:r>
            <w:r w:rsidR="001B1B3D" w:rsidRPr="00AF31DA">
              <w:rPr>
                <w:sz w:val="22"/>
                <w:szCs w:val="22"/>
              </w:rPr>
              <w:t>Mutualité sociale agricole, impliquées au côté de la CNSA dans une politique volontariste de soutien aux aidants.</w:t>
            </w:r>
            <w:r w:rsidR="00CF4C0E" w:rsidRPr="00AF31DA">
              <w:rPr>
                <w:sz w:val="22"/>
                <w:szCs w:val="22"/>
              </w:rPr>
              <w:t xml:space="preserve"> L’AJPA peut sous certaines conditions être fractionnée par demi-journée</w:t>
            </w:r>
            <w:r w:rsidR="00750453" w:rsidRPr="00AF31DA">
              <w:rPr>
                <w:sz w:val="22"/>
                <w:szCs w:val="22"/>
              </w:rPr>
              <w:t xml:space="preserve"> pour un montant de 29,30 euros</w:t>
            </w:r>
            <w:r w:rsidR="00CF4C0E" w:rsidRPr="00AF31DA">
              <w:rPr>
                <w:sz w:val="22"/>
                <w:szCs w:val="22"/>
              </w:rPr>
              <w:t>.</w:t>
            </w:r>
            <w:r w:rsidR="005C2F32" w:rsidRPr="00AF31DA">
              <w:rPr>
                <w:sz w:val="22"/>
                <w:szCs w:val="22"/>
              </w:rPr>
              <w:t xml:space="preserve"> </w:t>
            </w:r>
          </w:p>
          <w:p w14:paraId="0000001A" w14:textId="72E0949D" w:rsidR="00CD0199" w:rsidRDefault="000F1325" w:rsidP="00AF31DA">
            <w:pPr>
              <w:spacing w:after="120"/>
              <w:rPr>
                <w:sz w:val="22"/>
                <w:szCs w:val="22"/>
              </w:rPr>
            </w:pPr>
            <w:r>
              <w:rPr>
                <w:sz w:val="22"/>
                <w:szCs w:val="22"/>
              </w:rPr>
              <w:t xml:space="preserve"> </w:t>
            </w:r>
            <w:r w:rsidR="00A87556">
              <w:rPr>
                <w:sz w:val="22"/>
                <w:szCs w:val="22"/>
              </w:rPr>
              <w:t>&gt;&gt;</w:t>
            </w:r>
            <w:r w:rsidR="00A87556">
              <w:rPr>
                <w:sz w:val="10"/>
                <w:szCs w:val="10"/>
              </w:rPr>
              <w:t xml:space="preserve"> </w:t>
            </w:r>
            <w:hyperlink r:id="rId15">
              <w:r w:rsidR="00A87556">
                <w:rPr>
                  <w:color w:val="1155CC"/>
                  <w:sz w:val="22"/>
                  <w:szCs w:val="22"/>
                  <w:u w:val="single"/>
                </w:rPr>
                <w:t>Retrouvez l’ensemble modalités d’accès à l’AJPA sur www.pour-les-personnes-agees.gouv.fr.</w:t>
              </w:r>
            </w:hyperlink>
          </w:p>
          <w:p w14:paraId="0000001F" w14:textId="77777777" w:rsidR="00CD0199" w:rsidRDefault="00A87556" w:rsidP="00EB756A">
            <w:pPr>
              <w:spacing w:before="240"/>
              <w:rPr>
                <w:b/>
                <w:sz w:val="22"/>
                <w:szCs w:val="22"/>
              </w:rPr>
            </w:pPr>
            <w:r>
              <w:rPr>
                <w:b/>
                <w:sz w:val="22"/>
                <w:szCs w:val="22"/>
              </w:rPr>
              <w:t>INFORMER POUR FACILITER L’ACCÈS AUX DROITS</w:t>
            </w:r>
          </w:p>
          <w:p w14:paraId="00000020" w14:textId="77777777" w:rsidR="00CD0199" w:rsidRDefault="00CD0199">
            <w:pPr>
              <w:rPr>
                <w:sz w:val="10"/>
                <w:szCs w:val="10"/>
              </w:rPr>
            </w:pPr>
          </w:p>
          <w:p w14:paraId="00000021" w14:textId="728B9C35" w:rsidR="00CD0199" w:rsidRDefault="00A87556">
            <w:pPr>
              <w:pBdr>
                <w:top w:val="nil"/>
                <w:left w:val="nil"/>
                <w:bottom w:val="nil"/>
                <w:right w:val="nil"/>
                <w:between w:val="nil"/>
              </w:pBdr>
              <w:rPr>
                <w:sz w:val="22"/>
                <w:szCs w:val="22"/>
              </w:rPr>
            </w:pPr>
            <w:r>
              <w:rPr>
                <w:sz w:val="22"/>
                <w:szCs w:val="22"/>
              </w:rPr>
              <w:t>À la suite d’un décret publié le 22 juillet, les conditions d’accès à l’AJPA sont modifiées</w:t>
            </w:r>
            <w:r w:rsidR="00121343">
              <w:rPr>
                <w:sz w:val="22"/>
                <w:szCs w:val="22"/>
              </w:rPr>
              <w:t xml:space="preserve"> et simplifiées</w:t>
            </w:r>
            <w:r>
              <w:rPr>
                <w:sz w:val="22"/>
                <w:szCs w:val="22"/>
              </w:rPr>
              <w:t xml:space="preserve"> pour permettre à un plus grand nombre d’aidants d’en bénéficier</w:t>
            </w:r>
            <w:r w:rsidR="00F754AC">
              <w:rPr>
                <w:sz w:val="22"/>
                <w:szCs w:val="22"/>
              </w:rPr>
              <w:t xml:space="preserve"> : </w:t>
            </w:r>
            <w:r w:rsidR="00974007">
              <w:rPr>
                <w:b/>
                <w:sz w:val="22"/>
                <w:szCs w:val="22"/>
              </w:rPr>
              <w:t>élargissement a</w:t>
            </w:r>
            <w:r w:rsidR="00974007" w:rsidRPr="00974007">
              <w:rPr>
                <w:b/>
                <w:sz w:val="22"/>
                <w:szCs w:val="22"/>
              </w:rPr>
              <w:t>ux aidants de toutes les personnes bénéficiaires de l’APA (allocation personnalisée d’autonomie)</w:t>
            </w:r>
            <w:r w:rsidR="003F4AA6">
              <w:rPr>
                <w:b/>
                <w:sz w:val="22"/>
                <w:szCs w:val="22"/>
              </w:rPr>
              <w:t xml:space="preserve"> quel que soit leur niveau de perte d’autonomie</w:t>
            </w:r>
            <w:r>
              <w:rPr>
                <w:sz w:val="22"/>
                <w:szCs w:val="22"/>
              </w:rPr>
              <w:t xml:space="preserve">. Ainsi, ce sont </w:t>
            </w:r>
            <w:r>
              <w:rPr>
                <w:b/>
                <w:sz w:val="22"/>
                <w:szCs w:val="22"/>
              </w:rPr>
              <w:t xml:space="preserve">548 000 </w:t>
            </w:r>
            <w:r>
              <w:rPr>
                <w:b/>
                <w:sz w:val="22"/>
                <w:szCs w:val="22"/>
              </w:rPr>
              <w:lastRenderedPageBreak/>
              <w:t>personnes</w:t>
            </w:r>
            <w:r>
              <w:rPr>
                <w:sz w:val="22"/>
                <w:szCs w:val="22"/>
              </w:rPr>
              <w:t xml:space="preserve"> qui pourraient bénéficier de cette aide, alors qu’</w:t>
            </w:r>
            <w:r w:rsidR="00974007">
              <w:rPr>
                <w:sz w:val="22"/>
                <w:szCs w:val="22"/>
              </w:rPr>
              <w:t xml:space="preserve">elles </w:t>
            </w:r>
            <w:r w:rsidR="003F4AA6">
              <w:rPr>
                <w:sz w:val="22"/>
                <w:szCs w:val="22"/>
              </w:rPr>
              <w:t xml:space="preserve">ne </w:t>
            </w:r>
            <w:r>
              <w:rPr>
                <w:sz w:val="22"/>
                <w:szCs w:val="22"/>
              </w:rPr>
              <w:t>sont</w:t>
            </w:r>
            <w:r w:rsidR="003F4AA6">
              <w:rPr>
                <w:sz w:val="22"/>
                <w:szCs w:val="22"/>
              </w:rPr>
              <w:t xml:space="preserve"> encore que</w:t>
            </w:r>
            <w:r>
              <w:rPr>
                <w:sz w:val="22"/>
                <w:szCs w:val="22"/>
              </w:rPr>
              <w:t xml:space="preserve"> </w:t>
            </w:r>
            <w:r w:rsidR="00CE7477" w:rsidRPr="00CE7477">
              <w:rPr>
                <w:sz w:val="22"/>
                <w:szCs w:val="22"/>
              </w:rPr>
              <w:t>8</w:t>
            </w:r>
            <w:r w:rsidR="00456DE3">
              <w:rPr>
                <w:sz w:val="22"/>
                <w:szCs w:val="22"/>
              </w:rPr>
              <w:t xml:space="preserve"> </w:t>
            </w:r>
            <w:r w:rsidR="00CE7477" w:rsidRPr="00CE7477">
              <w:rPr>
                <w:sz w:val="22"/>
                <w:szCs w:val="22"/>
              </w:rPr>
              <w:t>775 à en avoir bénéficié depuis la création de l’AJPA</w:t>
            </w:r>
            <w:r>
              <w:rPr>
                <w:sz w:val="22"/>
                <w:szCs w:val="22"/>
              </w:rPr>
              <w:t xml:space="preserve">. </w:t>
            </w:r>
          </w:p>
          <w:p w14:paraId="00000022" w14:textId="77777777" w:rsidR="00CD0199" w:rsidRDefault="00CD0199">
            <w:pPr>
              <w:pBdr>
                <w:top w:val="nil"/>
                <w:left w:val="nil"/>
                <w:bottom w:val="nil"/>
                <w:right w:val="nil"/>
                <w:between w:val="nil"/>
              </w:pBdr>
              <w:rPr>
                <w:sz w:val="10"/>
                <w:szCs w:val="10"/>
              </w:rPr>
            </w:pPr>
          </w:p>
          <w:p w14:paraId="00000023" w14:textId="00A7DEC6" w:rsidR="00CD0199" w:rsidRDefault="00A87556">
            <w:pPr>
              <w:pBdr>
                <w:top w:val="nil"/>
                <w:left w:val="nil"/>
                <w:bottom w:val="nil"/>
                <w:right w:val="nil"/>
                <w:between w:val="nil"/>
              </w:pBdr>
              <w:rPr>
                <w:sz w:val="22"/>
                <w:szCs w:val="22"/>
              </w:rPr>
            </w:pPr>
            <w:r>
              <w:rPr>
                <w:sz w:val="22"/>
                <w:szCs w:val="22"/>
              </w:rPr>
              <w:t>Que l’on soit salarié, fonctionnaire, sans emploi ou travailleurs indépendants, le congé de proche aidant et l’AJPA peuvent être demandés pour soutenir un proche en perte d’autonomie, qu’elle soit sévère ou plus légère. Ils sont mobilisables pour un accompagnement de quelques semaines</w:t>
            </w:r>
            <w:r w:rsidR="00121343">
              <w:rPr>
                <w:sz w:val="22"/>
                <w:szCs w:val="22"/>
              </w:rPr>
              <w:t xml:space="preserve">, </w:t>
            </w:r>
            <w:r>
              <w:rPr>
                <w:sz w:val="22"/>
                <w:szCs w:val="22"/>
              </w:rPr>
              <w:t xml:space="preserve">mois ou pour un soutien régulier ou plus ponctuel, d’une demi-journée ou d’une journée. </w:t>
            </w:r>
          </w:p>
          <w:p w14:paraId="00000024" w14:textId="77777777" w:rsidR="00CD0199" w:rsidRDefault="00CD0199">
            <w:pPr>
              <w:pBdr>
                <w:top w:val="nil"/>
                <w:left w:val="nil"/>
                <w:bottom w:val="nil"/>
                <w:right w:val="nil"/>
                <w:between w:val="nil"/>
              </w:pBdr>
              <w:rPr>
                <w:sz w:val="10"/>
                <w:szCs w:val="10"/>
              </w:rPr>
            </w:pPr>
          </w:p>
          <w:p w14:paraId="099A27AA" w14:textId="79F0674A" w:rsidR="00121343" w:rsidRDefault="00974007" w:rsidP="00121343">
            <w:pPr>
              <w:rPr>
                <w:sz w:val="22"/>
                <w:szCs w:val="22"/>
              </w:rPr>
            </w:pPr>
            <w:r>
              <w:rPr>
                <w:sz w:val="22"/>
                <w:szCs w:val="22"/>
              </w:rPr>
              <w:t xml:space="preserve">Sur le portail </w:t>
            </w:r>
            <w:hyperlink r:id="rId16" w:history="1">
              <w:r w:rsidRPr="00A2276D">
                <w:rPr>
                  <w:rStyle w:val="Lienhypertexte"/>
                  <w:sz w:val="22"/>
                  <w:szCs w:val="22"/>
                </w:rPr>
                <w:t>www.pour-les-personnes-agees.gouv.fr</w:t>
              </w:r>
            </w:hyperlink>
            <w:r>
              <w:rPr>
                <w:sz w:val="22"/>
                <w:szCs w:val="22"/>
              </w:rPr>
              <w:t xml:space="preserve">, </w:t>
            </w:r>
            <w:r w:rsidR="00A87556">
              <w:rPr>
                <w:sz w:val="22"/>
                <w:szCs w:val="22"/>
              </w:rPr>
              <w:t>la CNSA centralise les informations nécessaires pour entamer les démarches administratives</w:t>
            </w:r>
            <w:r>
              <w:rPr>
                <w:sz w:val="22"/>
                <w:szCs w:val="22"/>
              </w:rPr>
              <w:t>,</w:t>
            </w:r>
            <w:r w:rsidR="00A87556">
              <w:rPr>
                <w:sz w:val="22"/>
                <w:szCs w:val="22"/>
              </w:rPr>
              <w:t xml:space="preserve"> mais également obtenir un </w:t>
            </w:r>
            <w:r w:rsidR="00A87556">
              <w:rPr>
                <w:b/>
                <w:sz w:val="22"/>
                <w:szCs w:val="22"/>
              </w:rPr>
              <w:t>soutien psychologique</w:t>
            </w:r>
            <w:r w:rsidR="00A87556">
              <w:rPr>
                <w:sz w:val="22"/>
                <w:szCs w:val="22"/>
              </w:rPr>
              <w:t xml:space="preserve"> pour être accompagné et épaulé : « </w:t>
            </w:r>
            <w:r w:rsidR="00A87556">
              <w:rPr>
                <w:i/>
                <w:sz w:val="22"/>
                <w:szCs w:val="22"/>
              </w:rPr>
              <w:t>Si elle permet d’accompagner financièrement les aidants, l’AJPA ne prémunit pas contre l’épuisement qui peut se manifester rapidement si le proche ne s’impose pas de limite horaire. Le duo aidant-aidé peut également rencontrer des difficultés lorsque le congé se termine. Il est donc essentiel pour l’aidant de savoir où trouver de l’aide et du soutien pour être accompagné lors de son congé</w:t>
            </w:r>
            <w:r w:rsidR="00A87556">
              <w:rPr>
                <w:sz w:val="22"/>
                <w:szCs w:val="22"/>
              </w:rPr>
              <w:t xml:space="preserve"> » </w:t>
            </w:r>
            <w:r w:rsidR="00121343">
              <w:rPr>
                <w:sz w:val="22"/>
                <w:szCs w:val="22"/>
              </w:rPr>
              <w:t>explique François</w:t>
            </w:r>
            <w:r w:rsidR="00121343">
              <w:rPr>
                <w:b/>
                <w:sz w:val="22"/>
                <w:szCs w:val="22"/>
              </w:rPr>
              <w:t> </w:t>
            </w:r>
            <w:r w:rsidR="00121343">
              <w:rPr>
                <w:sz w:val="22"/>
                <w:szCs w:val="22"/>
              </w:rPr>
              <w:t xml:space="preserve">Ollivier, coordinateur du Centre des Hautes-Alpes de la plateforme </w:t>
            </w:r>
            <w:proofErr w:type="spellStart"/>
            <w:r w:rsidR="00121343">
              <w:rPr>
                <w:sz w:val="22"/>
                <w:szCs w:val="22"/>
              </w:rPr>
              <w:t>Seltzer</w:t>
            </w:r>
            <w:proofErr w:type="spellEnd"/>
            <w:r w:rsidR="00121343">
              <w:rPr>
                <w:sz w:val="22"/>
                <w:szCs w:val="22"/>
              </w:rPr>
              <w:t xml:space="preserve"> des Aidants</w:t>
            </w:r>
            <w:r w:rsidR="00121343">
              <w:rPr>
                <w:color w:val="222222"/>
                <w:highlight w:val="white"/>
              </w:rPr>
              <w:t>,</w:t>
            </w:r>
            <w:r w:rsidR="00121343">
              <w:rPr>
                <w:sz w:val="22"/>
                <w:szCs w:val="22"/>
              </w:rPr>
              <w:t xml:space="preserve"> structure</w:t>
            </w:r>
            <w:r w:rsidR="00121343">
              <w:rPr>
                <w:color w:val="222222"/>
                <w:highlight w:val="white"/>
              </w:rPr>
              <w:t xml:space="preserve"> </w:t>
            </w:r>
            <w:r w:rsidR="00121343">
              <w:rPr>
                <w:sz w:val="22"/>
                <w:szCs w:val="22"/>
              </w:rPr>
              <w:t>qui accompagne les aidants non professionnels.</w:t>
            </w:r>
          </w:p>
          <w:p w14:paraId="00000028" w14:textId="77777777" w:rsidR="00CD0199" w:rsidRDefault="00A87556" w:rsidP="00EB756A">
            <w:pPr>
              <w:shd w:val="clear" w:color="auto" w:fill="FFFFFF"/>
              <w:spacing w:before="240"/>
              <w:rPr>
                <w:b/>
                <w:sz w:val="22"/>
                <w:szCs w:val="22"/>
              </w:rPr>
            </w:pPr>
            <w:r>
              <w:rPr>
                <w:b/>
                <w:sz w:val="22"/>
                <w:szCs w:val="22"/>
              </w:rPr>
              <w:t xml:space="preserve">LA CAMPAGNE </w:t>
            </w:r>
            <w:r>
              <w:rPr>
                <w:b/>
                <w:color w:val="000000"/>
                <w:sz w:val="22"/>
                <w:szCs w:val="22"/>
              </w:rPr>
              <w:t>« ENSEMBLE POUR L</w:t>
            </w:r>
            <w:r>
              <w:rPr>
                <w:b/>
                <w:sz w:val="22"/>
                <w:szCs w:val="22"/>
              </w:rPr>
              <w:t>’AUTONOMIE</w:t>
            </w:r>
            <w:r>
              <w:rPr>
                <w:b/>
                <w:color w:val="000000"/>
                <w:sz w:val="22"/>
                <w:szCs w:val="22"/>
              </w:rPr>
              <w:t> » POUR ACCOMPAG</w:t>
            </w:r>
            <w:r>
              <w:rPr>
                <w:b/>
                <w:sz w:val="22"/>
                <w:szCs w:val="22"/>
              </w:rPr>
              <w:t xml:space="preserve">NER LES PERSONNES ÂGÉES ET LEURS PROCHES </w:t>
            </w:r>
          </w:p>
          <w:p w14:paraId="00000029" w14:textId="77777777" w:rsidR="00CD0199" w:rsidRDefault="00CD0199">
            <w:pPr>
              <w:rPr>
                <w:b/>
                <w:sz w:val="10"/>
                <w:szCs w:val="10"/>
              </w:rPr>
            </w:pPr>
          </w:p>
          <w:p w14:paraId="0000002A" w14:textId="77777777" w:rsidR="00CD0199" w:rsidRDefault="00A87556">
            <w:pPr>
              <w:rPr>
                <w:sz w:val="22"/>
                <w:szCs w:val="22"/>
              </w:rPr>
            </w:pPr>
            <w:r>
              <w:rPr>
                <w:sz w:val="22"/>
                <w:szCs w:val="22"/>
              </w:rPr>
              <w:t xml:space="preserve">La CNSA déploie, pour la cinquième année consécutive, </w:t>
            </w:r>
            <w:r>
              <w:rPr>
                <w:b/>
                <w:sz w:val="22"/>
                <w:szCs w:val="22"/>
              </w:rPr>
              <w:t>« Ensemble pour l’autonomie »</w:t>
            </w:r>
            <w:r>
              <w:rPr>
                <w:sz w:val="22"/>
                <w:szCs w:val="22"/>
              </w:rPr>
              <w:t>, une campagne d’information sur les dispositifs d’accompagnement possibles, dont l’AJPA.</w:t>
            </w:r>
          </w:p>
          <w:p w14:paraId="0000002B" w14:textId="52F38632" w:rsidR="00CD0199" w:rsidRDefault="00A87556">
            <w:pPr>
              <w:rPr>
                <w:b/>
                <w:sz w:val="22"/>
                <w:szCs w:val="22"/>
              </w:rPr>
            </w:pPr>
            <w:r>
              <w:rPr>
                <w:sz w:val="22"/>
                <w:szCs w:val="22"/>
              </w:rPr>
              <w:t>Le programme « Ensemble pour l’autonomie est diffusé sur France Télévisions jusqu’au 21 octobre. Il se compos</w:t>
            </w:r>
            <w:r w:rsidR="00974007">
              <w:rPr>
                <w:sz w:val="22"/>
                <w:szCs w:val="22"/>
              </w:rPr>
              <w:t>e</w:t>
            </w:r>
            <w:r>
              <w:rPr>
                <w:sz w:val="22"/>
                <w:szCs w:val="22"/>
              </w:rPr>
              <w:t xml:space="preserve"> de 18 courtes vidéos d’animation, dont </w:t>
            </w:r>
            <w:hyperlink r:id="rId17">
              <w:r>
                <w:rPr>
                  <w:b/>
                  <w:color w:val="1155CC"/>
                  <w:sz w:val="22"/>
                  <w:szCs w:val="22"/>
                  <w:u w:val="single"/>
                </w:rPr>
                <w:t>une inédite dédiée à l’allocation journalière du proche aidant</w:t>
              </w:r>
            </w:hyperlink>
            <w:r>
              <w:rPr>
                <w:b/>
                <w:sz w:val="22"/>
                <w:szCs w:val="22"/>
              </w:rPr>
              <w:t>.</w:t>
            </w:r>
          </w:p>
          <w:p w14:paraId="0000002C" w14:textId="77777777" w:rsidR="00CD0199" w:rsidRDefault="00CD0199">
            <w:pPr>
              <w:rPr>
                <w:b/>
                <w:sz w:val="10"/>
                <w:szCs w:val="10"/>
              </w:rPr>
            </w:pPr>
          </w:p>
          <w:p w14:paraId="0000002D" w14:textId="77777777" w:rsidR="00CD0199" w:rsidRDefault="00A87556">
            <w:pPr>
              <w:rPr>
                <w:sz w:val="22"/>
                <w:szCs w:val="22"/>
              </w:rPr>
            </w:pPr>
            <w:r>
              <w:rPr>
                <w:sz w:val="22"/>
                <w:szCs w:val="22"/>
              </w:rPr>
              <w:t xml:space="preserve">En moins d’une minute, ces vidéos donnent des </w:t>
            </w:r>
            <w:r>
              <w:rPr>
                <w:b/>
                <w:sz w:val="22"/>
                <w:szCs w:val="22"/>
              </w:rPr>
              <w:t>conseils pratiques sur les aides</w:t>
            </w:r>
            <w:r>
              <w:rPr>
                <w:sz w:val="22"/>
                <w:szCs w:val="22"/>
              </w:rPr>
              <w:t xml:space="preserve"> pour conserver son autonomie chez soi, sur l’entrée en établissement, sur les aides destinées aux aidants…</w:t>
            </w:r>
          </w:p>
          <w:p w14:paraId="0000002E" w14:textId="77777777" w:rsidR="00CD0199" w:rsidRDefault="00CD0199">
            <w:pPr>
              <w:rPr>
                <w:b/>
                <w:sz w:val="10"/>
                <w:szCs w:val="10"/>
              </w:rPr>
            </w:pPr>
          </w:p>
          <w:tbl>
            <w:tblPr>
              <w:tblStyle w:val="af4"/>
              <w:tblW w:w="90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025"/>
              <w:gridCol w:w="3990"/>
            </w:tblGrid>
            <w:tr w:rsidR="00CD0199" w14:paraId="39B1E527" w14:textId="77777777">
              <w:tc>
                <w:tcPr>
                  <w:tcW w:w="5025" w:type="dxa"/>
                </w:tcPr>
                <w:p w14:paraId="0000002F" w14:textId="7F679CA9" w:rsidR="00CD0199" w:rsidRDefault="00A87556">
                  <w:pPr>
                    <w:rPr>
                      <w:b/>
                      <w:sz w:val="22"/>
                      <w:szCs w:val="22"/>
                    </w:rPr>
                  </w:pPr>
                  <w:r>
                    <w:rPr>
                      <w:b/>
                      <w:sz w:val="22"/>
                      <w:szCs w:val="22"/>
                    </w:rPr>
                    <w:t xml:space="preserve">      </w:t>
                  </w:r>
                  <w:r>
                    <w:rPr>
                      <w:b/>
                      <w:noProof/>
                      <w:sz w:val="22"/>
                      <w:szCs w:val="22"/>
                    </w:rPr>
                    <w:drawing>
                      <wp:inline distT="114300" distB="114300" distL="114300" distR="114300" wp14:anchorId="3804A4FF" wp14:editId="253A9B69">
                        <wp:extent cx="2465902" cy="169850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l="15869"/>
                                <a:stretch>
                                  <a:fillRect/>
                                </a:stretch>
                              </pic:blipFill>
                              <pic:spPr>
                                <a:xfrm>
                                  <a:off x="0" y="0"/>
                                  <a:ext cx="2465902" cy="1698505"/>
                                </a:xfrm>
                                <a:prstGeom prst="rect">
                                  <a:avLst/>
                                </a:prstGeom>
                                <a:ln/>
                              </pic:spPr>
                            </pic:pic>
                          </a:graphicData>
                        </a:graphic>
                      </wp:inline>
                    </w:drawing>
                  </w:r>
                </w:p>
              </w:tc>
              <w:tc>
                <w:tcPr>
                  <w:tcW w:w="3990" w:type="dxa"/>
                </w:tcPr>
                <w:p w14:paraId="00000031" w14:textId="501101BE" w:rsidR="00CD0199" w:rsidRDefault="00974007">
                  <w:pPr>
                    <w:rPr>
                      <w:color w:val="0000FF"/>
                      <w:sz w:val="22"/>
                      <w:szCs w:val="22"/>
                      <w:u w:val="single"/>
                    </w:rPr>
                  </w:pPr>
                  <w:r>
                    <w:rPr>
                      <w:sz w:val="22"/>
                      <w:szCs w:val="22"/>
                    </w:rPr>
                    <w:t>L</w:t>
                  </w:r>
                  <w:r w:rsidR="00A87556">
                    <w:rPr>
                      <w:sz w:val="22"/>
                      <w:szCs w:val="22"/>
                    </w:rPr>
                    <w:t xml:space="preserve">es épisodes sont </w:t>
                  </w:r>
                  <w:r>
                    <w:rPr>
                      <w:sz w:val="22"/>
                      <w:szCs w:val="22"/>
                    </w:rPr>
                    <w:t xml:space="preserve">également </w:t>
                  </w:r>
                  <w:r w:rsidR="00A87556">
                    <w:rPr>
                      <w:sz w:val="22"/>
                      <w:szCs w:val="22"/>
                    </w:rPr>
                    <w:t xml:space="preserve">disponibles dans </w:t>
                  </w:r>
                  <w:hyperlink r:id="rId19">
                    <w:r w:rsidR="00A87556">
                      <w:rPr>
                        <w:color w:val="0000FF"/>
                        <w:sz w:val="22"/>
                        <w:szCs w:val="22"/>
                        <w:u w:val="single"/>
                      </w:rPr>
                      <w:t>la vidéothèque du portail</w:t>
                    </w:r>
                  </w:hyperlink>
                  <w:r w:rsidR="00A87556">
                    <w:rPr>
                      <w:sz w:val="22"/>
                      <w:szCs w:val="22"/>
                    </w:rPr>
                    <w:t xml:space="preserve"> et sur </w:t>
                  </w:r>
                  <w:hyperlink r:id="rId20" w:anchor="video=x4dvpva%20">
                    <w:r w:rsidR="00A87556">
                      <w:rPr>
                        <w:color w:val="0000FF"/>
                        <w:sz w:val="22"/>
                        <w:szCs w:val="22"/>
                        <w:u w:val="single"/>
                      </w:rPr>
                      <w:t>la chaîne Dailymotion de la CNSA</w:t>
                    </w:r>
                  </w:hyperlink>
                  <w:r w:rsidR="00A87556">
                    <w:rPr>
                      <w:sz w:val="22"/>
                      <w:szCs w:val="22"/>
                    </w:rPr>
                    <w:t xml:space="preserve">. Chaque épisode est traduit en langue des signes française et est sous-titré afin d’assurer la bonne information des personnes sourdes ou malentendantes. </w:t>
                  </w:r>
                </w:p>
                <w:p w14:paraId="00000032" w14:textId="77777777" w:rsidR="00CD0199" w:rsidRDefault="00CD0199">
                  <w:pPr>
                    <w:rPr>
                      <w:b/>
                      <w:sz w:val="22"/>
                      <w:szCs w:val="22"/>
                    </w:rPr>
                  </w:pPr>
                </w:p>
              </w:tc>
            </w:tr>
          </w:tbl>
          <w:p w14:paraId="00000035" w14:textId="305C099F" w:rsidR="00CD0199" w:rsidRDefault="00A87556" w:rsidP="00EB756A">
            <w:pPr>
              <w:spacing w:before="240"/>
              <w:jc w:val="center"/>
              <w:rPr>
                <w:b/>
                <w:sz w:val="22"/>
                <w:szCs w:val="22"/>
              </w:rPr>
            </w:pPr>
            <w:r>
              <w:rPr>
                <w:b/>
                <w:sz w:val="22"/>
                <w:szCs w:val="22"/>
              </w:rPr>
              <w:t>Contacts presse :</w:t>
            </w:r>
            <w:r>
              <w:rPr>
                <w:sz w:val="22"/>
                <w:szCs w:val="22"/>
              </w:rPr>
              <w:br/>
            </w:r>
            <w:r w:rsidR="00AF31DA">
              <w:rPr>
                <w:sz w:val="22"/>
                <w:szCs w:val="22"/>
              </w:rPr>
              <w:t xml:space="preserve">CNSA : </w:t>
            </w:r>
            <w:r>
              <w:rPr>
                <w:sz w:val="22"/>
                <w:szCs w:val="22"/>
              </w:rPr>
              <w:t xml:space="preserve">Léa Cauchi – </w:t>
            </w:r>
            <w:hyperlink r:id="rId21">
              <w:r>
                <w:rPr>
                  <w:color w:val="0000FF"/>
                  <w:sz w:val="22"/>
                  <w:szCs w:val="22"/>
                  <w:u w:val="single"/>
                </w:rPr>
                <w:t>lea.cauchi@coriolink.com</w:t>
              </w:r>
            </w:hyperlink>
            <w:r>
              <w:rPr>
                <w:sz w:val="22"/>
                <w:szCs w:val="22"/>
              </w:rPr>
              <w:t xml:space="preserve"> – 06 26 96 84 31</w:t>
            </w:r>
          </w:p>
          <w:p w14:paraId="00000036" w14:textId="21E01EEB" w:rsidR="00CD0199" w:rsidRDefault="00AF31DA">
            <w:pPr>
              <w:jc w:val="center"/>
              <w:rPr>
                <w:b/>
                <w:sz w:val="22"/>
                <w:szCs w:val="22"/>
              </w:rPr>
            </w:pPr>
            <w:r>
              <w:rPr>
                <w:sz w:val="22"/>
                <w:szCs w:val="22"/>
              </w:rPr>
              <w:t xml:space="preserve">CNSA : </w:t>
            </w:r>
            <w:r w:rsidR="00A87556">
              <w:rPr>
                <w:sz w:val="22"/>
                <w:szCs w:val="22"/>
              </w:rPr>
              <w:t xml:space="preserve">Céline Surget – </w:t>
            </w:r>
            <w:hyperlink r:id="rId22">
              <w:r w:rsidR="00A87556">
                <w:rPr>
                  <w:color w:val="0000FF"/>
                  <w:sz w:val="22"/>
                  <w:szCs w:val="22"/>
                  <w:u w:val="single"/>
                </w:rPr>
                <w:t>celine.surget@coriolink.com</w:t>
              </w:r>
            </w:hyperlink>
            <w:r w:rsidR="00A87556">
              <w:rPr>
                <w:sz w:val="22"/>
                <w:szCs w:val="22"/>
              </w:rPr>
              <w:t xml:space="preserve"> – 07 48 72 82 37</w:t>
            </w:r>
          </w:p>
          <w:p w14:paraId="00000037" w14:textId="21A4FAC4" w:rsidR="00CD0199" w:rsidRDefault="00AF31DA">
            <w:pPr>
              <w:jc w:val="center"/>
              <w:rPr>
                <w:sz w:val="22"/>
                <w:szCs w:val="22"/>
                <w:lang w:val="en-US"/>
              </w:rPr>
            </w:pPr>
            <w:proofErr w:type="gramStart"/>
            <w:r>
              <w:rPr>
                <w:sz w:val="22"/>
                <w:szCs w:val="22"/>
                <w:lang w:val="en-US"/>
              </w:rPr>
              <w:t>CNSA :</w:t>
            </w:r>
            <w:proofErr w:type="gramEnd"/>
            <w:r>
              <w:rPr>
                <w:sz w:val="22"/>
                <w:szCs w:val="22"/>
                <w:lang w:val="en-US"/>
              </w:rPr>
              <w:t xml:space="preserve"> </w:t>
            </w:r>
            <w:r w:rsidR="00A87556" w:rsidRPr="00576618">
              <w:rPr>
                <w:sz w:val="22"/>
                <w:szCs w:val="22"/>
                <w:lang w:val="en-US"/>
              </w:rPr>
              <w:t xml:space="preserve">Aurore </w:t>
            </w:r>
            <w:proofErr w:type="spellStart"/>
            <w:r w:rsidR="00A87556" w:rsidRPr="00576618">
              <w:rPr>
                <w:sz w:val="22"/>
                <w:szCs w:val="22"/>
                <w:lang w:val="en-US"/>
              </w:rPr>
              <w:t>Anotin</w:t>
            </w:r>
            <w:proofErr w:type="spellEnd"/>
            <w:r w:rsidR="00A87556" w:rsidRPr="00576618">
              <w:rPr>
                <w:sz w:val="22"/>
                <w:szCs w:val="22"/>
                <w:lang w:val="en-US"/>
              </w:rPr>
              <w:t xml:space="preserve"> – </w:t>
            </w:r>
            <w:hyperlink r:id="rId23">
              <w:r w:rsidR="00A87556" w:rsidRPr="00576618">
                <w:rPr>
                  <w:color w:val="0000FF"/>
                  <w:sz w:val="22"/>
                  <w:szCs w:val="22"/>
                  <w:u w:val="single"/>
                  <w:lang w:val="en-US"/>
                </w:rPr>
                <w:t>aurore.anotin@cnsa.fr</w:t>
              </w:r>
            </w:hyperlink>
            <w:r w:rsidR="00A87556" w:rsidRPr="00576618">
              <w:rPr>
                <w:sz w:val="22"/>
                <w:szCs w:val="22"/>
                <w:lang w:val="en-US"/>
              </w:rPr>
              <w:t xml:space="preserve"> – 01 53 91 21 75</w:t>
            </w:r>
          </w:p>
          <w:p w14:paraId="40CEC5FD" w14:textId="151D72F8" w:rsidR="004C185C" w:rsidRDefault="004C185C" w:rsidP="00AF31DA">
            <w:pPr>
              <w:jc w:val="center"/>
              <w:rPr>
                <w:sz w:val="22"/>
                <w:szCs w:val="22"/>
                <w:lang w:val="en-US"/>
              </w:rPr>
            </w:pPr>
            <w:proofErr w:type="spellStart"/>
            <w:proofErr w:type="gramStart"/>
            <w:r>
              <w:rPr>
                <w:sz w:val="22"/>
                <w:szCs w:val="22"/>
                <w:lang w:val="en-US"/>
              </w:rPr>
              <w:t>Cnaf</w:t>
            </w:r>
            <w:proofErr w:type="spellEnd"/>
            <w:r>
              <w:rPr>
                <w:sz w:val="22"/>
                <w:szCs w:val="22"/>
                <w:lang w:val="en-US"/>
              </w:rPr>
              <w:t xml:space="preserve"> :</w:t>
            </w:r>
            <w:proofErr w:type="gramEnd"/>
            <w:r>
              <w:rPr>
                <w:sz w:val="22"/>
                <w:szCs w:val="22"/>
                <w:lang w:val="en-US"/>
              </w:rPr>
              <w:t xml:space="preserve"> Virginie </w:t>
            </w:r>
            <w:proofErr w:type="spellStart"/>
            <w:r>
              <w:rPr>
                <w:sz w:val="22"/>
                <w:szCs w:val="22"/>
                <w:lang w:val="en-US"/>
              </w:rPr>
              <w:t>R</w:t>
            </w:r>
            <w:r w:rsidR="00AF31DA">
              <w:rPr>
                <w:sz w:val="22"/>
                <w:szCs w:val="22"/>
                <w:lang w:val="en-US"/>
              </w:rPr>
              <w:t>ault</w:t>
            </w:r>
            <w:proofErr w:type="spellEnd"/>
            <w:r>
              <w:rPr>
                <w:sz w:val="22"/>
                <w:szCs w:val="22"/>
                <w:lang w:val="en-US"/>
              </w:rPr>
              <w:t xml:space="preserve"> –</w:t>
            </w:r>
            <w:hyperlink r:id="rId24" w:history="1">
              <w:r w:rsidRPr="00E4382F">
                <w:rPr>
                  <w:rStyle w:val="Lienhypertexte"/>
                  <w:sz w:val="22"/>
                  <w:szCs w:val="22"/>
                  <w:lang w:val="en-US"/>
                </w:rPr>
                <w:t>presse@cnaf.fr</w:t>
              </w:r>
            </w:hyperlink>
            <w:r w:rsidR="00AF31DA">
              <w:rPr>
                <w:rStyle w:val="Lienhypertexte"/>
                <w:sz w:val="22"/>
                <w:szCs w:val="22"/>
                <w:lang w:val="en-US"/>
              </w:rPr>
              <w:t xml:space="preserve"> - </w:t>
            </w:r>
            <w:r w:rsidR="00AF31DA">
              <w:rPr>
                <w:sz w:val="22"/>
                <w:szCs w:val="22"/>
                <w:lang w:val="en-US"/>
              </w:rPr>
              <w:t>07 78 95 49 90</w:t>
            </w:r>
          </w:p>
          <w:p w14:paraId="395A4A29" w14:textId="05594096" w:rsidR="001B1B3D" w:rsidRDefault="001B1B3D" w:rsidP="00AF31DA">
            <w:pPr>
              <w:jc w:val="center"/>
              <w:rPr>
                <w:sz w:val="22"/>
                <w:szCs w:val="22"/>
                <w:lang w:val="en-US"/>
              </w:rPr>
            </w:pPr>
            <w:proofErr w:type="gramStart"/>
            <w:r>
              <w:rPr>
                <w:sz w:val="22"/>
                <w:szCs w:val="22"/>
                <w:lang w:val="en-US"/>
              </w:rPr>
              <w:t>CCMSA :</w:t>
            </w:r>
            <w:proofErr w:type="gramEnd"/>
            <w:r>
              <w:rPr>
                <w:sz w:val="22"/>
                <w:szCs w:val="22"/>
                <w:lang w:val="en-US"/>
              </w:rPr>
              <w:t xml:space="preserve"> Elora Bayon</w:t>
            </w:r>
            <w:r w:rsidR="00AF31DA">
              <w:rPr>
                <w:sz w:val="22"/>
                <w:szCs w:val="22"/>
                <w:lang w:val="en-US"/>
              </w:rPr>
              <w:t xml:space="preserve"> </w:t>
            </w:r>
            <w:r>
              <w:rPr>
                <w:sz w:val="22"/>
                <w:szCs w:val="22"/>
                <w:lang w:val="en-US"/>
              </w:rPr>
              <w:t xml:space="preserve">– </w:t>
            </w:r>
            <w:hyperlink r:id="rId25" w:history="1">
              <w:r w:rsidRPr="000425CD">
                <w:rPr>
                  <w:rStyle w:val="Lienhypertexte"/>
                  <w:sz w:val="22"/>
                  <w:szCs w:val="22"/>
                  <w:lang w:val="en-US"/>
                </w:rPr>
                <w:t>bayon.elora@ccmsa.msa.fr</w:t>
              </w:r>
            </w:hyperlink>
            <w:r w:rsidR="00AF31DA">
              <w:rPr>
                <w:rStyle w:val="Lienhypertexte"/>
                <w:sz w:val="22"/>
                <w:szCs w:val="22"/>
                <w:lang w:val="en-US"/>
              </w:rPr>
              <w:t xml:space="preserve"> - </w:t>
            </w:r>
            <w:r w:rsidR="00AF31DA">
              <w:rPr>
                <w:sz w:val="22"/>
                <w:szCs w:val="22"/>
                <w:lang w:val="en-US"/>
              </w:rPr>
              <w:t>06 66 02 11 72</w:t>
            </w:r>
          </w:p>
          <w:tbl>
            <w:tblPr>
              <w:tblStyle w:val="af5"/>
              <w:tblW w:w="8840" w:type="dxa"/>
              <w:tblInd w:w="0" w:type="dxa"/>
              <w:tblLayout w:type="fixed"/>
              <w:tblLook w:val="0400" w:firstRow="0" w:lastRow="0" w:firstColumn="0" w:lastColumn="0" w:noHBand="0" w:noVBand="1"/>
            </w:tblPr>
            <w:tblGrid>
              <w:gridCol w:w="8840"/>
            </w:tblGrid>
            <w:tr w:rsidR="00CD0199" w14:paraId="78B0DD9C" w14:textId="77777777" w:rsidTr="00AF31DA">
              <w:trPr>
                <w:trHeight w:val="5403"/>
              </w:trPr>
              <w:tc>
                <w:tcPr>
                  <w:tcW w:w="8840" w:type="dxa"/>
                  <w:tcMar>
                    <w:top w:w="0" w:type="dxa"/>
                    <w:left w:w="108" w:type="dxa"/>
                    <w:bottom w:w="0" w:type="dxa"/>
                    <w:right w:w="108" w:type="dxa"/>
                  </w:tcMar>
                </w:tcPr>
                <w:p w14:paraId="00000038" w14:textId="7283A19F" w:rsidR="00CD0199" w:rsidRDefault="00A87556">
                  <w:pPr>
                    <w:pBdr>
                      <w:top w:val="nil"/>
                      <w:left w:val="nil"/>
                      <w:bottom w:val="nil"/>
                      <w:right w:val="nil"/>
                      <w:between w:val="nil"/>
                    </w:pBdr>
                    <w:spacing w:after="160"/>
                    <w:rPr>
                      <w:b/>
                      <w:color w:val="000000"/>
                    </w:rPr>
                  </w:pPr>
                  <w:r>
                    <w:rPr>
                      <w:b/>
                      <w:color w:val="000000"/>
                      <w:sz w:val="20"/>
                      <w:szCs w:val="20"/>
                    </w:rPr>
                    <w:lastRenderedPageBreak/>
                    <w:t xml:space="preserve"> </w:t>
                  </w:r>
                  <w:r w:rsidR="00CF4C0E">
                    <w:rPr>
                      <w:b/>
                      <w:color w:val="000000"/>
                      <w:sz w:val="20"/>
                      <w:szCs w:val="20"/>
                    </w:rPr>
                    <w:t xml:space="preserve">À </w:t>
                  </w:r>
                  <w:r>
                    <w:rPr>
                      <w:b/>
                      <w:color w:val="000000"/>
                      <w:sz w:val="20"/>
                      <w:szCs w:val="20"/>
                    </w:rPr>
                    <w:t>propos de la CNSA</w:t>
                  </w:r>
                </w:p>
                <w:p w14:paraId="00000039" w14:textId="77777777" w:rsidR="00CD0199" w:rsidRDefault="00A87556">
                  <w:pPr>
                    <w:pBdr>
                      <w:top w:val="nil"/>
                      <w:left w:val="nil"/>
                      <w:bottom w:val="nil"/>
                      <w:right w:val="nil"/>
                      <w:between w:val="nil"/>
                    </w:pBdr>
                    <w:spacing w:after="160"/>
                    <w:rPr>
                      <w:color w:val="000000"/>
                    </w:rPr>
                  </w:pPr>
                  <w:r>
                    <w:rPr>
                      <w:color w:val="000000"/>
                      <w:sz w:val="18"/>
                      <w:szCs w:val="18"/>
                    </w:rPr>
                    <w:t>Créée en 2004, la Caisse nationale de solidarité pour l’autonomie (CNSA) gère la branche autonomie de la Sécurité sociale depuis le 1er janvier 2021. Elle devient ainsi le pendant de l’Assurance maladie, de l’Assurance retraite ou encore de la Caisse nationale d’allocations familiales.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 </w:t>
                  </w:r>
                </w:p>
                <w:p w14:paraId="2116E515" w14:textId="7B947EA0" w:rsidR="00CD0199" w:rsidRDefault="00A87556" w:rsidP="004C185C">
                  <w:pPr>
                    <w:pBdr>
                      <w:top w:val="nil"/>
                      <w:left w:val="nil"/>
                      <w:bottom w:val="nil"/>
                      <w:right w:val="nil"/>
                      <w:between w:val="nil"/>
                    </w:pBdr>
                    <w:spacing w:after="160"/>
                    <w:rPr>
                      <w:color w:val="000000"/>
                      <w:sz w:val="18"/>
                      <w:szCs w:val="18"/>
                    </w:rPr>
                  </w:pPr>
                  <w:r>
                    <w:rPr>
                      <w:color w:val="000000"/>
                      <w:sz w:val="18"/>
                      <w:szCs w:val="18"/>
                    </w:rP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26">
                    <w:r>
                      <w:rPr>
                        <w:color w:val="000000"/>
                        <w:sz w:val="18"/>
                        <w:szCs w:val="18"/>
                        <w:u w:val="single"/>
                      </w:rPr>
                      <w:t>www.pour-les-personnes-agees.gouv.fr</w:t>
                    </w:r>
                  </w:hyperlink>
                  <w:r>
                    <w:rPr>
                      <w:color w:val="000000"/>
                      <w:sz w:val="18"/>
                      <w:szCs w:val="18"/>
                    </w:rPr>
                    <w:t xml:space="preserve"> et </w:t>
                  </w:r>
                  <w:hyperlink r:id="rId27">
                    <w:r>
                      <w:rPr>
                        <w:color w:val="000000"/>
                        <w:sz w:val="18"/>
                        <w:szCs w:val="18"/>
                        <w:u w:val="single"/>
                      </w:rPr>
                      <w:t>www.monparcourshandicap.gouv.fr</w:t>
                    </w:r>
                  </w:hyperlink>
                  <w:r>
                    <w:rPr>
                      <w:color w:val="000000"/>
                      <w:sz w:val="18"/>
                      <w:szCs w:val="18"/>
                    </w:rPr>
                    <w:t>. Enfin, elle contribue à la recherche, à l’innovation dans le champ du soutien à l’autonomie, et à la réflexion sur les politiques de l’autonomie. En 2022, la CNSA consacre plus de 35 milliards d’euros à l’aide à l’autonomie des personnes âgées ou handicapées. C’est le 5</w:t>
                  </w:r>
                  <w:r>
                    <w:rPr>
                      <w:color w:val="000000"/>
                      <w:sz w:val="18"/>
                      <w:szCs w:val="18"/>
                      <w:vertAlign w:val="superscript"/>
                    </w:rPr>
                    <w:t>e</w:t>
                  </w:r>
                  <w:r>
                    <w:rPr>
                      <w:color w:val="000000"/>
                      <w:sz w:val="18"/>
                      <w:szCs w:val="18"/>
                    </w:rPr>
                    <w:t xml:space="preserve"> budget de la Sécurité sociale : 1</w:t>
                  </w:r>
                  <w:r>
                    <w:rPr>
                      <w:color w:val="000000"/>
                      <w:sz w:val="18"/>
                      <w:szCs w:val="18"/>
                      <w:vertAlign w:val="superscript"/>
                    </w:rPr>
                    <w:t>er</w:t>
                  </w:r>
                  <w:r>
                    <w:rPr>
                      <w:color w:val="000000"/>
                      <w:sz w:val="18"/>
                      <w:szCs w:val="18"/>
                    </w:rPr>
                    <w:t xml:space="preserve"> financeur du soutien à l’autonomie.</w:t>
                  </w:r>
                </w:p>
                <w:p w14:paraId="205DBB89" w14:textId="03F4286C" w:rsidR="00AF31DA" w:rsidRPr="00AF31DA" w:rsidRDefault="00AF31DA" w:rsidP="00AF31DA">
                  <w:pPr>
                    <w:autoSpaceDE w:val="0"/>
                    <w:autoSpaceDN w:val="0"/>
                    <w:spacing w:before="120"/>
                    <w:rPr>
                      <w:sz w:val="18"/>
                      <w:szCs w:val="18"/>
                    </w:rPr>
                  </w:pPr>
                  <w:r w:rsidRPr="00AF31DA">
                    <w:rPr>
                      <w:sz w:val="18"/>
                      <w:szCs w:val="18"/>
                    </w:rPr>
                    <w:t xml:space="preserve">Toute notre actualité en direct sur </w:t>
                  </w:r>
                  <w:r w:rsidRPr="00AF31DA">
                    <w:rPr>
                      <w:rFonts w:ascii="Optima" w:hAnsi="Optima" w:cstheme="minorHAnsi"/>
                      <w:b/>
                      <w:bCs/>
                      <w:noProof/>
                      <w:sz w:val="18"/>
                      <w:szCs w:val="18"/>
                    </w:rPr>
                    <w:drawing>
                      <wp:inline distT="0" distB="0" distL="0" distR="0" wp14:anchorId="46F045BE" wp14:editId="0AB07519">
                        <wp:extent cx="114300" cy="914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91440"/>
                                </a:xfrm>
                                <a:prstGeom prst="rect">
                                  <a:avLst/>
                                </a:prstGeom>
                                <a:noFill/>
                                <a:ln>
                                  <a:noFill/>
                                </a:ln>
                              </pic:spPr>
                            </pic:pic>
                          </a:graphicData>
                        </a:graphic>
                      </wp:inline>
                    </w:drawing>
                  </w:r>
                  <w:r w:rsidRPr="00AF31DA">
                    <w:rPr>
                      <w:sz w:val="18"/>
                      <w:szCs w:val="18"/>
                    </w:rPr>
                    <w:t>@</w:t>
                  </w:r>
                  <w:proofErr w:type="spellStart"/>
                  <w:r>
                    <w:rPr>
                      <w:sz w:val="18"/>
                      <w:szCs w:val="18"/>
                    </w:rPr>
                    <w:t>cnsa</w:t>
                  </w:r>
                  <w:r w:rsidRPr="00AF31DA">
                    <w:rPr>
                      <w:sz w:val="18"/>
                      <w:szCs w:val="18"/>
                    </w:rPr>
                    <w:t>_actu</w:t>
                  </w:r>
                  <w:proofErr w:type="spellEnd"/>
                </w:p>
                <w:p w14:paraId="2D9B3D6E" w14:textId="6AA601B9" w:rsidR="004C185C" w:rsidRPr="004C185C" w:rsidRDefault="00AF31DA" w:rsidP="00AF31DA">
                  <w:pPr>
                    <w:pBdr>
                      <w:top w:val="nil"/>
                      <w:left w:val="nil"/>
                      <w:bottom w:val="nil"/>
                      <w:right w:val="nil"/>
                      <w:between w:val="nil"/>
                    </w:pBdr>
                    <w:spacing w:before="240" w:after="160"/>
                    <w:rPr>
                      <w:b/>
                      <w:bCs/>
                      <w:color w:val="000000"/>
                      <w:sz w:val="22"/>
                      <w:szCs w:val="22"/>
                    </w:rPr>
                  </w:pPr>
                  <w:r w:rsidRPr="004C185C">
                    <w:rPr>
                      <w:b/>
                      <w:bCs/>
                      <w:color w:val="000000"/>
                      <w:sz w:val="22"/>
                      <w:szCs w:val="22"/>
                    </w:rPr>
                    <w:t>À</w:t>
                  </w:r>
                  <w:r w:rsidR="004C185C" w:rsidRPr="004C185C">
                    <w:rPr>
                      <w:b/>
                      <w:bCs/>
                      <w:color w:val="000000"/>
                      <w:sz w:val="22"/>
                      <w:szCs w:val="22"/>
                    </w:rPr>
                    <w:t xml:space="preserve"> propos de la </w:t>
                  </w:r>
                  <w:proofErr w:type="spellStart"/>
                  <w:r w:rsidR="004C185C" w:rsidRPr="004C185C">
                    <w:rPr>
                      <w:b/>
                      <w:bCs/>
                      <w:color w:val="000000"/>
                      <w:sz w:val="22"/>
                      <w:szCs w:val="22"/>
                    </w:rPr>
                    <w:t>Cnaf</w:t>
                  </w:r>
                  <w:proofErr w:type="spellEnd"/>
                  <w:r w:rsidR="004C185C" w:rsidRPr="004C185C">
                    <w:rPr>
                      <w:b/>
                      <w:bCs/>
                      <w:color w:val="000000"/>
                      <w:sz w:val="22"/>
                      <w:szCs w:val="22"/>
                    </w:rPr>
                    <w:t xml:space="preserve"> et des Caf </w:t>
                  </w:r>
                </w:p>
                <w:p w14:paraId="3790718A" w14:textId="7C4CE7EB" w:rsidR="004C185C" w:rsidRPr="00AF31DA" w:rsidRDefault="004606C4" w:rsidP="004C185C">
                  <w:pPr>
                    <w:pStyle w:val="informapresse"/>
                    <w:spacing w:after="0" w:line="240" w:lineRule="auto"/>
                    <w:ind w:right="0"/>
                    <w:jc w:val="both"/>
                    <w:rPr>
                      <w:rFonts w:ascii="Arial" w:hAnsi="Arial" w:cs="Arial"/>
                      <w:b w:val="0"/>
                      <w:bCs w:val="0"/>
                      <w:i w:val="0"/>
                      <w:sz w:val="18"/>
                      <w:szCs w:val="18"/>
                    </w:rPr>
                  </w:pPr>
                  <w:r>
                    <w:rPr>
                      <w:rFonts w:ascii="Arial" w:hAnsi="Arial" w:cs="Arial"/>
                      <w:b w:val="0"/>
                      <w:bCs w:val="0"/>
                      <w:i w:val="0"/>
                      <w:sz w:val="18"/>
                      <w:szCs w:val="18"/>
                    </w:rPr>
                    <w:t>À</w:t>
                  </w:r>
                  <w:r w:rsidR="004C185C" w:rsidRPr="00AF31DA">
                    <w:rPr>
                      <w:rFonts w:ascii="Arial" w:hAnsi="Arial" w:cs="Arial"/>
                      <w:b w:val="0"/>
                      <w:bCs w:val="0"/>
                      <w:i w:val="0"/>
                      <w:sz w:val="18"/>
                      <w:szCs w:val="18"/>
                    </w:rPr>
                    <w:t xml:space="preserve"> la tête de la branche Famille de la Sécurité sociale, la Caisse nationale des Allocations familiales (Cnaf), avec les 101 caisses d’allocations familiales, gère le versement des prestations familiales et sociales à 13,6 millions d’allocataires, soit 32,9 millions de personnes couvertes dont 13,8 millions d’enfants. Elles accompagnent les familles dans leur vie quotidienne et développent la solidarité envers les plus vulnérables. </w:t>
                  </w:r>
                </w:p>
                <w:p w14:paraId="1E74E74D" w14:textId="1ADC9626" w:rsidR="004C185C" w:rsidRPr="00AF31DA" w:rsidRDefault="004C185C" w:rsidP="00AF31DA">
                  <w:pPr>
                    <w:pStyle w:val="informapresse"/>
                    <w:spacing w:before="120" w:after="0" w:line="240" w:lineRule="auto"/>
                    <w:ind w:right="0"/>
                    <w:jc w:val="both"/>
                    <w:rPr>
                      <w:rFonts w:ascii="Arial" w:hAnsi="Arial" w:cs="Arial"/>
                      <w:b w:val="0"/>
                      <w:bCs w:val="0"/>
                      <w:i w:val="0"/>
                      <w:sz w:val="18"/>
                      <w:szCs w:val="18"/>
                    </w:rPr>
                  </w:pPr>
                  <w:r w:rsidRPr="00AF31DA">
                    <w:rPr>
                      <w:rFonts w:ascii="Arial" w:hAnsi="Arial" w:cs="Arial"/>
                      <w:b w:val="0"/>
                      <w:bCs w:val="0"/>
                      <w:i w:val="0"/>
                      <w:sz w:val="18"/>
                      <w:szCs w:val="18"/>
                    </w:rPr>
                    <w:t>Pour en savoir plus sur les démarches et conditions d’accès à l’Ajpa,</w:t>
                  </w:r>
                  <w:hyperlink r:id="rId29" w:history="1">
                    <w:r w:rsidRPr="00AF31DA">
                      <w:rPr>
                        <w:rStyle w:val="Lienhypertexte"/>
                        <w:rFonts w:ascii="Arial" w:hAnsi="Arial" w:cs="Arial"/>
                        <w:b w:val="0"/>
                        <w:bCs w:val="0"/>
                        <w:i w:val="0"/>
                        <w:sz w:val="18"/>
                        <w:szCs w:val="18"/>
                      </w:rPr>
                      <w:t xml:space="preserve"> la rubrique dédiée sur caf.fr</w:t>
                    </w:r>
                  </w:hyperlink>
                  <w:r w:rsidRPr="00AF31DA">
                    <w:rPr>
                      <w:rFonts w:ascii="Arial" w:hAnsi="Arial" w:cs="Arial"/>
                      <w:b w:val="0"/>
                      <w:bCs w:val="0"/>
                      <w:i w:val="0"/>
                      <w:sz w:val="18"/>
                      <w:szCs w:val="18"/>
                    </w:rPr>
                    <w:t xml:space="preserve"> </w:t>
                  </w:r>
                </w:p>
                <w:p w14:paraId="3B608709" w14:textId="05DA2F32" w:rsidR="004C185C" w:rsidRPr="00AF31DA" w:rsidRDefault="004C185C" w:rsidP="00AF31DA">
                  <w:pPr>
                    <w:pStyle w:val="informapresse"/>
                    <w:spacing w:before="120" w:after="0" w:line="240" w:lineRule="auto"/>
                    <w:ind w:right="0"/>
                    <w:jc w:val="both"/>
                    <w:rPr>
                      <w:rStyle w:val="username"/>
                      <w:rFonts w:ascii="Arial" w:hAnsi="Arial" w:cs="Arial"/>
                      <w:b w:val="0"/>
                      <w:bCs w:val="0"/>
                      <w:i w:val="0"/>
                      <w:color w:val="0000FF"/>
                      <w:sz w:val="18"/>
                      <w:szCs w:val="18"/>
                      <w:u w:val="single"/>
                    </w:rPr>
                  </w:pPr>
                  <w:r w:rsidRPr="00AF31DA">
                    <w:rPr>
                      <w:rFonts w:ascii="Arial" w:hAnsi="Arial" w:cs="Arial"/>
                      <w:b w:val="0"/>
                      <w:bCs w:val="0"/>
                      <w:i w:val="0"/>
                      <w:sz w:val="18"/>
                      <w:szCs w:val="18"/>
                    </w:rPr>
                    <w:t xml:space="preserve">Suivez notre actualité sur </w:t>
                  </w:r>
                  <w:r w:rsidRPr="00AF31DA">
                    <w:rPr>
                      <w:rFonts w:ascii="Arial" w:hAnsi="Arial" w:cs="Arial"/>
                      <w:b w:val="0"/>
                      <w:bCs w:val="0"/>
                      <w:i w:val="0"/>
                      <w:sz w:val="18"/>
                      <w:szCs w:val="18"/>
                    </w:rPr>
                    <w:drawing>
                      <wp:inline distT="0" distB="0" distL="0" distR="0" wp14:anchorId="01293E30" wp14:editId="264369B7">
                        <wp:extent cx="114300" cy="91440"/>
                        <wp:effectExtent l="0" t="0" r="0" b="381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91440"/>
                                </a:xfrm>
                                <a:prstGeom prst="rect">
                                  <a:avLst/>
                                </a:prstGeom>
                                <a:noFill/>
                                <a:ln>
                                  <a:noFill/>
                                </a:ln>
                              </pic:spPr>
                            </pic:pic>
                          </a:graphicData>
                        </a:graphic>
                      </wp:inline>
                    </w:drawing>
                  </w:r>
                  <w:r w:rsidRPr="00AF31DA">
                    <w:rPr>
                      <w:rFonts w:ascii="Arial" w:hAnsi="Arial" w:cs="Arial"/>
                      <w:b w:val="0"/>
                      <w:bCs w:val="0"/>
                      <w:i w:val="0"/>
                      <w:sz w:val="18"/>
                      <w:szCs w:val="18"/>
                    </w:rPr>
                    <w:t xml:space="preserve"> </w:t>
                  </w:r>
                  <w:hyperlink r:id="rId30" w:history="1">
                    <w:r w:rsidRPr="00AF31DA">
                      <w:rPr>
                        <w:rStyle w:val="username"/>
                        <w:rFonts w:ascii="Arial" w:hAnsi="Arial" w:cs="Arial"/>
                        <w:bCs w:val="0"/>
                        <w:i w:val="0"/>
                        <w:color w:val="0000FF"/>
                        <w:sz w:val="18"/>
                        <w:szCs w:val="18"/>
                        <w:u w:val="single"/>
                      </w:rPr>
                      <w:t>@cnaf_actus</w:t>
                    </w:r>
                  </w:hyperlink>
                </w:p>
                <w:p w14:paraId="00000043" w14:textId="28AB593A" w:rsidR="004C185C" w:rsidRPr="004C185C" w:rsidRDefault="004C185C" w:rsidP="004C185C">
                  <w:pPr>
                    <w:pBdr>
                      <w:top w:val="nil"/>
                      <w:left w:val="nil"/>
                      <w:bottom w:val="nil"/>
                      <w:right w:val="nil"/>
                      <w:between w:val="nil"/>
                    </w:pBdr>
                    <w:spacing w:after="160"/>
                    <w:rPr>
                      <w:b/>
                      <w:bCs/>
                      <w:color w:val="000000"/>
                    </w:rPr>
                  </w:pPr>
                </w:p>
              </w:tc>
            </w:tr>
            <w:tr w:rsidR="004C185C" w14:paraId="2164AF34" w14:textId="77777777">
              <w:trPr>
                <w:trHeight w:val="6573"/>
              </w:trPr>
              <w:tc>
                <w:tcPr>
                  <w:tcW w:w="8840" w:type="dxa"/>
                  <w:tcMar>
                    <w:top w:w="0" w:type="dxa"/>
                    <w:left w:w="108" w:type="dxa"/>
                    <w:bottom w:w="0" w:type="dxa"/>
                    <w:right w:w="108" w:type="dxa"/>
                  </w:tcMar>
                </w:tcPr>
                <w:p w14:paraId="203F7115" w14:textId="0BA00C48" w:rsidR="004C185C" w:rsidRDefault="00AF31DA">
                  <w:pPr>
                    <w:pBdr>
                      <w:top w:val="nil"/>
                      <w:left w:val="nil"/>
                      <w:bottom w:val="nil"/>
                      <w:right w:val="nil"/>
                      <w:between w:val="nil"/>
                    </w:pBdr>
                    <w:spacing w:after="160"/>
                    <w:rPr>
                      <w:b/>
                      <w:color w:val="000000"/>
                      <w:sz w:val="20"/>
                      <w:szCs w:val="20"/>
                    </w:rPr>
                  </w:pPr>
                  <w:r>
                    <w:rPr>
                      <w:b/>
                      <w:color w:val="000000"/>
                      <w:sz w:val="20"/>
                      <w:szCs w:val="20"/>
                    </w:rPr>
                    <w:t>À</w:t>
                  </w:r>
                  <w:r w:rsidR="001B1B3D">
                    <w:rPr>
                      <w:b/>
                      <w:color w:val="000000"/>
                      <w:sz w:val="20"/>
                      <w:szCs w:val="20"/>
                    </w:rPr>
                    <w:t xml:space="preserve"> propos de la MSA</w:t>
                  </w:r>
                </w:p>
                <w:p w14:paraId="23F96B01" w14:textId="2D6A12B1" w:rsidR="000C32FE" w:rsidRPr="00AF31DA" w:rsidRDefault="000C32FE" w:rsidP="000C32FE">
                  <w:pPr>
                    <w:autoSpaceDE w:val="0"/>
                    <w:autoSpaceDN w:val="0"/>
                    <w:rPr>
                      <w:rFonts w:eastAsia="Times" w:cs="Arial"/>
                      <w:iCs/>
                      <w:noProof/>
                      <w:sz w:val="18"/>
                      <w:szCs w:val="18"/>
                    </w:rPr>
                  </w:pPr>
                  <w:r w:rsidRPr="00AF31DA">
                    <w:rPr>
                      <w:rFonts w:eastAsia="Times" w:cs="Arial"/>
                      <w:iCs/>
                      <w:noProof/>
                      <w:sz w:val="18"/>
                      <w:szCs w:val="18"/>
                    </w:rPr>
                    <w:t>La MSA est le deuxième régime de protection sociale en France, avec 26,9 milliards de prestations versées à 5,3 millions de bénéficiaires. La MSA assure la couverture sociale de l’ensemble de la population agricole  et de leurs ayants droits</w:t>
                  </w:r>
                  <w:r w:rsidR="00393CB1" w:rsidRPr="00AF31DA">
                    <w:rPr>
                      <w:rFonts w:eastAsia="Times" w:cs="Arial"/>
                      <w:iCs/>
                      <w:noProof/>
                      <w:sz w:val="18"/>
                      <w:szCs w:val="18"/>
                    </w:rPr>
                    <w:t xml:space="preserve"> (exploitants et salariés). Elle assure le versement de </w:t>
                  </w:r>
                  <w:r w:rsidRPr="00AF31DA">
                    <w:rPr>
                      <w:rFonts w:eastAsia="Times" w:cs="Arial"/>
                      <w:iCs/>
                      <w:noProof/>
                      <w:sz w:val="18"/>
                      <w:szCs w:val="18"/>
                    </w:rPr>
                    <w:t>toutes les prestations sur les cinq branches de la sécurité sociale</w:t>
                  </w:r>
                  <w:r w:rsidR="004606C4">
                    <w:rPr>
                      <w:rFonts w:eastAsia="Times" w:cs="Arial"/>
                      <w:iCs/>
                      <w:noProof/>
                      <w:sz w:val="18"/>
                      <w:szCs w:val="18"/>
                    </w:rPr>
                    <w:t>,</w:t>
                  </w:r>
                  <w:r w:rsidRPr="00AF31DA">
                    <w:rPr>
                      <w:rFonts w:eastAsia="Times" w:cs="Arial"/>
                      <w:iCs/>
                      <w:noProof/>
                      <w:sz w:val="18"/>
                      <w:szCs w:val="18"/>
                    </w:rPr>
                    <w:t xml:space="preserve"> mais également le recouvrement des cotisations, y compris d’assurance chômage et de retraite complémentaire.</w:t>
                  </w:r>
                  <w:r w:rsidR="00393CB1" w:rsidRPr="00AF31DA">
                    <w:rPr>
                      <w:rFonts w:eastAsia="Times" w:cs="Arial"/>
                      <w:iCs/>
                      <w:noProof/>
                      <w:sz w:val="18"/>
                      <w:szCs w:val="18"/>
                    </w:rPr>
                    <w:t xml:space="preserve"> </w:t>
                  </w:r>
                  <w:r w:rsidRPr="00AF31DA">
                    <w:rPr>
                      <w:rFonts w:eastAsia="Times" w:cs="Arial"/>
                      <w:iCs/>
                      <w:noProof/>
                      <w:sz w:val="18"/>
                      <w:szCs w:val="18"/>
                    </w:rPr>
                    <w:t>La MSA dispose d’un lien privilégié avec ses adhérents incarné par  13 760 délégués bénévoles élus par eux et parmi eux, pour les représenter durant cinq ans.</w:t>
                  </w:r>
                </w:p>
                <w:p w14:paraId="37D92094" w14:textId="334B6293" w:rsidR="000C32FE" w:rsidRPr="00AF31DA" w:rsidRDefault="00393CB1" w:rsidP="00AF31DA">
                  <w:pPr>
                    <w:autoSpaceDE w:val="0"/>
                    <w:autoSpaceDN w:val="0"/>
                    <w:spacing w:before="120"/>
                    <w:rPr>
                      <w:sz w:val="18"/>
                      <w:szCs w:val="18"/>
                    </w:rPr>
                  </w:pPr>
                  <w:r w:rsidRPr="00AF31DA">
                    <w:rPr>
                      <w:rFonts w:eastAsia="Times" w:cs="Arial"/>
                      <w:iCs/>
                      <w:noProof/>
                      <w:sz w:val="18"/>
                      <w:szCs w:val="18"/>
                    </w:rPr>
                    <w:t>L</w:t>
                  </w:r>
                  <w:r w:rsidR="000C32FE" w:rsidRPr="00AF31DA">
                    <w:rPr>
                      <w:rFonts w:eastAsia="Times" w:cs="Arial"/>
                      <w:iCs/>
                      <w:noProof/>
                      <w:sz w:val="18"/>
                      <w:szCs w:val="18"/>
                    </w:rPr>
                    <w:t>a MSA propose des solutions concrètes via une offre de services adapté</w:t>
                  </w:r>
                  <w:r w:rsidR="00750453" w:rsidRPr="00AF31DA">
                    <w:rPr>
                      <w:rFonts w:eastAsia="Times" w:cs="Arial"/>
                      <w:iCs/>
                      <w:noProof/>
                      <w:sz w:val="18"/>
                      <w:szCs w:val="18"/>
                    </w:rPr>
                    <w:t>e</w:t>
                  </w:r>
                  <w:r w:rsidR="000C32FE" w:rsidRPr="00AF31DA">
                    <w:rPr>
                      <w:rFonts w:eastAsia="Times" w:cs="Arial"/>
                      <w:iCs/>
                      <w:noProof/>
                      <w:sz w:val="18"/>
                      <w:szCs w:val="18"/>
                    </w:rPr>
                    <w:t xml:space="preserve"> aux différentes problématiques des aidants vivant en milieu rural. Elle déploie un programme de soutien basé sur l’attention portée à la santé physique et psychologique, sur la mise à disposition de services de médiation, sur une palette d’aides au répit pour mieux concilier vie personnelle et fonction d’aide (accueil temporaire en </w:t>
                  </w:r>
                  <w:hyperlink r:id="rId31" w:history="1">
                    <w:r w:rsidR="000C32FE" w:rsidRPr="00AF31DA">
                      <w:rPr>
                        <w:rStyle w:val="Lienhypertexte"/>
                        <w:rFonts w:eastAsia="Times" w:cs="Arial"/>
                        <w:iCs/>
                        <w:noProof/>
                        <w:sz w:val="18"/>
                        <w:szCs w:val="18"/>
                      </w:rPr>
                      <w:t>Marpa</w:t>
                    </w:r>
                  </w:hyperlink>
                  <w:r w:rsidR="000C32FE" w:rsidRPr="00AF31DA">
                    <w:rPr>
                      <w:rFonts w:eastAsia="Times" w:cs="Arial"/>
                      <w:iCs/>
                      <w:noProof/>
                      <w:sz w:val="18"/>
                      <w:szCs w:val="18"/>
                    </w:rPr>
                    <w:t xml:space="preserve">, recours au dispositif </w:t>
                  </w:r>
                  <w:hyperlink r:id="rId32" w:history="1">
                    <w:r w:rsidR="000C32FE" w:rsidRPr="00AF31DA">
                      <w:rPr>
                        <w:rStyle w:val="Lienhypertexte"/>
                        <w:rFonts w:eastAsia="Times" w:cs="Arial"/>
                        <w:iCs/>
                        <w:noProof/>
                        <w:sz w:val="18"/>
                        <w:szCs w:val="18"/>
                      </w:rPr>
                      <w:t>Bulle d’air</w:t>
                    </w:r>
                  </w:hyperlink>
                  <w:r w:rsidRPr="00AF31DA">
                    <w:rPr>
                      <w:rFonts w:eastAsia="Times" w:cs="Arial"/>
                      <w:iCs/>
                      <w:noProof/>
                      <w:sz w:val="18"/>
                      <w:szCs w:val="18"/>
                    </w:rPr>
                    <w:t xml:space="preserve">), </w:t>
                  </w:r>
                  <w:r w:rsidR="00820409" w:rsidRPr="00AF31DA">
                    <w:rPr>
                      <w:rFonts w:eastAsia="Times" w:cs="Arial"/>
                      <w:iCs/>
                      <w:noProof/>
                      <w:sz w:val="18"/>
                      <w:szCs w:val="18"/>
                    </w:rPr>
                    <w:t>séjours vacances aidants/aidés et</w:t>
                  </w:r>
                  <w:r w:rsidR="00820409" w:rsidRPr="00AF31DA">
                    <w:rPr>
                      <w:sz w:val="18"/>
                      <w:szCs w:val="18"/>
                    </w:rPr>
                    <w:t xml:space="preserve"> </w:t>
                  </w:r>
                  <w:r w:rsidRPr="00AF31DA">
                    <w:rPr>
                      <w:rFonts w:eastAsia="Times" w:cs="Arial"/>
                      <w:iCs/>
                      <w:noProof/>
                      <w:sz w:val="18"/>
                      <w:szCs w:val="18"/>
                    </w:rPr>
                    <w:t>et</w:t>
                  </w:r>
                  <w:r w:rsidRPr="00AF31DA">
                    <w:rPr>
                      <w:sz w:val="18"/>
                      <w:szCs w:val="18"/>
                    </w:rPr>
                    <w:t xml:space="preserve"> </w:t>
                  </w:r>
                  <w:hyperlink r:id="rId33" w:history="1">
                    <w:proofErr w:type="spellStart"/>
                    <w:r w:rsidRPr="00AF31DA">
                      <w:rPr>
                        <w:rStyle w:val="Lienhypertexte"/>
                        <w:sz w:val="18"/>
                        <w:szCs w:val="18"/>
                      </w:rPr>
                      <w:t>aidant’plus</w:t>
                    </w:r>
                    <w:proofErr w:type="spellEnd"/>
                  </w:hyperlink>
                  <w:r w:rsidRPr="00AF31DA">
                    <w:rPr>
                      <w:b/>
                      <w:sz w:val="18"/>
                      <w:szCs w:val="18"/>
                    </w:rPr>
                    <w:t xml:space="preserve">, </w:t>
                  </w:r>
                  <w:r w:rsidRPr="00AF31DA">
                    <w:rPr>
                      <w:sz w:val="18"/>
                      <w:szCs w:val="18"/>
                    </w:rPr>
                    <w:t>le guide en ligne dédié aux aidants.</w:t>
                  </w:r>
                </w:p>
                <w:p w14:paraId="183A877E" w14:textId="305DD1B7" w:rsidR="00393CB1" w:rsidRPr="00AF31DA" w:rsidRDefault="00393CB1" w:rsidP="00AF31DA">
                  <w:pPr>
                    <w:autoSpaceDE w:val="0"/>
                    <w:autoSpaceDN w:val="0"/>
                    <w:spacing w:before="120"/>
                    <w:rPr>
                      <w:sz w:val="18"/>
                      <w:szCs w:val="18"/>
                    </w:rPr>
                  </w:pPr>
                  <w:r w:rsidRPr="00AF31DA">
                    <w:rPr>
                      <w:sz w:val="18"/>
                      <w:szCs w:val="18"/>
                    </w:rPr>
                    <w:t xml:space="preserve">Toute notre actualité en direct sur </w:t>
                  </w:r>
                  <w:r w:rsidRPr="00AF31DA">
                    <w:rPr>
                      <w:rFonts w:ascii="Optima" w:hAnsi="Optima" w:cstheme="minorHAnsi"/>
                      <w:b/>
                      <w:bCs/>
                      <w:noProof/>
                      <w:sz w:val="18"/>
                      <w:szCs w:val="18"/>
                    </w:rPr>
                    <w:drawing>
                      <wp:inline distT="0" distB="0" distL="0" distR="0" wp14:anchorId="1A431520" wp14:editId="1A8E3695">
                        <wp:extent cx="114300" cy="914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91440"/>
                                </a:xfrm>
                                <a:prstGeom prst="rect">
                                  <a:avLst/>
                                </a:prstGeom>
                                <a:noFill/>
                                <a:ln>
                                  <a:noFill/>
                                </a:ln>
                              </pic:spPr>
                            </pic:pic>
                          </a:graphicData>
                        </a:graphic>
                      </wp:inline>
                    </w:drawing>
                  </w:r>
                  <w:r w:rsidRPr="00AF31DA">
                    <w:rPr>
                      <w:sz w:val="18"/>
                      <w:szCs w:val="18"/>
                    </w:rPr>
                    <w:t>@</w:t>
                  </w:r>
                  <w:proofErr w:type="spellStart"/>
                  <w:r w:rsidRPr="00AF31DA">
                    <w:rPr>
                      <w:sz w:val="18"/>
                      <w:szCs w:val="18"/>
                    </w:rPr>
                    <w:t>msa_actu</w:t>
                  </w:r>
                  <w:proofErr w:type="spellEnd"/>
                </w:p>
                <w:p w14:paraId="5CD0B051" w14:textId="77777777" w:rsidR="00393CB1" w:rsidRPr="00393CB1" w:rsidRDefault="00393CB1" w:rsidP="000C32FE">
                  <w:pPr>
                    <w:autoSpaceDE w:val="0"/>
                    <w:autoSpaceDN w:val="0"/>
                    <w:rPr>
                      <w:i/>
                      <w:sz w:val="18"/>
                      <w:szCs w:val="18"/>
                    </w:rPr>
                  </w:pPr>
                </w:p>
                <w:p w14:paraId="6E788A75" w14:textId="77777777" w:rsidR="001B1B3D" w:rsidRDefault="001B1B3D">
                  <w:pPr>
                    <w:pBdr>
                      <w:top w:val="nil"/>
                      <w:left w:val="nil"/>
                      <w:bottom w:val="nil"/>
                      <w:right w:val="nil"/>
                      <w:between w:val="nil"/>
                    </w:pBdr>
                    <w:spacing w:after="160"/>
                    <w:rPr>
                      <w:b/>
                      <w:color w:val="000000"/>
                      <w:sz w:val="20"/>
                      <w:szCs w:val="20"/>
                    </w:rPr>
                  </w:pPr>
                </w:p>
              </w:tc>
            </w:tr>
          </w:tbl>
          <w:p w14:paraId="00000044" w14:textId="77777777" w:rsidR="00CD0199" w:rsidRDefault="00CD0199"/>
        </w:tc>
      </w:tr>
    </w:tbl>
    <w:p w14:paraId="00000045" w14:textId="77777777" w:rsidR="00CD0199" w:rsidRDefault="00CD0199" w:rsidP="00EB756A">
      <w:bookmarkStart w:id="0" w:name="_GoBack"/>
      <w:bookmarkEnd w:id="0"/>
    </w:p>
    <w:sectPr w:rsidR="00CD0199">
      <w:headerReference w:type="default" r:id="rId34"/>
      <w:pgSz w:w="11900" w:h="16840"/>
      <w:pgMar w:top="591"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508A" w14:textId="77777777" w:rsidR="00EC041F" w:rsidRDefault="00EC041F">
      <w:r>
        <w:separator/>
      </w:r>
    </w:p>
  </w:endnote>
  <w:endnote w:type="continuationSeparator" w:id="0">
    <w:p w14:paraId="5F4CF1B1" w14:textId="77777777" w:rsidR="00EC041F" w:rsidRDefault="00EC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itres C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88C46" w14:textId="77777777" w:rsidR="00EC041F" w:rsidRDefault="00EC041F">
      <w:r>
        <w:separator/>
      </w:r>
    </w:p>
  </w:footnote>
  <w:footnote w:type="continuationSeparator" w:id="0">
    <w:p w14:paraId="5E92FD80" w14:textId="77777777" w:rsidR="00EC041F" w:rsidRDefault="00EC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CD0199" w:rsidRDefault="00CD0199">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99"/>
    <w:rsid w:val="0003364B"/>
    <w:rsid w:val="000572C2"/>
    <w:rsid w:val="00080C08"/>
    <w:rsid w:val="000C32FE"/>
    <w:rsid w:val="000F1325"/>
    <w:rsid w:val="00121343"/>
    <w:rsid w:val="001869A6"/>
    <w:rsid w:val="001B1B3D"/>
    <w:rsid w:val="001C7B3A"/>
    <w:rsid w:val="00331FEF"/>
    <w:rsid w:val="00393CB1"/>
    <w:rsid w:val="003F4AA6"/>
    <w:rsid w:val="00456DE3"/>
    <w:rsid w:val="004606C4"/>
    <w:rsid w:val="004B6C3F"/>
    <w:rsid w:val="004C185C"/>
    <w:rsid w:val="00576618"/>
    <w:rsid w:val="005C2F32"/>
    <w:rsid w:val="00623675"/>
    <w:rsid w:val="00697D36"/>
    <w:rsid w:val="00750453"/>
    <w:rsid w:val="00754330"/>
    <w:rsid w:val="007B4254"/>
    <w:rsid w:val="007B48B7"/>
    <w:rsid w:val="00820409"/>
    <w:rsid w:val="00826D9A"/>
    <w:rsid w:val="00871759"/>
    <w:rsid w:val="00974007"/>
    <w:rsid w:val="00A87556"/>
    <w:rsid w:val="00AF31DA"/>
    <w:rsid w:val="00C45B88"/>
    <w:rsid w:val="00C90823"/>
    <w:rsid w:val="00CD0199"/>
    <w:rsid w:val="00CE7477"/>
    <w:rsid w:val="00CF4C0E"/>
    <w:rsid w:val="00D90D16"/>
    <w:rsid w:val="00DE1130"/>
    <w:rsid w:val="00EB756A"/>
    <w:rsid w:val="00EC041F"/>
    <w:rsid w:val="00F75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0396"/>
  <w15:docId w15:val="{A4019D67-CDCA-4C4B-A4A5-EFBF98D7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FR"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DE"/>
    <w:rPr>
      <w:rFonts w:cs="Times New Roman"/>
    </w:rPr>
  </w:style>
  <w:style w:type="paragraph" w:styleId="Titre1">
    <w:name w:val="heading 1"/>
    <w:basedOn w:val="Normal"/>
    <w:next w:val="Normal"/>
    <w:link w:val="Titre1Car"/>
    <w:uiPriority w:val="9"/>
    <w:qFormat/>
    <w:rsid w:val="00E219CB"/>
    <w:pPr>
      <w:keepNext/>
      <w:keepLines/>
      <w:spacing w:before="120" w:after="120"/>
      <w:jc w:val="center"/>
      <w:outlineLvl w:val="0"/>
    </w:pPr>
    <w:rPr>
      <w:rFonts w:eastAsiaTheme="majorEastAsia" w:cs="Times New Roman (Titres CS)"/>
      <w:b/>
      <w:caps/>
      <w:color w:val="2F5496" w:themeColor="accent1" w:themeShade="BF"/>
      <w:sz w:val="32"/>
      <w:szCs w:val="32"/>
    </w:rPr>
  </w:style>
  <w:style w:type="paragraph" w:styleId="Titre2">
    <w:name w:val="heading 2"/>
    <w:basedOn w:val="Normal"/>
    <w:next w:val="Normal"/>
    <w:link w:val="Titre2Car"/>
    <w:uiPriority w:val="9"/>
    <w:semiHidden/>
    <w:unhideWhenUsed/>
    <w:qFormat/>
    <w:rsid w:val="00713FDE"/>
    <w:pPr>
      <w:keepNext/>
      <w:keepLines/>
      <w:spacing w:before="120" w:after="120" w:line="276" w:lineRule="auto"/>
      <w:outlineLvl w:val="1"/>
    </w:pPr>
    <w:rPr>
      <w:rFonts w:eastAsiaTheme="majorEastAsia" w:cs="Times New Roman (Titres CS)"/>
      <w:b/>
      <w:caps/>
      <w:color w:val="00B0F0"/>
      <w:sz w:val="26"/>
      <w:szCs w:val="26"/>
      <w:lang w:val="fr"/>
    </w:rPr>
  </w:style>
  <w:style w:type="paragraph" w:styleId="Titre3">
    <w:name w:val="heading 3"/>
    <w:basedOn w:val="Normal"/>
    <w:next w:val="Normal"/>
    <w:link w:val="Titre3Car"/>
    <w:uiPriority w:val="9"/>
    <w:semiHidden/>
    <w:unhideWhenUsed/>
    <w:qFormat/>
    <w:rsid w:val="00E219CB"/>
    <w:pPr>
      <w:keepNext/>
      <w:keepLines/>
      <w:spacing w:before="120" w:after="120"/>
      <w:outlineLvl w:val="2"/>
    </w:pPr>
    <w:rPr>
      <w:rFonts w:eastAsiaTheme="majorEastAsia" w:cstheme="majorBidi"/>
      <w:b/>
      <w:color w:val="000000" w:themeColor="text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itre3Car">
    <w:name w:val="Titre 3 Car"/>
    <w:basedOn w:val="Policepardfaut"/>
    <w:link w:val="Titre3"/>
    <w:uiPriority w:val="9"/>
    <w:rsid w:val="00E219CB"/>
    <w:rPr>
      <w:rFonts w:ascii="Arial" w:eastAsiaTheme="majorEastAsia" w:hAnsi="Arial" w:cstheme="majorBidi"/>
      <w:b/>
      <w:color w:val="000000" w:themeColor="text1"/>
      <w:sz w:val="22"/>
    </w:rPr>
  </w:style>
  <w:style w:type="character" w:customStyle="1" w:styleId="Titre1Car">
    <w:name w:val="Titre 1 Car"/>
    <w:basedOn w:val="Policepardfaut"/>
    <w:link w:val="Titre1"/>
    <w:uiPriority w:val="9"/>
    <w:rsid w:val="00E219CB"/>
    <w:rPr>
      <w:rFonts w:ascii="Arial Narrow" w:eastAsiaTheme="majorEastAsia" w:hAnsi="Arial Narrow" w:cs="Times New Roman (Titres CS)"/>
      <w:b/>
      <w:caps/>
      <w:color w:val="2F5496" w:themeColor="accent1" w:themeShade="BF"/>
      <w:sz w:val="32"/>
      <w:szCs w:val="32"/>
    </w:rPr>
  </w:style>
  <w:style w:type="character" w:customStyle="1" w:styleId="Titre2Car">
    <w:name w:val="Titre 2 Car"/>
    <w:basedOn w:val="Policepardfaut"/>
    <w:link w:val="Titre2"/>
    <w:uiPriority w:val="9"/>
    <w:rsid w:val="00713FDE"/>
    <w:rPr>
      <w:rFonts w:ascii="Arial" w:eastAsiaTheme="majorEastAsia" w:hAnsi="Arial" w:cs="Times New Roman (Titres CS)"/>
      <w:b/>
      <w:caps/>
      <w:color w:val="00B0F0"/>
      <w:sz w:val="26"/>
      <w:szCs w:val="26"/>
      <w:lang w:val="fr" w:eastAsia="fr-FR"/>
    </w:rPr>
  </w:style>
  <w:style w:type="table" w:styleId="Grilledutableau">
    <w:name w:val="Table Grid"/>
    <w:basedOn w:val="TableauNormal"/>
    <w:uiPriority w:val="39"/>
    <w:rsid w:val="00B8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1A7"/>
    <w:pPr>
      <w:spacing w:before="100" w:beforeAutospacing="1" w:after="100" w:afterAutospacing="1"/>
      <w:jc w:val="left"/>
    </w:pPr>
    <w:rPr>
      <w:rFonts w:ascii="Times New Roman" w:hAnsi="Times New Roman"/>
    </w:rPr>
  </w:style>
  <w:style w:type="character" w:styleId="Lienhypertexte">
    <w:name w:val="Hyperlink"/>
    <w:basedOn w:val="Policepardfaut"/>
    <w:uiPriority w:val="99"/>
    <w:unhideWhenUsed/>
    <w:rsid w:val="001571B9"/>
    <w:rPr>
      <w:color w:val="0000FF"/>
      <w:u w:val="single"/>
    </w:rPr>
  </w:style>
  <w:style w:type="character" w:customStyle="1" w:styleId="Mentionnonrsolue1">
    <w:name w:val="Mention non résolue1"/>
    <w:basedOn w:val="Policepardfaut"/>
    <w:uiPriority w:val="99"/>
    <w:semiHidden/>
    <w:unhideWhenUsed/>
    <w:rsid w:val="001571B9"/>
    <w:rPr>
      <w:color w:val="605E5C"/>
      <w:shd w:val="clear" w:color="auto" w:fill="E1DFDD"/>
    </w:rPr>
  </w:style>
  <w:style w:type="paragraph" w:styleId="Paragraphedeliste">
    <w:name w:val="List Paragraph"/>
    <w:basedOn w:val="Normal"/>
    <w:uiPriority w:val="34"/>
    <w:qFormat/>
    <w:rsid w:val="007D5890"/>
    <w:pPr>
      <w:ind w:left="720"/>
      <w:contextualSpacing/>
    </w:pPr>
  </w:style>
  <w:style w:type="paragraph" w:styleId="Notedebasdepage">
    <w:name w:val="footnote text"/>
    <w:basedOn w:val="Normal"/>
    <w:link w:val="NotedebasdepageCar"/>
    <w:uiPriority w:val="99"/>
    <w:semiHidden/>
    <w:unhideWhenUsed/>
    <w:rsid w:val="00D35CCC"/>
    <w:rPr>
      <w:sz w:val="20"/>
      <w:szCs w:val="20"/>
    </w:rPr>
  </w:style>
  <w:style w:type="character" w:customStyle="1" w:styleId="NotedebasdepageCar">
    <w:name w:val="Note de bas de page Car"/>
    <w:basedOn w:val="Policepardfaut"/>
    <w:link w:val="Notedebasdepage"/>
    <w:uiPriority w:val="99"/>
    <w:semiHidden/>
    <w:rsid w:val="00D35CCC"/>
    <w:rPr>
      <w:rFonts w:ascii="Arial" w:hAnsi="Arial" w:cs="Times New Roman"/>
      <w:sz w:val="20"/>
      <w:szCs w:val="20"/>
      <w:lang w:eastAsia="fr-FR"/>
    </w:rPr>
  </w:style>
  <w:style w:type="character" w:styleId="Appelnotedebasdep">
    <w:name w:val="footnote reference"/>
    <w:basedOn w:val="Policepardfaut"/>
    <w:uiPriority w:val="99"/>
    <w:semiHidden/>
    <w:unhideWhenUsed/>
    <w:rsid w:val="00D35CCC"/>
    <w:rPr>
      <w:vertAlign w:val="superscript"/>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top w:w="15" w:type="dxa"/>
        <w:left w:w="15" w:type="dxa"/>
        <w:bottom w:w="15" w:type="dxa"/>
        <w:right w:w="15" w:type="dxa"/>
      </w:tblCellMar>
    </w:tbl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9E45EE"/>
    <w:pPr>
      <w:tabs>
        <w:tab w:val="center" w:pos="4536"/>
        <w:tab w:val="right" w:pos="9072"/>
      </w:tabs>
    </w:pPr>
  </w:style>
  <w:style w:type="character" w:customStyle="1" w:styleId="En-tteCar">
    <w:name w:val="En-tête Car"/>
    <w:basedOn w:val="Policepardfaut"/>
    <w:link w:val="En-tte"/>
    <w:uiPriority w:val="99"/>
    <w:rsid w:val="009E45EE"/>
    <w:rPr>
      <w:rFonts w:cs="Times New Roman"/>
    </w:rPr>
  </w:style>
  <w:style w:type="paragraph" w:styleId="Pieddepage">
    <w:name w:val="footer"/>
    <w:basedOn w:val="Normal"/>
    <w:link w:val="PieddepageCar"/>
    <w:uiPriority w:val="99"/>
    <w:unhideWhenUsed/>
    <w:rsid w:val="009E45EE"/>
    <w:pPr>
      <w:tabs>
        <w:tab w:val="center" w:pos="4536"/>
        <w:tab w:val="right" w:pos="9072"/>
      </w:tabs>
    </w:pPr>
  </w:style>
  <w:style w:type="character" w:customStyle="1" w:styleId="PieddepageCar">
    <w:name w:val="Pied de page Car"/>
    <w:basedOn w:val="Policepardfaut"/>
    <w:link w:val="Pieddepage"/>
    <w:uiPriority w:val="99"/>
    <w:rsid w:val="009E45EE"/>
    <w:rPr>
      <w:rFonts w:cs="Times New Roman"/>
    </w:rPr>
  </w:style>
  <w:style w:type="paragraph" w:styleId="Rvision">
    <w:name w:val="Revision"/>
    <w:hidden/>
    <w:uiPriority w:val="99"/>
    <w:semiHidden/>
    <w:rsid w:val="00F2196C"/>
    <w:pPr>
      <w:jc w:val="left"/>
    </w:pPr>
    <w:rPr>
      <w:rFonts w:cs="Times New Roman"/>
    </w:r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character" w:styleId="Lienhypertextesuivivisit">
    <w:name w:val="FollowedHyperlink"/>
    <w:basedOn w:val="Policepardfaut"/>
    <w:uiPriority w:val="99"/>
    <w:semiHidden/>
    <w:unhideWhenUsed/>
    <w:rsid w:val="00DC1195"/>
    <w:rPr>
      <w:color w:val="954F72" w:themeColor="followedHyperlink"/>
      <w:u w:val="single"/>
    </w:r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5" w:type="dxa"/>
        <w:left w:w="15" w:type="dxa"/>
        <w:bottom w:w="15" w:type="dxa"/>
        <w:right w:w="15" w:type="dxa"/>
      </w:tblCellMar>
    </w:tblPr>
  </w:style>
  <w:style w:type="paragraph" w:styleId="Textedebulles">
    <w:name w:val="Balloon Text"/>
    <w:basedOn w:val="Normal"/>
    <w:link w:val="TextedebullesCar"/>
    <w:uiPriority w:val="99"/>
    <w:semiHidden/>
    <w:unhideWhenUsed/>
    <w:rsid w:val="00566B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6B0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66B05"/>
    <w:rPr>
      <w:b/>
      <w:bCs/>
    </w:rPr>
  </w:style>
  <w:style w:type="character" w:customStyle="1" w:styleId="ObjetducommentaireCar">
    <w:name w:val="Objet du commentaire Car"/>
    <w:basedOn w:val="CommentaireCar"/>
    <w:link w:val="Objetducommentaire"/>
    <w:uiPriority w:val="99"/>
    <w:semiHidden/>
    <w:rsid w:val="00566B05"/>
    <w:rPr>
      <w:rFonts w:cs="Times New Roman"/>
      <w:b/>
      <w:bCs/>
      <w:sz w:val="20"/>
      <w:szCs w:val="20"/>
    </w:r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paragraph" w:customStyle="1" w:styleId="m-7719739539774671157msolistparagraph">
    <w:name w:val="m_-7719739539774671157msolistparagraph"/>
    <w:basedOn w:val="Normal"/>
    <w:rsid w:val="00B53510"/>
    <w:pPr>
      <w:spacing w:before="100" w:beforeAutospacing="1" w:after="100" w:afterAutospacing="1"/>
      <w:jc w:val="left"/>
    </w:pPr>
    <w:rPr>
      <w:rFonts w:ascii="Times New Roman" w:eastAsia="Times New Roman" w:hAnsi="Times New Roman"/>
    </w:rPr>
  </w:style>
  <w:style w:type="character" w:styleId="lev">
    <w:name w:val="Strong"/>
    <w:basedOn w:val="Policepardfaut"/>
    <w:uiPriority w:val="22"/>
    <w:qFormat/>
    <w:rsid w:val="006F3708"/>
    <w:rPr>
      <w:b/>
      <w:bCs/>
    </w:r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paragraph" w:customStyle="1" w:styleId="informapresse">
    <w:name w:val="informa presse"/>
    <w:basedOn w:val="Normal"/>
    <w:rsid w:val="004C185C"/>
    <w:pPr>
      <w:widowControl w:val="0"/>
      <w:spacing w:after="120" w:line="240" w:lineRule="atLeast"/>
      <w:ind w:right="-1"/>
      <w:jc w:val="left"/>
    </w:pPr>
    <w:rPr>
      <w:rFonts w:ascii="Times New Roman" w:eastAsia="Times" w:hAnsi="Times New Roman"/>
      <w:b/>
      <w:bCs/>
      <w:i/>
      <w:iCs/>
      <w:noProof/>
      <w:sz w:val="36"/>
      <w:szCs w:val="36"/>
    </w:rPr>
  </w:style>
  <w:style w:type="character" w:customStyle="1" w:styleId="username">
    <w:name w:val="username"/>
    <w:rsid w:val="004C185C"/>
  </w:style>
  <w:style w:type="paragraph" w:customStyle="1" w:styleId="Default">
    <w:name w:val="Default"/>
    <w:rsid w:val="000C32FE"/>
    <w:pPr>
      <w:autoSpaceDE w:val="0"/>
      <w:autoSpaceDN w:val="0"/>
      <w:adjustRightInd w:val="0"/>
      <w:jc w:val="left"/>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8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our-les-personnes-agees.gouv.fr/solutions-pour-les-aidants/travailler-et-aider-un-proche/le-conge-de-proche-aidant" TargetMode="External"/><Relationship Id="rId18" Type="http://schemas.openxmlformats.org/officeDocument/2006/relationships/image" Target="media/image4.png"/><Relationship Id="rId26" Type="http://schemas.openxmlformats.org/officeDocument/2006/relationships/hyperlink" Target="http://www.pour-les-personnes-agees.gouv.fr" TargetMode="External"/><Relationship Id="rId3" Type="http://schemas.openxmlformats.org/officeDocument/2006/relationships/styles" Target="styles.xml"/><Relationship Id="rId21" Type="http://schemas.openxmlformats.org/officeDocument/2006/relationships/hyperlink" Target="mailto:lea.cauchi@coriolink.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nparcourshandicap.gouv.fr" TargetMode="External"/><Relationship Id="rId17" Type="http://schemas.openxmlformats.org/officeDocument/2006/relationships/hyperlink" Target="https://www.dailymotion.com/video/x8ddfsb?playlist=x41u09" TargetMode="External"/><Relationship Id="rId25" Type="http://schemas.openxmlformats.org/officeDocument/2006/relationships/hyperlink" Target="mailto:bayon.elora@ccmsa.msa.fr" TargetMode="External"/><Relationship Id="rId33" Type="http://schemas.openxmlformats.org/officeDocument/2006/relationships/hyperlink" Target="https://www.msa.fr/lfy/aidant-plus" TargetMode="External"/><Relationship Id="rId2" Type="http://schemas.openxmlformats.org/officeDocument/2006/relationships/customXml" Target="../customXml/item2.xml"/><Relationship Id="rId16" Type="http://schemas.openxmlformats.org/officeDocument/2006/relationships/hyperlink" Target="http://www.pour-les-personnes-agees.gouv.fr" TargetMode="External"/><Relationship Id="rId20" Type="http://schemas.openxmlformats.org/officeDocument/2006/relationships/hyperlink" Target="https://www.dailymotion.com/playlist/x41u09" TargetMode="External"/><Relationship Id="rId29" Type="http://schemas.openxmlformats.org/officeDocument/2006/relationships/hyperlink" Target="https://www.caf.fr/allocataires/aides-et-demarches/droits-et-prestations/handicap/l-allocation-journaliere-du-proche-aidant-aj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ur-les-personnes-agees.gouv.fr" TargetMode="External"/><Relationship Id="rId24" Type="http://schemas.openxmlformats.org/officeDocument/2006/relationships/hyperlink" Target="mailto:presse@cnaf.fr" TargetMode="External"/><Relationship Id="rId32" Type="http://schemas.openxmlformats.org/officeDocument/2006/relationships/hyperlink" Target="https://www.repit-bulledair.fr/" TargetMode="External"/><Relationship Id="rId5" Type="http://schemas.openxmlformats.org/officeDocument/2006/relationships/webSettings" Target="webSettings.xml"/><Relationship Id="rId15" Type="http://schemas.openxmlformats.org/officeDocument/2006/relationships/hyperlink" Target="https://www.pour-les-personnes-agees.gouv.fr/solutions-pour-les-aidants/soutien-financier/lallocation-journaliere-du-proche-aidant-quest-ce-que-cest" TargetMode="External"/><Relationship Id="rId23" Type="http://schemas.openxmlformats.org/officeDocument/2006/relationships/hyperlink" Target="mailto:aurore.anotin@cnsa.fr"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pour-les-personnes-agees.gouv.fr/annuaires-et-services/videotheque" TargetMode="External"/><Relationship Id="rId31" Type="http://schemas.openxmlformats.org/officeDocument/2006/relationships/hyperlink" Target="https://www.marpa.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monparcourshandicap.gouv.fr/glossaire/ajpp" TargetMode="External"/><Relationship Id="rId22" Type="http://schemas.openxmlformats.org/officeDocument/2006/relationships/hyperlink" Target="mailto:celine.surget@coriolink.com" TargetMode="External"/><Relationship Id="rId27" Type="http://schemas.openxmlformats.org/officeDocument/2006/relationships/hyperlink" Target="http://www.monparcourshandicap.gouv.fr" TargetMode="External"/><Relationship Id="rId30" Type="http://schemas.openxmlformats.org/officeDocument/2006/relationships/hyperlink" Target="https://twitter.com/cnaf_actus"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dGItUZq3ff3hRg5xa+/57ueyXg==">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2BE031-E2D1-4B3C-A668-A109FE0B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1517</Words>
  <Characters>8349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L’allocation journalière du proche aidant :</dc:title>
  <dc:creator>amelie lebreton</dc:creator>
  <cp:lastModifiedBy>ANOTIN Aurore</cp:lastModifiedBy>
  <cp:revision>5</cp:revision>
  <dcterms:created xsi:type="dcterms:W3CDTF">2022-09-19T15:29:00Z</dcterms:created>
  <dcterms:modified xsi:type="dcterms:W3CDTF">2022-09-21T09:04:00Z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0x010100BA236EC00EC2474195F5769AF2A716B6</vt:lpwstr>
  </property>
</Properties>
</file>