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6F967" w14:textId="3058F624" w:rsidR="003F5CFE" w:rsidRDefault="00466CAE" w:rsidP="00125C6C">
      <w:pPr>
        <w:pStyle w:val="02Date"/>
      </w:pPr>
      <w:r>
        <w:rPr>
          <w:lang w:val="fr-FR"/>
        </w:rPr>
        <w:t>22</w:t>
      </w:r>
      <w:r w:rsidR="0090244A">
        <w:t xml:space="preserve"> </w:t>
      </w:r>
      <w:r w:rsidR="00C14502">
        <w:rPr>
          <w:lang w:val="fr-FR"/>
        </w:rPr>
        <w:t xml:space="preserve">juin </w:t>
      </w:r>
      <w:r w:rsidR="0090244A">
        <w:t>2022</w:t>
      </w:r>
    </w:p>
    <w:p w14:paraId="1D31BDE5" w14:textId="29D39C52" w:rsidR="003F7F7D" w:rsidRPr="00C156B3" w:rsidRDefault="00E76C85" w:rsidP="00AD1C56">
      <w:pPr>
        <w:contextualSpacing w:val="0"/>
        <w:rPr>
          <w:rFonts w:ascii="Helvetica" w:hAnsi="Helvetica"/>
          <w:b/>
          <w:bCs/>
          <w:color w:val="000000"/>
          <w:sz w:val="28"/>
          <w:szCs w:val="28"/>
        </w:rPr>
      </w:pPr>
      <w:r>
        <w:rPr>
          <w:rFonts w:ascii="Helvetica" w:hAnsi="Helvetica"/>
          <w:b/>
          <w:bCs/>
          <w:color w:val="000000"/>
          <w:sz w:val="28"/>
          <w:szCs w:val="28"/>
        </w:rPr>
        <w:t>Sécurité sociale : l</w:t>
      </w:r>
      <w:r w:rsidR="003F7F7D">
        <w:rPr>
          <w:rFonts w:ascii="Helvetica" w:hAnsi="Helvetica"/>
          <w:b/>
          <w:bCs/>
          <w:color w:val="000000"/>
          <w:sz w:val="28"/>
          <w:szCs w:val="28"/>
        </w:rPr>
        <w:t xml:space="preserve">es comptes de la branche autonomie </w:t>
      </w:r>
      <w:r w:rsidR="00BB65CE">
        <w:rPr>
          <w:rFonts w:ascii="Helvetica" w:hAnsi="Helvetica"/>
          <w:b/>
          <w:bCs/>
          <w:color w:val="000000"/>
          <w:sz w:val="28"/>
          <w:szCs w:val="28"/>
        </w:rPr>
        <w:t>excédentaires</w:t>
      </w:r>
      <w:r w:rsidR="003F7F7D">
        <w:rPr>
          <w:rFonts w:ascii="Helvetica" w:hAnsi="Helvetica"/>
          <w:b/>
          <w:bCs/>
          <w:color w:val="000000"/>
          <w:sz w:val="28"/>
          <w:szCs w:val="28"/>
        </w:rPr>
        <w:t xml:space="preserve"> en 2021</w:t>
      </w:r>
    </w:p>
    <w:p w14:paraId="240B7D28" w14:textId="46C2369A" w:rsidR="00FD1AF8" w:rsidRDefault="00BB65CE" w:rsidP="00FD1AF8">
      <w:pPr>
        <w:contextualSpacing w:val="0"/>
        <w:rPr>
          <w:b/>
        </w:rPr>
      </w:pPr>
      <w:r>
        <w:rPr>
          <w:b/>
        </w:rPr>
        <w:t xml:space="preserve">Le Conseil </w:t>
      </w:r>
      <w:r w:rsidR="00624826">
        <w:rPr>
          <w:b/>
        </w:rPr>
        <w:t xml:space="preserve">de la CNSA </w:t>
      </w:r>
      <w:r>
        <w:rPr>
          <w:b/>
        </w:rPr>
        <w:t xml:space="preserve">s’est réuni le 21 juin pour valider les </w:t>
      </w:r>
      <w:r w:rsidRPr="00C14502">
        <w:rPr>
          <w:b/>
        </w:rPr>
        <w:t>comptes</w:t>
      </w:r>
      <w:r>
        <w:rPr>
          <w:b/>
        </w:rPr>
        <w:t xml:space="preserve"> 2021</w:t>
      </w:r>
      <w:r w:rsidRPr="00C14502">
        <w:rPr>
          <w:b/>
        </w:rPr>
        <w:t xml:space="preserve"> </w:t>
      </w:r>
      <w:r w:rsidR="00624826">
        <w:rPr>
          <w:b/>
        </w:rPr>
        <w:t xml:space="preserve">de la branche Autonomie, </w:t>
      </w:r>
      <w:r w:rsidR="00847856">
        <w:rPr>
          <w:b/>
        </w:rPr>
        <w:t>créée au 1</w:t>
      </w:r>
      <w:r w:rsidR="00847856" w:rsidRPr="00600AD9">
        <w:rPr>
          <w:b/>
          <w:vertAlign w:val="superscript"/>
        </w:rPr>
        <w:t>er</w:t>
      </w:r>
      <w:r w:rsidR="00624826">
        <w:rPr>
          <w:b/>
        </w:rPr>
        <w:t xml:space="preserve"> janvier 2021. Ces comptes ont été</w:t>
      </w:r>
      <w:r w:rsidR="00C14502" w:rsidRPr="00C14502">
        <w:rPr>
          <w:b/>
        </w:rPr>
        <w:t xml:space="preserve"> </w:t>
      </w:r>
      <w:r>
        <w:rPr>
          <w:b/>
        </w:rPr>
        <w:t>certifiés</w:t>
      </w:r>
      <w:r w:rsidR="00C14502" w:rsidRPr="00C14502">
        <w:rPr>
          <w:b/>
        </w:rPr>
        <w:t xml:space="preserve"> par la Cour des comptes</w:t>
      </w:r>
      <w:r w:rsidR="00624826">
        <w:rPr>
          <w:b/>
        </w:rPr>
        <w:t>,</w:t>
      </w:r>
      <w:r>
        <w:rPr>
          <w:b/>
        </w:rPr>
        <w:t xml:space="preserve"> </w:t>
      </w:r>
      <w:r w:rsidR="00624826">
        <w:rPr>
          <w:b/>
        </w:rPr>
        <w:t xml:space="preserve">dans le cadre de sa mission générale de certification des comptes du régime général de la </w:t>
      </w:r>
      <w:r w:rsidR="00F40367">
        <w:rPr>
          <w:b/>
        </w:rPr>
        <w:t>S</w:t>
      </w:r>
      <w:r w:rsidR="00624826">
        <w:rPr>
          <w:b/>
        </w:rPr>
        <w:t>écurité sociale désormais applicable à la CNSA.</w:t>
      </w:r>
      <w:r w:rsidR="00FD1AF8" w:rsidRPr="00662D11">
        <w:rPr>
          <w:b/>
        </w:rPr>
        <w:t xml:space="preserve"> </w:t>
      </w:r>
    </w:p>
    <w:p w14:paraId="77B70E0A" w14:textId="6D562051" w:rsidR="00C14502" w:rsidRDefault="00E76C85" w:rsidP="00C14502">
      <w:pPr>
        <w:contextualSpacing w:val="0"/>
      </w:pPr>
      <w:r>
        <w:t xml:space="preserve">En 2021, </w:t>
      </w:r>
      <w:r w:rsidRPr="00E76C85">
        <w:t xml:space="preserve">l’équilibre financier </w:t>
      </w:r>
      <w:r>
        <w:t xml:space="preserve">de la branche autonomie </w:t>
      </w:r>
      <w:r w:rsidR="00C14502">
        <w:t xml:space="preserve">de </w:t>
      </w:r>
      <w:r>
        <w:t xml:space="preserve">la </w:t>
      </w:r>
      <w:r w:rsidR="00C14502">
        <w:t>Sécurité sociale</w:t>
      </w:r>
      <w:r>
        <w:t xml:space="preserve"> </w:t>
      </w:r>
      <w:r w:rsidR="0023616C">
        <w:t>a été</w:t>
      </w:r>
      <w:r>
        <w:t xml:space="preserve"> assuré</w:t>
      </w:r>
      <w:r w:rsidR="0023616C">
        <w:t xml:space="preserve"> malgré la poursuite du contexte pandémique</w:t>
      </w:r>
      <w:r w:rsidR="0023616C" w:rsidRPr="0023616C">
        <w:rPr>
          <w:color w:val="FF0000"/>
        </w:rPr>
        <w:t xml:space="preserve"> </w:t>
      </w:r>
      <w:r w:rsidR="0023616C" w:rsidRPr="00091D29">
        <w:t>et le financement à hauteur de plus de 700 millions d’euros de dépenses et surcoûts associés</w:t>
      </w:r>
      <w:r w:rsidR="00C14502" w:rsidRPr="00091D29">
        <w:t>.</w:t>
      </w:r>
      <w:r w:rsidRPr="00091D29">
        <w:t xml:space="preserve"> </w:t>
      </w:r>
      <w:r w:rsidR="00091D29" w:rsidRPr="00091D29">
        <w:t>L</w:t>
      </w:r>
      <w:r w:rsidR="00C14502" w:rsidRPr="00091D29">
        <w:t xml:space="preserve">es charges </w:t>
      </w:r>
      <w:r w:rsidR="00091D29" w:rsidRPr="00091D29">
        <w:t xml:space="preserve">2021 </w:t>
      </w:r>
      <w:r w:rsidR="00C14502" w:rsidRPr="00091D29">
        <w:t>s</w:t>
      </w:r>
      <w:r w:rsidR="0023616C" w:rsidRPr="00091D29">
        <w:t>e sont élevées</w:t>
      </w:r>
      <w:r w:rsidR="00C14502" w:rsidRPr="00091D29">
        <w:t xml:space="preserve"> à 33,709 milliards d’euros</w:t>
      </w:r>
      <w:r w:rsidR="0023616C" w:rsidRPr="00091D29">
        <w:t xml:space="preserve">, </w:t>
      </w:r>
      <w:r w:rsidR="00091D29" w:rsidRPr="00091D29">
        <w:t xml:space="preserve">en </w:t>
      </w:r>
      <w:r w:rsidR="00091D29">
        <w:t>hausse</w:t>
      </w:r>
      <w:r w:rsidR="0023616C" w:rsidRPr="00091D29">
        <w:t xml:space="preserve"> de </w:t>
      </w:r>
      <w:r w:rsidR="00091D29">
        <w:t xml:space="preserve">près de </w:t>
      </w:r>
      <w:r w:rsidR="0023616C" w:rsidRPr="00091D29">
        <w:t>12% par rapport à l’année 2020</w:t>
      </w:r>
      <w:r w:rsidR="00091D29" w:rsidRPr="00091D29">
        <w:t xml:space="preserve">. </w:t>
      </w:r>
      <w:r w:rsidR="009F44C1">
        <w:t>Cette</w:t>
      </w:r>
      <w:r w:rsidR="00091D29" w:rsidRPr="00091D29">
        <w:t xml:space="preserve"> dynamique forte</w:t>
      </w:r>
      <w:r w:rsidR="009F44C1">
        <w:t xml:space="preserve"> est</w:t>
      </w:r>
      <w:r w:rsidR="002A7E27">
        <w:t xml:space="preserve"> </w:t>
      </w:r>
      <w:r w:rsidR="00091D29" w:rsidRPr="00091D29">
        <w:t xml:space="preserve">tirée par </w:t>
      </w:r>
      <w:r w:rsidR="0023616C" w:rsidRPr="00091D29">
        <w:t xml:space="preserve">le financement des revalorisations salariales issues du </w:t>
      </w:r>
      <w:r w:rsidR="00091D29">
        <w:t>S</w:t>
      </w:r>
      <w:r w:rsidR="0023616C" w:rsidRPr="00091D29">
        <w:t>égur de la santé</w:t>
      </w:r>
      <w:r w:rsidR="00091D29">
        <w:t xml:space="preserve"> et ses déclinaisons</w:t>
      </w:r>
      <w:r w:rsidR="0023616C" w:rsidRPr="00091D29">
        <w:t xml:space="preserve"> au profit des professionnels du secteur, tant en établissement qu’à domicile</w:t>
      </w:r>
      <w:r w:rsidR="00091D29">
        <w:t xml:space="preserve">, pour </w:t>
      </w:r>
      <w:r w:rsidR="009F44C1">
        <w:t xml:space="preserve">un peu </w:t>
      </w:r>
      <w:r w:rsidR="0023616C" w:rsidRPr="00091D29">
        <w:t>plus de 1,</w:t>
      </w:r>
      <w:r w:rsidR="002A7E27">
        <w:t>8</w:t>
      </w:r>
      <w:r w:rsidR="0023616C" w:rsidRPr="00091D29">
        <w:t xml:space="preserve"> milliard d’euros</w:t>
      </w:r>
      <w:r w:rsidR="002A7E27">
        <w:t>, ainsi que le soutien aux investissements immobilier et numérique permis par les crédits de France relance</w:t>
      </w:r>
      <w:r w:rsidR="009F44C1">
        <w:t xml:space="preserve"> (550 </w:t>
      </w:r>
      <w:r w:rsidR="008769B2">
        <w:t>millions d’euros</w:t>
      </w:r>
      <w:bookmarkStart w:id="0" w:name="_GoBack"/>
      <w:bookmarkEnd w:id="0"/>
      <w:r w:rsidR="009F44C1">
        <w:t>).</w:t>
      </w:r>
      <w:r w:rsidR="0023616C" w:rsidRPr="00091D29">
        <w:t xml:space="preserve"> </w:t>
      </w:r>
      <w:r w:rsidR="00091D29">
        <w:t>Les</w:t>
      </w:r>
      <w:r w:rsidR="00C14502">
        <w:t xml:space="preserve"> produits </w:t>
      </w:r>
      <w:r w:rsidR="00091D29">
        <w:t xml:space="preserve">se sont par ailleurs établis </w:t>
      </w:r>
      <w:r w:rsidR="00C14502">
        <w:t>à 33,963 milliards d’euros</w:t>
      </w:r>
      <w:r w:rsidR="00091D29">
        <w:t>, à un niveau supérieur de 2% par rapport à la prévision</w:t>
      </w:r>
      <w:r w:rsidR="002A7E27">
        <w:t xml:space="preserve"> de fin d’année</w:t>
      </w:r>
      <w:r w:rsidR="00C14502">
        <w:t xml:space="preserve">. </w:t>
      </w:r>
      <w:r w:rsidR="00091D29">
        <w:t xml:space="preserve">Ce meilleur rendement des recettes permet un </w:t>
      </w:r>
      <w:r w:rsidR="00C14502">
        <w:t xml:space="preserve">résultat excédentaire </w:t>
      </w:r>
      <w:r w:rsidR="00091D29">
        <w:t xml:space="preserve">de </w:t>
      </w:r>
      <w:r w:rsidR="00C14502">
        <w:t>253,8 millions d’euros</w:t>
      </w:r>
      <w:r w:rsidR="00091D29">
        <w:t xml:space="preserve"> dont la reprise permettra d’atténuer le déficit prévisionnel de l’exercice 2022</w:t>
      </w:r>
      <w:r w:rsidR="002A7E27">
        <w:t xml:space="preserve"> (-1,226</w:t>
      </w:r>
      <w:r w:rsidR="00764B1B">
        <w:t> milliard</w:t>
      </w:r>
      <w:r w:rsidR="002A7E27">
        <w:t xml:space="preserve"> d’euros)</w:t>
      </w:r>
      <w:r w:rsidR="00E47903">
        <w:t xml:space="preserve">. </w:t>
      </w:r>
      <w:r w:rsidR="00C14502">
        <w:t xml:space="preserve">Le </w:t>
      </w:r>
      <w:r w:rsidR="00C14502" w:rsidRPr="0013393F">
        <w:t xml:space="preserve">Conseil a </w:t>
      </w:r>
      <w:r w:rsidR="00C14502" w:rsidRPr="00091D29">
        <w:t xml:space="preserve">approuvé </w:t>
      </w:r>
      <w:r w:rsidR="00600AD9" w:rsidRPr="00091D29">
        <w:t xml:space="preserve">à l’unanimité </w:t>
      </w:r>
      <w:r w:rsidR="00C14502" w:rsidRPr="00091D29">
        <w:t xml:space="preserve">le budget </w:t>
      </w:r>
      <w:r w:rsidR="00C14502">
        <w:t xml:space="preserve">exécuté 2021 de la Caisse. Pour en savoir plus, consulter le schéma simplifié du budget exécuté 2021 </w:t>
      </w:r>
      <w:r w:rsidR="00C14502" w:rsidRPr="008769B2">
        <w:t>en annexe.</w:t>
      </w:r>
    </w:p>
    <w:p w14:paraId="44A29383" w14:textId="41FA1934" w:rsidR="00C14502" w:rsidRDefault="00C14502" w:rsidP="00C14502">
      <w:pPr>
        <w:contextualSpacing w:val="0"/>
      </w:pPr>
      <w:r>
        <w:t>Les comptes 2021 ont été certifiés par la Cour des comptes</w:t>
      </w:r>
      <w:r w:rsidR="0013393F">
        <w:t xml:space="preserve">, attestant ainsi </w:t>
      </w:r>
      <w:r>
        <w:t>la capacité de la CNSA à tenir la comptabilité de la branche autonomie de façon régulière et sincère, et à donner une information fiable sur la situation financière et le patrimoine de la branche.</w:t>
      </w:r>
      <w:r w:rsidR="0013393F">
        <w:t xml:space="preserve"> </w:t>
      </w:r>
    </w:p>
    <w:p w14:paraId="5002DFE4" w14:textId="5319B183" w:rsidR="0013393F" w:rsidRDefault="00C14502" w:rsidP="0013393F">
      <w:pPr>
        <w:contextualSpacing w:val="0"/>
      </w:pPr>
      <w:r>
        <w:t>L’évolution importante des fonctions financières de la CNSA initiée dès 2021 sera poursuivie en 2022</w:t>
      </w:r>
      <w:r w:rsidR="00945F26">
        <w:t xml:space="preserve">, notamment </w:t>
      </w:r>
      <w:r w:rsidR="0013393F">
        <w:t>au travers du développement du</w:t>
      </w:r>
      <w:r w:rsidR="00945F26">
        <w:t xml:space="preserve"> contrôle interne</w:t>
      </w:r>
      <w:r w:rsidR="0013393F">
        <w:t>, en sorte de permettre de lever progressivement les réserves figurant dans le rapport de certification de la Cour</w:t>
      </w:r>
      <w:r w:rsidR="00847856">
        <w:t xml:space="preserve">. </w:t>
      </w:r>
    </w:p>
    <w:p w14:paraId="538DA27E" w14:textId="77777777" w:rsidR="00C14502" w:rsidRDefault="00C14502" w:rsidP="00C14502">
      <w:pPr>
        <w:pStyle w:val="07Intertitre"/>
      </w:pPr>
      <w:r>
        <w:t>Le Conseil revoit son organisation</w:t>
      </w:r>
    </w:p>
    <w:p w14:paraId="7B9FA7F7" w14:textId="578AC1F4" w:rsidR="00C14502" w:rsidRPr="002A7E27" w:rsidRDefault="00C14502" w:rsidP="00C14502">
      <w:pPr>
        <w:contextualSpacing w:val="0"/>
      </w:pPr>
      <w:r>
        <w:t>Le règlement intérieur établit les nouvelles responsabilités du Conseil de la branche et organise une participation encore plus active du Conseil à la vie de la CNSA. Il prévoit la création de deux commissions</w:t>
      </w:r>
      <w:r w:rsidR="00847856">
        <w:t xml:space="preserve"> spéciales</w:t>
      </w:r>
      <w:r>
        <w:t xml:space="preserve"> - une commission de suivi de la COG et une commission normative – et revoit le périmètre et l’animation des commissions </w:t>
      </w:r>
      <w:r w:rsidR="00CD78DE">
        <w:t xml:space="preserve">thématiques </w:t>
      </w:r>
      <w:r>
        <w:t xml:space="preserve">préexistantes. Les trois vice-présidents du Conseil assurent désormais la présidence des commissions </w:t>
      </w:r>
      <w:r w:rsidR="00CD78DE">
        <w:t>thématiques</w:t>
      </w:r>
      <w:r>
        <w:t>. Ils sont également membres du bureau du Conseil et du comité permanent. Enfin, le nouveau règlement renforce les dispositions relatives à la déontologie applicables aux membres du Conseil.</w:t>
      </w:r>
      <w:r w:rsidR="00600AD9">
        <w:t xml:space="preserve"> </w:t>
      </w:r>
      <w:r w:rsidR="00600AD9" w:rsidRPr="002A7E27">
        <w:t>Ses membres l’ont adopté à l’unanimité moins une abstention.</w:t>
      </w:r>
    </w:p>
    <w:p w14:paraId="721C456E" w14:textId="77777777" w:rsidR="00C14502" w:rsidRDefault="00C14502" w:rsidP="00C14502">
      <w:pPr>
        <w:pStyle w:val="14Titreencadr"/>
      </w:pPr>
      <w:r>
        <w:lastRenderedPageBreak/>
        <w:t>Focus sur les commissions</w:t>
      </w:r>
    </w:p>
    <w:p w14:paraId="41A07137" w14:textId="77777777" w:rsidR="00C14502" w:rsidRDefault="00C14502" w:rsidP="00C14502">
      <w:pPr>
        <w:pStyle w:val="15Texteencadr"/>
      </w:pPr>
      <w:r>
        <w:t>La commission normative examinera les différents textes soumis pour avis au Conseil par le gouvernement. Elle se réunira autant que de besoin. Elle est présidée par Jean-René Lecerf.</w:t>
      </w:r>
    </w:p>
    <w:p w14:paraId="43242651" w14:textId="77777777" w:rsidR="00C14502" w:rsidRDefault="00C14502" w:rsidP="00C14502">
      <w:pPr>
        <w:pStyle w:val="15Texteencadr"/>
      </w:pPr>
      <w:r>
        <w:t>La commission de suivi de la COG aura pour rôle de suivre l’exécution de la COG 2022-2026, mais aussi d’apporter une dimension plus évaluative et prospective des besoins liés au soutien à l’autonomie. Elle se réunira au moins une fois par an et autant que nécessaire. Elle est présidée par Jean-René Lecerf.</w:t>
      </w:r>
    </w:p>
    <w:p w14:paraId="5CDEDB5F" w14:textId="77777777" w:rsidR="00C14502" w:rsidRDefault="00C14502" w:rsidP="00C14502">
      <w:pPr>
        <w:pStyle w:val="15Texteencadr"/>
      </w:pPr>
      <w:r>
        <w:t>La commission des finances conserve son rôle d’examen préalable des différents budgets et assurera le suivi du contrôle interne et de la gestion du risque de la branche. Elle est présidée par Philippe Pichery.</w:t>
      </w:r>
    </w:p>
    <w:p w14:paraId="6C92C591" w14:textId="3F670D83" w:rsidR="00C14502" w:rsidRDefault="00C14502" w:rsidP="00C14502">
      <w:pPr>
        <w:pStyle w:val="15Texteencadr"/>
      </w:pPr>
      <w:r>
        <w:t xml:space="preserve">Les </w:t>
      </w:r>
      <w:r w:rsidR="00CD78DE">
        <w:t xml:space="preserve">deux </w:t>
      </w:r>
      <w:r w:rsidR="006247DE">
        <w:t xml:space="preserve">autres </w:t>
      </w:r>
      <w:r>
        <w:t>commissions</w:t>
      </w:r>
      <w:r w:rsidR="00CD78DE">
        <w:t xml:space="preserve"> thématiques</w:t>
      </w:r>
      <w:r>
        <w:t xml:space="preserve"> traiteront de « l’accès aux droits et du développement du service public territorial de l’autonomie » </w:t>
      </w:r>
      <w:r w:rsidR="00CD78DE">
        <w:t>et</w:t>
      </w:r>
      <w:r>
        <w:t xml:space="preserve"> de « l’offre de services et de réponses aux besoins des personnes ». Elles sont respectivement présidées par Luc </w:t>
      </w:r>
      <w:proofErr w:type="spellStart"/>
      <w:r>
        <w:t>Gateau</w:t>
      </w:r>
      <w:proofErr w:type="spellEnd"/>
      <w:r>
        <w:t xml:space="preserve"> et Christine Meyer.</w:t>
      </w:r>
    </w:p>
    <w:p w14:paraId="482E5526" w14:textId="77777777" w:rsidR="002E64FD" w:rsidRDefault="002E64FD" w:rsidP="002E64FD">
      <w:pPr>
        <w:pStyle w:val="12Titrefiletsverts"/>
        <w:numPr>
          <w:ilvl w:val="0"/>
          <w:numId w:val="2"/>
        </w:numPr>
      </w:pPr>
      <w:r>
        <w:t>À propos de la CNSA</w:t>
      </w:r>
    </w:p>
    <w:p w14:paraId="34855D36" w14:textId="77777777" w:rsidR="002E64FD" w:rsidRPr="00753110" w:rsidRDefault="002E64FD" w:rsidP="002E64FD">
      <w:pPr>
        <w:rPr>
          <w:sz w:val="18"/>
        </w:rPr>
      </w:pPr>
      <w:r w:rsidRPr="00753110">
        <w:rPr>
          <w:sz w:val="18"/>
        </w:rPr>
        <w:t>Créée en 2004, la Caisse nationale de solidarité pour l’autonomie (CNSA) gère la branche autonomie de la Sécurité sociale depuis le 1</w:t>
      </w:r>
      <w:r w:rsidRPr="00753110">
        <w:rPr>
          <w:sz w:val="18"/>
          <w:vertAlign w:val="superscript"/>
        </w:rPr>
        <w:t>er</w:t>
      </w:r>
      <w:r w:rsidRPr="00753110">
        <w:rPr>
          <w:sz w:val="18"/>
        </w:rPr>
        <w:t xml:space="preserve">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 </w:t>
      </w:r>
    </w:p>
    <w:p w14:paraId="7B55A240" w14:textId="77777777" w:rsidR="002E64FD" w:rsidRPr="008135D5" w:rsidRDefault="002E64FD" w:rsidP="002E64FD">
      <w:pPr>
        <w:pStyle w:val="13Filetbasdencadravecflches"/>
        <w:rPr>
          <w:sz w:val="18"/>
        </w:rPr>
      </w:pPr>
      <w:r w:rsidRPr="008135D5">
        <w:rPr>
          <w:sz w:val="18"/>
        </w:rP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8" w:history="1">
        <w:r w:rsidRPr="008135D5">
          <w:rPr>
            <w:rStyle w:val="Lienhypertexte"/>
            <w:sz w:val="18"/>
          </w:rPr>
          <w:t>www.pour-les-personnes-agees.gouv.fr</w:t>
        </w:r>
      </w:hyperlink>
      <w:r w:rsidRPr="008135D5">
        <w:rPr>
          <w:sz w:val="18"/>
        </w:rPr>
        <w:t xml:space="preserve"> et </w:t>
      </w:r>
      <w:hyperlink r:id="rId9" w:history="1">
        <w:r w:rsidRPr="008135D5">
          <w:rPr>
            <w:rStyle w:val="Lienhypertexte"/>
            <w:sz w:val="18"/>
          </w:rPr>
          <w:t>www.monparcourshandicap.gouv.fr</w:t>
        </w:r>
      </w:hyperlink>
      <w:r w:rsidRPr="008135D5">
        <w:rPr>
          <w:sz w:val="18"/>
        </w:rPr>
        <w:t>. Enfin, elle contribue à la recherche, à l’innovation dans le champ du soutien à l’autonomie, et à la réflexion sur les politiques de l’autonomie. En 2022, la CNSA consacre 35 milliards d’euros à l’aide à l’autonomie des personnes âgées ou handicapées. Elle est le 1er financeur du soutien à l’autonomie et représente le 5</w:t>
      </w:r>
      <w:r w:rsidRPr="008135D5">
        <w:rPr>
          <w:sz w:val="18"/>
          <w:vertAlign w:val="superscript"/>
        </w:rPr>
        <w:t>e</w:t>
      </w:r>
      <w:r w:rsidRPr="008135D5">
        <w:rPr>
          <w:sz w:val="18"/>
        </w:rPr>
        <w:t xml:space="preserve"> budget de la Sécurité sociale.</w:t>
      </w:r>
    </w:p>
    <w:p w14:paraId="1F3E75F3" w14:textId="4B7F52AB" w:rsidR="002E64FD" w:rsidRDefault="002E64FD" w:rsidP="002E64FD">
      <w:pPr>
        <w:pStyle w:val="26Contactpresse"/>
      </w:pPr>
      <w:r w:rsidRPr="00287798">
        <w:t xml:space="preserve">Contact </w:t>
      </w:r>
      <w:r>
        <w:t>p</w:t>
      </w:r>
      <w:r w:rsidRPr="00287798">
        <w:t>resse</w:t>
      </w:r>
    </w:p>
    <w:p w14:paraId="39ADF643" w14:textId="77777777" w:rsidR="002E64FD" w:rsidRPr="00C156B3" w:rsidRDefault="002E64FD" w:rsidP="002E64FD">
      <w:pPr>
        <w:rPr>
          <w:lang w:val="en-US"/>
        </w:rPr>
      </w:pPr>
      <w:r w:rsidRPr="00C156B3">
        <w:rPr>
          <w:lang w:val="en-US"/>
        </w:rPr>
        <w:t xml:space="preserve">Aurore </w:t>
      </w:r>
      <w:proofErr w:type="spellStart"/>
      <w:r w:rsidRPr="00C156B3">
        <w:rPr>
          <w:lang w:val="en-US"/>
        </w:rPr>
        <w:t>Anotin</w:t>
      </w:r>
      <w:proofErr w:type="spellEnd"/>
      <w:r w:rsidRPr="00C156B3">
        <w:rPr>
          <w:lang w:val="en-US"/>
        </w:rPr>
        <w:t xml:space="preserve"> – </w:t>
      </w:r>
      <w:hyperlink r:id="rId10" w:history="1">
        <w:r w:rsidRPr="00C156B3">
          <w:rPr>
            <w:rStyle w:val="Lienhypertexte"/>
            <w:lang w:val="en-US"/>
          </w:rPr>
          <w:t>Aurore.anotin@cnsa.fr</w:t>
        </w:r>
      </w:hyperlink>
      <w:r w:rsidRPr="00C156B3">
        <w:rPr>
          <w:lang w:val="en-US"/>
        </w:rPr>
        <w:t xml:space="preserve"> </w:t>
      </w:r>
      <w:proofErr w:type="gramStart"/>
      <w:r w:rsidRPr="00C156B3">
        <w:rPr>
          <w:lang w:val="en-US"/>
        </w:rPr>
        <w:t>-  01</w:t>
      </w:r>
      <w:proofErr w:type="gramEnd"/>
      <w:r w:rsidRPr="00C156B3">
        <w:rPr>
          <w:lang w:val="en-US"/>
        </w:rPr>
        <w:t xml:space="preserve"> 53 91 21 75 </w:t>
      </w:r>
    </w:p>
    <w:p w14:paraId="5D01C9D9" w14:textId="013F8277" w:rsidR="00600AD9" w:rsidRDefault="00600AD9">
      <w:pPr>
        <w:spacing w:after="0" w:line="240" w:lineRule="auto"/>
        <w:contextualSpacing w:val="0"/>
        <w:rPr>
          <w:rFonts w:eastAsiaTheme="minorEastAsia" w:cstheme="minorBidi"/>
          <w:noProof/>
          <w:sz w:val="28"/>
          <w:szCs w:val="28"/>
          <w:lang w:val="uz-Cyrl-UZ"/>
        </w:rPr>
      </w:pPr>
      <w:r>
        <w:rPr>
          <w:rFonts w:eastAsiaTheme="minorEastAsia" w:cstheme="minorBidi"/>
          <w:noProof/>
          <w:sz w:val="28"/>
          <w:szCs w:val="28"/>
          <w:lang w:val="uz-Cyrl-UZ"/>
        </w:rPr>
        <w:br w:type="page"/>
      </w:r>
    </w:p>
    <w:p w14:paraId="7C7CB404" w14:textId="213AD048" w:rsidR="00CD214F" w:rsidRDefault="00600AD9">
      <w:pPr>
        <w:spacing w:after="0" w:line="240" w:lineRule="auto"/>
        <w:contextualSpacing w:val="0"/>
        <w:rPr>
          <w:rFonts w:eastAsiaTheme="minorEastAsia" w:cstheme="minorBidi"/>
          <w:noProof/>
          <w:sz w:val="28"/>
          <w:szCs w:val="28"/>
          <w:lang w:val="uz-Cyrl-UZ"/>
        </w:rPr>
      </w:pPr>
      <w:r>
        <w:rPr>
          <w:noProof/>
        </w:rPr>
        <w:lastRenderedPageBreak/>
        <w:drawing>
          <wp:inline distT="0" distB="0" distL="0" distR="0" wp14:anchorId="7051581B" wp14:editId="5C51D1E2">
            <wp:extent cx="6120130" cy="5436235"/>
            <wp:effectExtent l="0" t="0" r="0" b="0"/>
            <wp:docPr id="2" name="Image 2" descr="Budget exécuté de la branche autonomie 2021. &#10;Les charges s'élèvent à 33,7 mds€. Elles se répartissent en 2 fonds et 3 budgets.&#10;Fonds Financement des ESMS doté de 26,9 mds€ : OGD PA (14,3 mds) et OGD PH (12,6 mds).&#10;Fonds prestations individuelles doté de 4,87 mds € : PCH (718,6 m), APA (2,89 mds), AEEH ( 1,24 md), AJPA (10,5m), AVP (0,5 m), FDCH (5m).&#10;Budget intervention doté de 697,3 m€ : prévention de la perte d'autonmie (190,2m), animation, prévention, études (41,5m), GEM &amp; MAIA (141,4 m), forfait habitat inclusif (25m), soutien aux services à domicile (101,8 m), modernisation et professionnalisation (88,8m), autres (18,6 m)&#10;budget de gestion administrative doté de 599,9 m€ : financement des MDPH (175,8 m), frais de gestion (25,8m), FNGA de l'Acoss (96,2m), charges sur recettes (301,9m).&#10;Budget investissement en ESMS doté de 706,8 m€ : ségur numérique (100 m), ségur immobilier (450m), PAI CNSA fonds d'amorçage (25,7 m), PAI CNSA immobilier (130,1m).&#10;Les produits s'élèvent à 33,9 mds€. Ils se composent de :&#10;28,9 mds de CSG&#10;2,1 mds de CSA&#10;783 m de CASA&#10;550 m de dotation d'assurance maladie&#10;869,9 m de reprises de provisions et divers&#10;85,2 m d'autres revenus.&#10;Le résultat est excédentaire de 253,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5436235"/>
                    </a:xfrm>
                    <a:prstGeom prst="rect">
                      <a:avLst/>
                    </a:prstGeom>
                  </pic:spPr>
                </pic:pic>
              </a:graphicData>
            </a:graphic>
          </wp:inline>
        </w:drawing>
      </w:r>
    </w:p>
    <w:p w14:paraId="6855253B" w14:textId="20A8C689" w:rsidR="00600AD9" w:rsidRDefault="00600AD9">
      <w:pPr>
        <w:spacing w:after="0" w:line="240" w:lineRule="auto"/>
        <w:contextualSpacing w:val="0"/>
        <w:rPr>
          <w:rFonts w:eastAsiaTheme="minorEastAsia" w:cstheme="minorBidi"/>
          <w:noProof/>
          <w:sz w:val="28"/>
          <w:szCs w:val="28"/>
          <w:lang w:val="uz-Cyrl-UZ"/>
        </w:rPr>
      </w:pPr>
      <w:r>
        <w:rPr>
          <w:noProof/>
        </w:rPr>
        <w:drawing>
          <wp:inline distT="0" distB="0" distL="0" distR="0" wp14:anchorId="05D52D38" wp14:editId="359FEAB0">
            <wp:extent cx="6120130" cy="235966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359660"/>
                    </a:xfrm>
                    <a:prstGeom prst="rect">
                      <a:avLst/>
                    </a:prstGeom>
                  </pic:spPr>
                </pic:pic>
              </a:graphicData>
            </a:graphic>
          </wp:inline>
        </w:drawing>
      </w:r>
    </w:p>
    <w:sectPr w:rsidR="00600AD9" w:rsidSect="0012232B">
      <w:headerReference w:type="even" r:id="rId13"/>
      <w:footerReference w:type="even" r:id="rId14"/>
      <w:footerReference w:type="default" r:id="rId15"/>
      <w:headerReference w:type="first" r:id="rId16"/>
      <w:footerReference w:type="first" r:id="rId17"/>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CBE7A" w14:textId="77777777" w:rsidR="00A55B0D" w:rsidRDefault="00A55B0D">
      <w:r>
        <w:separator/>
      </w:r>
    </w:p>
    <w:p w14:paraId="43D4058B" w14:textId="77777777" w:rsidR="00A55B0D" w:rsidRDefault="00A55B0D"/>
    <w:p w14:paraId="37E57A51" w14:textId="77777777" w:rsidR="00A55B0D" w:rsidRDefault="00A55B0D"/>
    <w:p w14:paraId="79924C0A" w14:textId="77777777" w:rsidR="00A55B0D" w:rsidRDefault="00A55B0D"/>
    <w:p w14:paraId="7C7C1AEF" w14:textId="77777777" w:rsidR="00A55B0D" w:rsidRDefault="00A55B0D"/>
  </w:endnote>
  <w:endnote w:type="continuationSeparator" w:id="0">
    <w:p w14:paraId="7B334F27" w14:textId="77777777" w:rsidR="00A55B0D" w:rsidRDefault="00A55B0D">
      <w:r>
        <w:continuationSeparator/>
      </w:r>
    </w:p>
    <w:p w14:paraId="7A707E1B" w14:textId="77777777" w:rsidR="00A55B0D" w:rsidRDefault="00A55B0D"/>
    <w:p w14:paraId="48A2C439" w14:textId="77777777" w:rsidR="00A55B0D" w:rsidRDefault="00A55B0D"/>
    <w:p w14:paraId="274EA6A2" w14:textId="77777777" w:rsidR="00A55B0D" w:rsidRDefault="00A55B0D"/>
    <w:p w14:paraId="0F5B6C39" w14:textId="77777777" w:rsidR="00A55B0D" w:rsidRDefault="00A55B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panose1 w:val="02040503050306020203"/>
    <w:charset w:val="4D"/>
    <w:family w:val="auto"/>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77777777"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A54B09">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A54B09">
      <w:rPr>
        <w:rStyle w:val="Numrodepage"/>
        <w:noProof/>
      </w:rPr>
      <w:t>3</w:t>
    </w:r>
    <w:r>
      <w:rPr>
        <w:rStyle w:val="Numrodepage"/>
      </w:rPr>
      <w:fldChar w:fldCharType="end"/>
    </w:r>
  </w:p>
  <w:p w14:paraId="3B447C3A" w14:textId="338AB0D8" w:rsidR="00932655" w:rsidRPr="00AC0900" w:rsidRDefault="00932655"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hyperlink r:id="rId1" w:history="1">
      <w:r w:rsidR="00B71E90" w:rsidRPr="00E4647C">
        <w:rPr>
          <w:rStyle w:val="Lienhypertexte"/>
          <w:rFonts w:ascii="Arial" w:hAnsi="Arial" w:cs="Arial"/>
          <w:b/>
          <w:sz w:val="14"/>
          <w:szCs w:val="14"/>
          <w:lang w:val="en-US"/>
        </w:rPr>
        <w:t>www.monparcourshandicap.gouv.fr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proofErr w:type="gramStart"/>
    <w:r w:rsidRPr="00AC0900">
      <w:rPr>
        <w:rFonts w:ascii="Arial" w:hAnsi="Arial" w:cs="Arial"/>
        <w:b/>
        <w:sz w:val="14"/>
        <w:szCs w:val="14"/>
        <w:lang w:val="en-US"/>
      </w:rPr>
      <w:t>Twitter :</w:t>
    </w:r>
    <w:proofErr w:type="gramEnd"/>
    <w:r w:rsidRPr="00AC0900">
      <w:rPr>
        <w:rFonts w:ascii="Arial" w:hAnsi="Arial" w:cs="Arial"/>
        <w:b/>
        <w:sz w:val="14"/>
        <w:szCs w:val="14"/>
        <w:lang w:val="en-US"/>
      </w:rPr>
      <w:t xml:space="preserve">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77777777" w:rsidR="00B71E90" w:rsidRPr="00AC0900" w:rsidRDefault="00932655"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77777777" w:rsidR="00B71E90" w:rsidRPr="00AC0900" w:rsidRDefault="00B71E90" w:rsidP="00B71E90">
    <w:pPr>
      <w:pStyle w:val="Paragraphestandard"/>
      <w:jc w:val="center"/>
      <w:rPr>
        <w:rFonts w:ascii="Arial" w:hAnsi="Arial" w:cs="Arial"/>
        <w:b/>
        <w:sz w:val="14"/>
        <w:szCs w:val="14"/>
        <w:lang w:val="en-US"/>
      </w:rPr>
    </w:pPr>
    <w:proofErr w:type="gramStart"/>
    <w:r w:rsidRPr="00AC0900">
      <w:rPr>
        <w:rFonts w:ascii="Arial" w:hAnsi="Arial" w:cs="Arial"/>
        <w:b/>
        <w:sz w:val="14"/>
        <w:szCs w:val="14"/>
        <w:lang w:val="en-US"/>
      </w:rPr>
      <w:t>www.cnsa.fr  •</w:t>
    </w:r>
    <w:proofErr w:type="gramEnd"/>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hyperlink r:id="rId2" w:history="1">
      <w:r w:rsidRPr="00E4647C">
        <w:rPr>
          <w:rStyle w:val="Lienhypertexte"/>
          <w:rFonts w:ascii="Arial" w:hAnsi="Arial" w:cs="Arial"/>
          <w:b/>
          <w:sz w:val="14"/>
          <w:szCs w:val="14"/>
          <w:lang w:val="en-US"/>
        </w:rPr>
        <w:t>www.monparcourshandicap.gouv.fr</w:t>
      </w:r>
    </w:hyperlink>
    <w:r>
      <w:rPr>
        <w:rFonts w:ascii="Arial" w:hAnsi="Arial" w:cs="Arial"/>
        <w:b/>
        <w:sz w:val="14"/>
        <w:szCs w:val="14"/>
        <w:lang w:val="en-US"/>
      </w:rPr>
      <w:t xml:space="preserve"> </w:t>
    </w:r>
    <w:r w:rsidRPr="00AC0900">
      <w:rPr>
        <w:rFonts w:ascii="Arial" w:hAnsi="Arial" w:cs="Arial"/>
        <w:b/>
        <w:sz w:val="14"/>
        <w:szCs w:val="14"/>
        <w:lang w:val="en-US"/>
      </w:rPr>
      <w:t>•</w:t>
    </w:r>
    <w:r>
      <w:rPr>
        <w:rFonts w:ascii="Arial" w:hAnsi="Arial" w:cs="Arial"/>
        <w:b/>
        <w:sz w:val="14"/>
        <w:szCs w:val="14"/>
        <w:lang w:val="en-US"/>
      </w:rPr>
      <w:t xml:space="preserve"> </w:t>
    </w:r>
    <w:r w:rsidRPr="00AC0900">
      <w:rPr>
        <w:rFonts w:ascii="Arial" w:hAnsi="Arial" w:cs="Arial"/>
        <w:b/>
        <w:sz w:val="14"/>
        <w:szCs w:val="14"/>
        <w:lang w:val="en-US"/>
      </w:rPr>
      <w:t>Twitter : @</w:t>
    </w:r>
    <w:proofErr w:type="spellStart"/>
    <w:r w:rsidRPr="00AC0900">
      <w:rPr>
        <w:rFonts w:ascii="Arial" w:hAnsi="Arial" w:cs="Arial"/>
        <w:b/>
        <w:sz w:val="14"/>
        <w:szCs w:val="14"/>
        <w:lang w:val="en-US"/>
      </w:rPr>
      <w:t>cnsa_actu</w:t>
    </w:r>
    <w:proofErr w:type="spellEnd"/>
  </w:p>
  <w:p w14:paraId="1A46A6CB" w14:textId="31846E99" w:rsidR="00932655" w:rsidRPr="00AC0900" w:rsidRDefault="00667F50" w:rsidP="00667F50">
    <w:pPr>
      <w:pStyle w:val="Paragraphestandard"/>
      <w:tabs>
        <w:tab w:val="left" w:pos="1035"/>
      </w:tabs>
      <w:rPr>
        <w:rFonts w:ascii="Arial" w:hAnsi="Arial" w:cs="Arial"/>
        <w:b/>
        <w:sz w:val="14"/>
        <w:szCs w:val="14"/>
        <w:lang w:val="en-US"/>
      </w:rPr>
    </w:pPr>
    <w:r>
      <w:rPr>
        <w:rFonts w:ascii="Arial" w:hAnsi="Arial" w:cs="Arial"/>
        <w:b/>
        <w:sz w:val="14"/>
        <w:szCs w:val="14"/>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2F4A2" w14:textId="77777777" w:rsidR="00A55B0D" w:rsidRDefault="00A55B0D">
      <w:r>
        <w:separator/>
      </w:r>
    </w:p>
    <w:p w14:paraId="1C2FD554" w14:textId="77777777" w:rsidR="00A55B0D" w:rsidRDefault="00A55B0D"/>
    <w:p w14:paraId="7217AF42" w14:textId="77777777" w:rsidR="00A55B0D" w:rsidRDefault="00A55B0D"/>
    <w:p w14:paraId="11AB7C94" w14:textId="77777777" w:rsidR="00A55B0D" w:rsidRDefault="00A55B0D"/>
    <w:p w14:paraId="7AD6E825" w14:textId="77777777" w:rsidR="00A55B0D" w:rsidRDefault="00A55B0D"/>
  </w:footnote>
  <w:footnote w:type="continuationSeparator" w:id="0">
    <w:p w14:paraId="62497823" w14:textId="77777777" w:rsidR="00A55B0D" w:rsidRDefault="00A55B0D">
      <w:r>
        <w:continuationSeparator/>
      </w:r>
    </w:p>
    <w:p w14:paraId="3792BFC4" w14:textId="77777777" w:rsidR="00A55B0D" w:rsidRDefault="00A55B0D"/>
    <w:p w14:paraId="13D38F02" w14:textId="77777777" w:rsidR="00A55B0D" w:rsidRDefault="00A55B0D"/>
    <w:p w14:paraId="3621FA2C" w14:textId="77777777" w:rsidR="00A55B0D" w:rsidRDefault="00A55B0D"/>
    <w:p w14:paraId="50873789" w14:textId="77777777" w:rsidR="00A55B0D" w:rsidRDefault="00A55B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3679D6B0" w:rsidR="00932655" w:rsidRDefault="00C14502" w:rsidP="00CA39AC">
    <w:pPr>
      <w:pStyle w:val="01Communiqudepresse"/>
      <w:tabs>
        <w:tab w:val="left" w:pos="-426"/>
      </w:tabs>
    </w:pPr>
    <w:r>
      <w:rPr>
        <w:noProof/>
      </w:rPr>
      <w:drawing>
        <wp:anchor distT="0" distB="0" distL="114300" distR="114300" simplePos="0" relativeHeight="251672064" behindDoc="0" locked="0" layoutInCell="1" allowOverlap="1" wp14:anchorId="7B2DE4F7" wp14:editId="1D9A15BA">
          <wp:simplePos x="0" y="0"/>
          <wp:positionH relativeFrom="column">
            <wp:posOffset>-100965</wp:posOffset>
          </wp:positionH>
          <wp:positionV relativeFrom="paragraph">
            <wp:posOffset>-164465</wp:posOffset>
          </wp:positionV>
          <wp:extent cx="1573200" cy="1440000"/>
          <wp:effectExtent l="0" t="0" r="8255" b="8255"/>
          <wp:wrapNone/>
          <wp:docPr id="1" name="Image 1" descr="Logo Caisse nationale de solidarité pour l'autonomie. ensemble vers la branche autonomie de la Sécurité socia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eme_branche_EXE_Bloc_marque_long_vertical_couleur.jpg"/>
                  <pic:cNvPicPr/>
                </pic:nvPicPr>
                <pic:blipFill>
                  <a:blip r:embed="rId1"/>
                  <a:stretch>
                    <a:fillRect/>
                  </a:stretch>
                </pic:blipFill>
                <pic:spPr>
                  <a:xfrm>
                    <a:off x="0" y="0"/>
                    <a:ext cx="1573200" cy="1440000"/>
                  </a:xfrm>
                  <a:prstGeom prst="rect">
                    <a:avLst/>
                  </a:prstGeom>
                </pic:spPr>
              </pic:pic>
            </a:graphicData>
          </a:graphic>
          <wp14:sizeRelH relativeFrom="margin">
            <wp14:pctWidth>0</wp14:pctWidth>
          </wp14:sizeRelH>
          <wp14:sizeRelV relativeFrom="margin">
            <wp14:pctHeight>0</wp14:pctHeight>
          </wp14:sizeRelV>
        </wp:anchor>
      </w:drawing>
    </w:r>
  </w:p>
  <w:p w14:paraId="72412D0F" w14:textId="77777777" w:rsidR="00932655" w:rsidRPr="00C634D2" w:rsidRDefault="00932655" w:rsidP="00C14502">
    <w:pPr>
      <w:pStyle w:val="01Communiqudepresse"/>
      <w:spacing w:before="1800"/>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14483"/>
    <w:multiLevelType w:val="hybridMultilevel"/>
    <w:tmpl w:val="70B8CD9A"/>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D7197E"/>
    <w:multiLevelType w:val="hybridMultilevel"/>
    <w:tmpl w:val="7C763A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DE7B22"/>
    <w:multiLevelType w:val="hybridMultilevel"/>
    <w:tmpl w:val="0FEE7780"/>
    <w:lvl w:ilvl="0" w:tplc="00308348">
      <w:start w:val="1"/>
      <w:numFmt w:val="bullet"/>
      <w:lvlText w:val="•"/>
      <w:lvlJc w:val="left"/>
      <w:pPr>
        <w:tabs>
          <w:tab w:val="num" w:pos="720"/>
        </w:tabs>
        <w:ind w:left="720" w:hanging="360"/>
      </w:pPr>
      <w:rPr>
        <w:rFonts w:ascii="Arial" w:hAnsi="Arial" w:hint="default"/>
      </w:rPr>
    </w:lvl>
    <w:lvl w:ilvl="1" w:tplc="C7DC000E" w:tentative="1">
      <w:start w:val="1"/>
      <w:numFmt w:val="bullet"/>
      <w:lvlText w:val="•"/>
      <w:lvlJc w:val="left"/>
      <w:pPr>
        <w:tabs>
          <w:tab w:val="num" w:pos="1440"/>
        </w:tabs>
        <w:ind w:left="1440" w:hanging="360"/>
      </w:pPr>
      <w:rPr>
        <w:rFonts w:ascii="Arial" w:hAnsi="Arial" w:hint="default"/>
      </w:rPr>
    </w:lvl>
    <w:lvl w:ilvl="2" w:tplc="55D657A8" w:tentative="1">
      <w:start w:val="1"/>
      <w:numFmt w:val="bullet"/>
      <w:lvlText w:val="•"/>
      <w:lvlJc w:val="left"/>
      <w:pPr>
        <w:tabs>
          <w:tab w:val="num" w:pos="2160"/>
        </w:tabs>
        <w:ind w:left="2160" w:hanging="360"/>
      </w:pPr>
      <w:rPr>
        <w:rFonts w:ascii="Arial" w:hAnsi="Arial" w:hint="default"/>
      </w:rPr>
    </w:lvl>
    <w:lvl w:ilvl="3" w:tplc="2D24164C" w:tentative="1">
      <w:start w:val="1"/>
      <w:numFmt w:val="bullet"/>
      <w:lvlText w:val="•"/>
      <w:lvlJc w:val="left"/>
      <w:pPr>
        <w:tabs>
          <w:tab w:val="num" w:pos="2880"/>
        </w:tabs>
        <w:ind w:left="2880" w:hanging="360"/>
      </w:pPr>
      <w:rPr>
        <w:rFonts w:ascii="Arial" w:hAnsi="Arial" w:hint="default"/>
      </w:rPr>
    </w:lvl>
    <w:lvl w:ilvl="4" w:tplc="B6E4F138" w:tentative="1">
      <w:start w:val="1"/>
      <w:numFmt w:val="bullet"/>
      <w:lvlText w:val="•"/>
      <w:lvlJc w:val="left"/>
      <w:pPr>
        <w:tabs>
          <w:tab w:val="num" w:pos="3600"/>
        </w:tabs>
        <w:ind w:left="3600" w:hanging="360"/>
      </w:pPr>
      <w:rPr>
        <w:rFonts w:ascii="Arial" w:hAnsi="Arial" w:hint="default"/>
      </w:rPr>
    </w:lvl>
    <w:lvl w:ilvl="5" w:tplc="8500BAB6" w:tentative="1">
      <w:start w:val="1"/>
      <w:numFmt w:val="bullet"/>
      <w:lvlText w:val="•"/>
      <w:lvlJc w:val="left"/>
      <w:pPr>
        <w:tabs>
          <w:tab w:val="num" w:pos="4320"/>
        </w:tabs>
        <w:ind w:left="4320" w:hanging="360"/>
      </w:pPr>
      <w:rPr>
        <w:rFonts w:ascii="Arial" w:hAnsi="Arial" w:hint="default"/>
      </w:rPr>
    </w:lvl>
    <w:lvl w:ilvl="6" w:tplc="5D76CD0C" w:tentative="1">
      <w:start w:val="1"/>
      <w:numFmt w:val="bullet"/>
      <w:lvlText w:val="•"/>
      <w:lvlJc w:val="left"/>
      <w:pPr>
        <w:tabs>
          <w:tab w:val="num" w:pos="5040"/>
        </w:tabs>
        <w:ind w:left="5040" w:hanging="360"/>
      </w:pPr>
      <w:rPr>
        <w:rFonts w:ascii="Arial" w:hAnsi="Arial" w:hint="default"/>
      </w:rPr>
    </w:lvl>
    <w:lvl w:ilvl="7" w:tplc="DCBE1ADC" w:tentative="1">
      <w:start w:val="1"/>
      <w:numFmt w:val="bullet"/>
      <w:lvlText w:val="•"/>
      <w:lvlJc w:val="left"/>
      <w:pPr>
        <w:tabs>
          <w:tab w:val="num" w:pos="5760"/>
        </w:tabs>
        <w:ind w:left="5760" w:hanging="360"/>
      </w:pPr>
      <w:rPr>
        <w:rFonts w:ascii="Arial" w:hAnsi="Arial" w:hint="default"/>
      </w:rPr>
    </w:lvl>
    <w:lvl w:ilvl="8" w:tplc="C7F6E03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6626E36"/>
    <w:multiLevelType w:val="hybridMultilevel"/>
    <w:tmpl w:val="B9CE9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030D8B"/>
    <w:multiLevelType w:val="hybridMultilevel"/>
    <w:tmpl w:val="747C44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22"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7DD3C8C"/>
    <w:multiLevelType w:val="hybridMultilevel"/>
    <w:tmpl w:val="3F04CCC4"/>
    <w:lvl w:ilvl="0" w:tplc="5FA4ABF4">
      <w:start w:val="1"/>
      <w:numFmt w:val="decimal"/>
      <w:pStyle w:val="23Listen3"/>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1"/>
  </w:num>
  <w:num w:numId="4">
    <w:abstractNumId w:val="16"/>
  </w:num>
  <w:num w:numId="5">
    <w:abstractNumId w:val="25"/>
  </w:num>
  <w:num w:numId="6">
    <w:abstractNumId w:val="24"/>
  </w:num>
  <w:num w:numId="7">
    <w:abstractNumId w:val="12"/>
  </w:num>
  <w:num w:numId="8">
    <w:abstractNumId w:val="13"/>
  </w:num>
  <w:num w:numId="9">
    <w:abstractNumId w:val="17"/>
  </w:num>
  <w:num w:numId="10">
    <w:abstractNumId w:val="22"/>
  </w:num>
  <w:num w:numId="11">
    <w:abstractNumId w:val="9"/>
  </w:num>
  <w:num w:numId="12">
    <w:abstractNumId w:val="27"/>
  </w:num>
  <w:num w:numId="13">
    <w:abstractNumId w:val="23"/>
  </w:num>
  <w:num w:numId="14">
    <w:abstractNumId w:val="15"/>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21"/>
  </w:num>
  <w:num w:numId="25">
    <w:abstractNumId w:val="18"/>
  </w:num>
  <w:num w:numId="26">
    <w:abstractNumId w:val="14"/>
  </w:num>
  <w:num w:numId="27">
    <w:abstractNumId w:val="20"/>
  </w:num>
  <w:num w:numId="28">
    <w:abstractNumId w:val="19"/>
  </w:num>
  <w:num w:numId="29">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2479"/>
    <w:rsid w:val="0000738D"/>
    <w:rsid w:val="00010541"/>
    <w:rsid w:val="00010774"/>
    <w:rsid w:val="00011559"/>
    <w:rsid w:val="00017B14"/>
    <w:rsid w:val="00021A53"/>
    <w:rsid w:val="00021E88"/>
    <w:rsid w:val="000255BD"/>
    <w:rsid w:val="00026E38"/>
    <w:rsid w:val="000456F0"/>
    <w:rsid w:val="00045F6A"/>
    <w:rsid w:val="000507F9"/>
    <w:rsid w:val="000510D0"/>
    <w:rsid w:val="00051417"/>
    <w:rsid w:val="0005762D"/>
    <w:rsid w:val="00060DEB"/>
    <w:rsid w:val="00066CF1"/>
    <w:rsid w:val="00067653"/>
    <w:rsid w:val="000719D1"/>
    <w:rsid w:val="00072CEE"/>
    <w:rsid w:val="00073075"/>
    <w:rsid w:val="0007794C"/>
    <w:rsid w:val="0008442B"/>
    <w:rsid w:val="00084CCE"/>
    <w:rsid w:val="00086490"/>
    <w:rsid w:val="000905CE"/>
    <w:rsid w:val="00091D29"/>
    <w:rsid w:val="000920E2"/>
    <w:rsid w:val="00094CD5"/>
    <w:rsid w:val="000964D7"/>
    <w:rsid w:val="000A1163"/>
    <w:rsid w:val="000B0056"/>
    <w:rsid w:val="000B02A5"/>
    <w:rsid w:val="000B07E6"/>
    <w:rsid w:val="000B1ECA"/>
    <w:rsid w:val="000B48FC"/>
    <w:rsid w:val="000B7CD6"/>
    <w:rsid w:val="000B7D35"/>
    <w:rsid w:val="000C044F"/>
    <w:rsid w:val="000C2697"/>
    <w:rsid w:val="000C49C5"/>
    <w:rsid w:val="000C5E56"/>
    <w:rsid w:val="000D5EF0"/>
    <w:rsid w:val="000D7667"/>
    <w:rsid w:val="000D7AAA"/>
    <w:rsid w:val="000E6818"/>
    <w:rsid w:val="000E6D93"/>
    <w:rsid w:val="000E7498"/>
    <w:rsid w:val="000F46FF"/>
    <w:rsid w:val="000F58BF"/>
    <w:rsid w:val="00102524"/>
    <w:rsid w:val="001035F4"/>
    <w:rsid w:val="001076B9"/>
    <w:rsid w:val="00111CC6"/>
    <w:rsid w:val="001134BF"/>
    <w:rsid w:val="00113FFF"/>
    <w:rsid w:val="00117337"/>
    <w:rsid w:val="0012129D"/>
    <w:rsid w:val="0012232B"/>
    <w:rsid w:val="00125C6C"/>
    <w:rsid w:val="00131432"/>
    <w:rsid w:val="00131959"/>
    <w:rsid w:val="00132376"/>
    <w:rsid w:val="0013393F"/>
    <w:rsid w:val="001363DE"/>
    <w:rsid w:val="001363F9"/>
    <w:rsid w:val="00136A33"/>
    <w:rsid w:val="001377AD"/>
    <w:rsid w:val="001409A4"/>
    <w:rsid w:val="0014164D"/>
    <w:rsid w:val="00144B04"/>
    <w:rsid w:val="0014588F"/>
    <w:rsid w:val="00147918"/>
    <w:rsid w:val="0015322F"/>
    <w:rsid w:val="00161C77"/>
    <w:rsid w:val="00165A06"/>
    <w:rsid w:val="00172080"/>
    <w:rsid w:val="001735F6"/>
    <w:rsid w:val="0017456B"/>
    <w:rsid w:val="0017481A"/>
    <w:rsid w:val="00180BC5"/>
    <w:rsid w:val="0018229B"/>
    <w:rsid w:val="0018658B"/>
    <w:rsid w:val="00186DA2"/>
    <w:rsid w:val="0019015F"/>
    <w:rsid w:val="00191FDA"/>
    <w:rsid w:val="001A0EE5"/>
    <w:rsid w:val="001A17E8"/>
    <w:rsid w:val="001A3A40"/>
    <w:rsid w:val="001A3FB2"/>
    <w:rsid w:val="001B4DAE"/>
    <w:rsid w:val="001B6224"/>
    <w:rsid w:val="001D0282"/>
    <w:rsid w:val="001D147D"/>
    <w:rsid w:val="001D36E6"/>
    <w:rsid w:val="001D410A"/>
    <w:rsid w:val="001E0B30"/>
    <w:rsid w:val="001E1C3F"/>
    <w:rsid w:val="001E30C4"/>
    <w:rsid w:val="001F4C6B"/>
    <w:rsid w:val="001F6411"/>
    <w:rsid w:val="00203583"/>
    <w:rsid w:val="0020388E"/>
    <w:rsid w:val="00203C3B"/>
    <w:rsid w:val="00204204"/>
    <w:rsid w:val="0020420D"/>
    <w:rsid w:val="00204E95"/>
    <w:rsid w:val="0021364F"/>
    <w:rsid w:val="00213B56"/>
    <w:rsid w:val="0021673A"/>
    <w:rsid w:val="00217459"/>
    <w:rsid w:val="00227E32"/>
    <w:rsid w:val="0023616C"/>
    <w:rsid w:val="002400B6"/>
    <w:rsid w:val="00243768"/>
    <w:rsid w:val="0024426B"/>
    <w:rsid w:val="00247B57"/>
    <w:rsid w:val="00250ED3"/>
    <w:rsid w:val="0025201E"/>
    <w:rsid w:val="0025564F"/>
    <w:rsid w:val="0025572D"/>
    <w:rsid w:val="00257CEE"/>
    <w:rsid w:val="002657DD"/>
    <w:rsid w:val="00265EE3"/>
    <w:rsid w:val="00266223"/>
    <w:rsid w:val="00270703"/>
    <w:rsid w:val="00275F8A"/>
    <w:rsid w:val="00276D93"/>
    <w:rsid w:val="00277FB2"/>
    <w:rsid w:val="00282E86"/>
    <w:rsid w:val="0028319D"/>
    <w:rsid w:val="00283AEE"/>
    <w:rsid w:val="00283CD3"/>
    <w:rsid w:val="00284525"/>
    <w:rsid w:val="00285D47"/>
    <w:rsid w:val="00290943"/>
    <w:rsid w:val="00290C51"/>
    <w:rsid w:val="002A078E"/>
    <w:rsid w:val="002A1ACD"/>
    <w:rsid w:val="002A1D73"/>
    <w:rsid w:val="002A31E3"/>
    <w:rsid w:val="002A50E3"/>
    <w:rsid w:val="002A7B6E"/>
    <w:rsid w:val="002A7E27"/>
    <w:rsid w:val="002B23A2"/>
    <w:rsid w:val="002B39C5"/>
    <w:rsid w:val="002B471F"/>
    <w:rsid w:val="002B5600"/>
    <w:rsid w:val="002B7E84"/>
    <w:rsid w:val="002C0A7C"/>
    <w:rsid w:val="002C514E"/>
    <w:rsid w:val="002C7804"/>
    <w:rsid w:val="002D1E95"/>
    <w:rsid w:val="002D3176"/>
    <w:rsid w:val="002D32F5"/>
    <w:rsid w:val="002D3A02"/>
    <w:rsid w:val="002E26BA"/>
    <w:rsid w:val="002E2F40"/>
    <w:rsid w:val="002E4667"/>
    <w:rsid w:val="002E64FD"/>
    <w:rsid w:val="002E7429"/>
    <w:rsid w:val="002F1F0C"/>
    <w:rsid w:val="002F32F4"/>
    <w:rsid w:val="0030084D"/>
    <w:rsid w:val="00302AB4"/>
    <w:rsid w:val="0030423E"/>
    <w:rsid w:val="00305953"/>
    <w:rsid w:val="00305CF0"/>
    <w:rsid w:val="003069FF"/>
    <w:rsid w:val="00306BF9"/>
    <w:rsid w:val="00314C21"/>
    <w:rsid w:val="00315CC5"/>
    <w:rsid w:val="0032197B"/>
    <w:rsid w:val="00322662"/>
    <w:rsid w:val="00324045"/>
    <w:rsid w:val="0032433A"/>
    <w:rsid w:val="00325D38"/>
    <w:rsid w:val="003265AD"/>
    <w:rsid w:val="003320C0"/>
    <w:rsid w:val="003335FD"/>
    <w:rsid w:val="00333E2D"/>
    <w:rsid w:val="0033424B"/>
    <w:rsid w:val="00334D68"/>
    <w:rsid w:val="003358AF"/>
    <w:rsid w:val="00335917"/>
    <w:rsid w:val="003375BD"/>
    <w:rsid w:val="0034432C"/>
    <w:rsid w:val="00344570"/>
    <w:rsid w:val="00350793"/>
    <w:rsid w:val="00350CC0"/>
    <w:rsid w:val="0035241D"/>
    <w:rsid w:val="00353C1A"/>
    <w:rsid w:val="00362778"/>
    <w:rsid w:val="00362B5B"/>
    <w:rsid w:val="00367367"/>
    <w:rsid w:val="00370FA2"/>
    <w:rsid w:val="00371B56"/>
    <w:rsid w:val="00372548"/>
    <w:rsid w:val="003737C8"/>
    <w:rsid w:val="003744F7"/>
    <w:rsid w:val="00383300"/>
    <w:rsid w:val="00383E45"/>
    <w:rsid w:val="00387BA2"/>
    <w:rsid w:val="00391ABE"/>
    <w:rsid w:val="003B1EDC"/>
    <w:rsid w:val="003B2340"/>
    <w:rsid w:val="003B350C"/>
    <w:rsid w:val="003B54E2"/>
    <w:rsid w:val="003B5DF7"/>
    <w:rsid w:val="003C1746"/>
    <w:rsid w:val="003C3B08"/>
    <w:rsid w:val="003C3E43"/>
    <w:rsid w:val="003C40C7"/>
    <w:rsid w:val="003C4EB8"/>
    <w:rsid w:val="003C6AA7"/>
    <w:rsid w:val="003D19CE"/>
    <w:rsid w:val="003D418B"/>
    <w:rsid w:val="003D7CDD"/>
    <w:rsid w:val="003E1E2A"/>
    <w:rsid w:val="003F15AC"/>
    <w:rsid w:val="003F5CFE"/>
    <w:rsid w:val="003F78BE"/>
    <w:rsid w:val="003F7F7D"/>
    <w:rsid w:val="00404F7F"/>
    <w:rsid w:val="0040524F"/>
    <w:rsid w:val="00407D6C"/>
    <w:rsid w:val="004104E8"/>
    <w:rsid w:val="00416638"/>
    <w:rsid w:val="004178C5"/>
    <w:rsid w:val="004240AC"/>
    <w:rsid w:val="00430A9C"/>
    <w:rsid w:val="00434C36"/>
    <w:rsid w:val="004423A0"/>
    <w:rsid w:val="0044516E"/>
    <w:rsid w:val="00446957"/>
    <w:rsid w:val="0045175D"/>
    <w:rsid w:val="00454B3F"/>
    <w:rsid w:val="0045535B"/>
    <w:rsid w:val="004571A0"/>
    <w:rsid w:val="004611C3"/>
    <w:rsid w:val="00465855"/>
    <w:rsid w:val="00466CAE"/>
    <w:rsid w:val="0047002B"/>
    <w:rsid w:val="0047076C"/>
    <w:rsid w:val="00470772"/>
    <w:rsid w:val="00470814"/>
    <w:rsid w:val="004715E9"/>
    <w:rsid w:val="00471EC9"/>
    <w:rsid w:val="004724C9"/>
    <w:rsid w:val="00472FF1"/>
    <w:rsid w:val="00477713"/>
    <w:rsid w:val="004821E1"/>
    <w:rsid w:val="00483D91"/>
    <w:rsid w:val="00485B9E"/>
    <w:rsid w:val="00487151"/>
    <w:rsid w:val="0049108F"/>
    <w:rsid w:val="004929BF"/>
    <w:rsid w:val="00492E3D"/>
    <w:rsid w:val="004938D7"/>
    <w:rsid w:val="00494E60"/>
    <w:rsid w:val="00495823"/>
    <w:rsid w:val="00495ABD"/>
    <w:rsid w:val="004964C5"/>
    <w:rsid w:val="004A144F"/>
    <w:rsid w:val="004A55FE"/>
    <w:rsid w:val="004A7CB2"/>
    <w:rsid w:val="004B3890"/>
    <w:rsid w:val="004B4464"/>
    <w:rsid w:val="004C4207"/>
    <w:rsid w:val="004D2627"/>
    <w:rsid w:val="004D262B"/>
    <w:rsid w:val="004D4B06"/>
    <w:rsid w:val="004D55D2"/>
    <w:rsid w:val="004D71F3"/>
    <w:rsid w:val="004D76A4"/>
    <w:rsid w:val="004E7533"/>
    <w:rsid w:val="004E787A"/>
    <w:rsid w:val="004E7B69"/>
    <w:rsid w:val="004F0039"/>
    <w:rsid w:val="004F0FFA"/>
    <w:rsid w:val="004F4114"/>
    <w:rsid w:val="004F56F4"/>
    <w:rsid w:val="0050337A"/>
    <w:rsid w:val="00506572"/>
    <w:rsid w:val="005103C3"/>
    <w:rsid w:val="005117C6"/>
    <w:rsid w:val="0051288C"/>
    <w:rsid w:val="0051658E"/>
    <w:rsid w:val="00516700"/>
    <w:rsid w:val="005206FD"/>
    <w:rsid w:val="00523A4D"/>
    <w:rsid w:val="0052656D"/>
    <w:rsid w:val="00526ECA"/>
    <w:rsid w:val="005307F8"/>
    <w:rsid w:val="00530CA2"/>
    <w:rsid w:val="00532A59"/>
    <w:rsid w:val="00542608"/>
    <w:rsid w:val="0054655F"/>
    <w:rsid w:val="0054755B"/>
    <w:rsid w:val="0055091F"/>
    <w:rsid w:val="00563D63"/>
    <w:rsid w:val="005643D9"/>
    <w:rsid w:val="00565116"/>
    <w:rsid w:val="00565D60"/>
    <w:rsid w:val="0056673F"/>
    <w:rsid w:val="00570219"/>
    <w:rsid w:val="005707DA"/>
    <w:rsid w:val="00577BA1"/>
    <w:rsid w:val="00586DA0"/>
    <w:rsid w:val="00592070"/>
    <w:rsid w:val="00597473"/>
    <w:rsid w:val="005A1210"/>
    <w:rsid w:val="005A1AFE"/>
    <w:rsid w:val="005A60B1"/>
    <w:rsid w:val="005A75FC"/>
    <w:rsid w:val="005A7A82"/>
    <w:rsid w:val="005B08B0"/>
    <w:rsid w:val="005B6575"/>
    <w:rsid w:val="005B6DB3"/>
    <w:rsid w:val="005C2642"/>
    <w:rsid w:val="005C3330"/>
    <w:rsid w:val="005C4E82"/>
    <w:rsid w:val="005C6FF3"/>
    <w:rsid w:val="005D7008"/>
    <w:rsid w:val="005D799F"/>
    <w:rsid w:val="005E1F5A"/>
    <w:rsid w:val="005E5765"/>
    <w:rsid w:val="005F0812"/>
    <w:rsid w:val="005F5288"/>
    <w:rsid w:val="005F6DC3"/>
    <w:rsid w:val="00600AB0"/>
    <w:rsid w:val="00600AD9"/>
    <w:rsid w:val="00600C21"/>
    <w:rsid w:val="006017F4"/>
    <w:rsid w:val="00604A70"/>
    <w:rsid w:val="00604BDC"/>
    <w:rsid w:val="00612CD5"/>
    <w:rsid w:val="0061511A"/>
    <w:rsid w:val="0061628A"/>
    <w:rsid w:val="0061656D"/>
    <w:rsid w:val="00616C2F"/>
    <w:rsid w:val="00617A95"/>
    <w:rsid w:val="00621977"/>
    <w:rsid w:val="006247DE"/>
    <w:rsid w:val="00624826"/>
    <w:rsid w:val="006314D7"/>
    <w:rsid w:val="00633962"/>
    <w:rsid w:val="00633C6A"/>
    <w:rsid w:val="0063748C"/>
    <w:rsid w:val="00641BA6"/>
    <w:rsid w:val="006429D2"/>
    <w:rsid w:val="00644A70"/>
    <w:rsid w:val="006453E1"/>
    <w:rsid w:val="00646740"/>
    <w:rsid w:val="00651B71"/>
    <w:rsid w:val="00653D8E"/>
    <w:rsid w:val="006569A4"/>
    <w:rsid w:val="00657E0F"/>
    <w:rsid w:val="00662ACB"/>
    <w:rsid w:val="00664AC1"/>
    <w:rsid w:val="006660E3"/>
    <w:rsid w:val="006663C6"/>
    <w:rsid w:val="0066701E"/>
    <w:rsid w:val="006679BF"/>
    <w:rsid w:val="00667F50"/>
    <w:rsid w:val="006705FB"/>
    <w:rsid w:val="00672A5F"/>
    <w:rsid w:val="00673171"/>
    <w:rsid w:val="00681E8E"/>
    <w:rsid w:val="00682791"/>
    <w:rsid w:val="006846C4"/>
    <w:rsid w:val="00685921"/>
    <w:rsid w:val="00691A5F"/>
    <w:rsid w:val="006927EE"/>
    <w:rsid w:val="00695F38"/>
    <w:rsid w:val="006A05CF"/>
    <w:rsid w:val="006A22C1"/>
    <w:rsid w:val="006A34EB"/>
    <w:rsid w:val="006A37CF"/>
    <w:rsid w:val="006A38B3"/>
    <w:rsid w:val="006A63D6"/>
    <w:rsid w:val="006B1FCB"/>
    <w:rsid w:val="006B200D"/>
    <w:rsid w:val="006B6FA1"/>
    <w:rsid w:val="006C2734"/>
    <w:rsid w:val="006C377A"/>
    <w:rsid w:val="006C4012"/>
    <w:rsid w:val="006C7A82"/>
    <w:rsid w:val="006D0B4B"/>
    <w:rsid w:val="006D2EBC"/>
    <w:rsid w:val="006D4716"/>
    <w:rsid w:val="006D5B43"/>
    <w:rsid w:val="006D6DA2"/>
    <w:rsid w:val="006D6E17"/>
    <w:rsid w:val="006E2A34"/>
    <w:rsid w:val="006E4B6F"/>
    <w:rsid w:val="006E5736"/>
    <w:rsid w:val="006F472E"/>
    <w:rsid w:val="006F4C1D"/>
    <w:rsid w:val="00700FA3"/>
    <w:rsid w:val="007046DE"/>
    <w:rsid w:val="00704B54"/>
    <w:rsid w:val="00704C29"/>
    <w:rsid w:val="00704D3F"/>
    <w:rsid w:val="00705A6B"/>
    <w:rsid w:val="007235B5"/>
    <w:rsid w:val="00723B45"/>
    <w:rsid w:val="00724F26"/>
    <w:rsid w:val="007317C6"/>
    <w:rsid w:val="00732DCD"/>
    <w:rsid w:val="00734492"/>
    <w:rsid w:val="0074079F"/>
    <w:rsid w:val="00741F4D"/>
    <w:rsid w:val="0074426C"/>
    <w:rsid w:val="00745CBE"/>
    <w:rsid w:val="007514B7"/>
    <w:rsid w:val="00752B46"/>
    <w:rsid w:val="0076291C"/>
    <w:rsid w:val="00763CC9"/>
    <w:rsid w:val="00764B1B"/>
    <w:rsid w:val="007726FB"/>
    <w:rsid w:val="00773CB2"/>
    <w:rsid w:val="0077404A"/>
    <w:rsid w:val="0078002E"/>
    <w:rsid w:val="00781052"/>
    <w:rsid w:val="00781AA9"/>
    <w:rsid w:val="00781E17"/>
    <w:rsid w:val="00782F7D"/>
    <w:rsid w:val="00783E53"/>
    <w:rsid w:val="007878D0"/>
    <w:rsid w:val="007923F3"/>
    <w:rsid w:val="00792E5C"/>
    <w:rsid w:val="00794FFB"/>
    <w:rsid w:val="00796900"/>
    <w:rsid w:val="00796FEF"/>
    <w:rsid w:val="007A67EA"/>
    <w:rsid w:val="007C00CB"/>
    <w:rsid w:val="007C1C79"/>
    <w:rsid w:val="007C2919"/>
    <w:rsid w:val="007C4F65"/>
    <w:rsid w:val="007C5809"/>
    <w:rsid w:val="007D0CC6"/>
    <w:rsid w:val="007D5721"/>
    <w:rsid w:val="007D67F1"/>
    <w:rsid w:val="007D6886"/>
    <w:rsid w:val="007D69EA"/>
    <w:rsid w:val="007D6C5A"/>
    <w:rsid w:val="007E5301"/>
    <w:rsid w:val="007F0312"/>
    <w:rsid w:val="007F1ABA"/>
    <w:rsid w:val="007F2A36"/>
    <w:rsid w:val="00802EF9"/>
    <w:rsid w:val="008039B6"/>
    <w:rsid w:val="00805A61"/>
    <w:rsid w:val="008066CF"/>
    <w:rsid w:val="00810E4D"/>
    <w:rsid w:val="00810F6D"/>
    <w:rsid w:val="008135D5"/>
    <w:rsid w:val="00815643"/>
    <w:rsid w:val="00815AAA"/>
    <w:rsid w:val="00820730"/>
    <w:rsid w:val="00827118"/>
    <w:rsid w:val="00831656"/>
    <w:rsid w:val="0083218E"/>
    <w:rsid w:val="00832F1C"/>
    <w:rsid w:val="00836029"/>
    <w:rsid w:val="00840337"/>
    <w:rsid w:val="00844983"/>
    <w:rsid w:val="00846ED5"/>
    <w:rsid w:val="00847856"/>
    <w:rsid w:val="00847A55"/>
    <w:rsid w:val="00850D21"/>
    <w:rsid w:val="00861682"/>
    <w:rsid w:val="008630BD"/>
    <w:rsid w:val="008653B4"/>
    <w:rsid w:val="00865B0F"/>
    <w:rsid w:val="00873D26"/>
    <w:rsid w:val="0087633A"/>
    <w:rsid w:val="008769B2"/>
    <w:rsid w:val="00876EAF"/>
    <w:rsid w:val="00885A52"/>
    <w:rsid w:val="00892A3E"/>
    <w:rsid w:val="00895277"/>
    <w:rsid w:val="008965D6"/>
    <w:rsid w:val="008A05C9"/>
    <w:rsid w:val="008A0D42"/>
    <w:rsid w:val="008A24C1"/>
    <w:rsid w:val="008A25EA"/>
    <w:rsid w:val="008A2D93"/>
    <w:rsid w:val="008A63AE"/>
    <w:rsid w:val="008C1919"/>
    <w:rsid w:val="008C1D34"/>
    <w:rsid w:val="008C25D8"/>
    <w:rsid w:val="008C3098"/>
    <w:rsid w:val="008C459B"/>
    <w:rsid w:val="008C5D19"/>
    <w:rsid w:val="008D49B6"/>
    <w:rsid w:val="008D7F76"/>
    <w:rsid w:val="008E11CE"/>
    <w:rsid w:val="008E1269"/>
    <w:rsid w:val="008E1398"/>
    <w:rsid w:val="008E1615"/>
    <w:rsid w:val="008E1FAA"/>
    <w:rsid w:val="008E3B14"/>
    <w:rsid w:val="008F5EFE"/>
    <w:rsid w:val="008F681B"/>
    <w:rsid w:val="008F7AED"/>
    <w:rsid w:val="00900848"/>
    <w:rsid w:val="009010F3"/>
    <w:rsid w:val="0090244A"/>
    <w:rsid w:val="00902BC8"/>
    <w:rsid w:val="00903696"/>
    <w:rsid w:val="0091168D"/>
    <w:rsid w:val="009130AC"/>
    <w:rsid w:val="00917BAD"/>
    <w:rsid w:val="00920E8A"/>
    <w:rsid w:val="0092234B"/>
    <w:rsid w:val="009224B3"/>
    <w:rsid w:val="00924BC3"/>
    <w:rsid w:val="0092621E"/>
    <w:rsid w:val="00930F1B"/>
    <w:rsid w:val="00932646"/>
    <w:rsid w:val="00932655"/>
    <w:rsid w:val="00934B28"/>
    <w:rsid w:val="009351CD"/>
    <w:rsid w:val="00942888"/>
    <w:rsid w:val="00945A0E"/>
    <w:rsid w:val="00945BCD"/>
    <w:rsid w:val="00945F26"/>
    <w:rsid w:val="0094685A"/>
    <w:rsid w:val="009501DE"/>
    <w:rsid w:val="0095181E"/>
    <w:rsid w:val="00951B30"/>
    <w:rsid w:val="00954CF4"/>
    <w:rsid w:val="00954D3A"/>
    <w:rsid w:val="00956FB1"/>
    <w:rsid w:val="00957976"/>
    <w:rsid w:val="00960068"/>
    <w:rsid w:val="00960CE1"/>
    <w:rsid w:val="00961143"/>
    <w:rsid w:val="00962277"/>
    <w:rsid w:val="009625B9"/>
    <w:rsid w:val="009629CA"/>
    <w:rsid w:val="009634DB"/>
    <w:rsid w:val="0097544B"/>
    <w:rsid w:val="00982481"/>
    <w:rsid w:val="00982E33"/>
    <w:rsid w:val="00984BB5"/>
    <w:rsid w:val="00985347"/>
    <w:rsid w:val="00985E60"/>
    <w:rsid w:val="009871C7"/>
    <w:rsid w:val="009879DC"/>
    <w:rsid w:val="00991B57"/>
    <w:rsid w:val="00993938"/>
    <w:rsid w:val="00993CA8"/>
    <w:rsid w:val="0099687F"/>
    <w:rsid w:val="009A0151"/>
    <w:rsid w:val="009A0C4C"/>
    <w:rsid w:val="009A3EB1"/>
    <w:rsid w:val="009A6134"/>
    <w:rsid w:val="009A798A"/>
    <w:rsid w:val="009B1FBB"/>
    <w:rsid w:val="009B3EE6"/>
    <w:rsid w:val="009B4244"/>
    <w:rsid w:val="009B4A6F"/>
    <w:rsid w:val="009B5E0F"/>
    <w:rsid w:val="009B5FCC"/>
    <w:rsid w:val="009B6B18"/>
    <w:rsid w:val="009B781A"/>
    <w:rsid w:val="009C4A4E"/>
    <w:rsid w:val="009C5BB9"/>
    <w:rsid w:val="009D06DD"/>
    <w:rsid w:val="009E1D16"/>
    <w:rsid w:val="009E23F2"/>
    <w:rsid w:val="009E3E04"/>
    <w:rsid w:val="009F44C1"/>
    <w:rsid w:val="009F51D0"/>
    <w:rsid w:val="009F6A4B"/>
    <w:rsid w:val="00A014F1"/>
    <w:rsid w:val="00A01670"/>
    <w:rsid w:val="00A01C4F"/>
    <w:rsid w:val="00A03003"/>
    <w:rsid w:val="00A10ED4"/>
    <w:rsid w:val="00A124AD"/>
    <w:rsid w:val="00A1378B"/>
    <w:rsid w:val="00A15143"/>
    <w:rsid w:val="00A1749E"/>
    <w:rsid w:val="00A17CDD"/>
    <w:rsid w:val="00A21492"/>
    <w:rsid w:val="00A21D08"/>
    <w:rsid w:val="00A254F6"/>
    <w:rsid w:val="00A26462"/>
    <w:rsid w:val="00A30D81"/>
    <w:rsid w:val="00A35039"/>
    <w:rsid w:val="00A36F28"/>
    <w:rsid w:val="00A41180"/>
    <w:rsid w:val="00A44CC9"/>
    <w:rsid w:val="00A47C2D"/>
    <w:rsid w:val="00A50AA5"/>
    <w:rsid w:val="00A50BAC"/>
    <w:rsid w:val="00A51E92"/>
    <w:rsid w:val="00A520C5"/>
    <w:rsid w:val="00A5321A"/>
    <w:rsid w:val="00A54AC4"/>
    <w:rsid w:val="00A54B09"/>
    <w:rsid w:val="00A55879"/>
    <w:rsid w:val="00A55B0D"/>
    <w:rsid w:val="00A5656B"/>
    <w:rsid w:val="00A61FCD"/>
    <w:rsid w:val="00A6662F"/>
    <w:rsid w:val="00A66A17"/>
    <w:rsid w:val="00A66FF7"/>
    <w:rsid w:val="00A7086A"/>
    <w:rsid w:val="00A754E3"/>
    <w:rsid w:val="00A779A8"/>
    <w:rsid w:val="00A77D24"/>
    <w:rsid w:val="00A77ED6"/>
    <w:rsid w:val="00A81D0D"/>
    <w:rsid w:val="00A82534"/>
    <w:rsid w:val="00A86942"/>
    <w:rsid w:val="00A869AD"/>
    <w:rsid w:val="00A87A70"/>
    <w:rsid w:val="00A91389"/>
    <w:rsid w:val="00A92AAB"/>
    <w:rsid w:val="00A946E4"/>
    <w:rsid w:val="00A94B40"/>
    <w:rsid w:val="00A9509E"/>
    <w:rsid w:val="00AA03DD"/>
    <w:rsid w:val="00AA0D10"/>
    <w:rsid w:val="00AA491E"/>
    <w:rsid w:val="00AB1345"/>
    <w:rsid w:val="00AB316A"/>
    <w:rsid w:val="00AB5AA0"/>
    <w:rsid w:val="00AB7A8C"/>
    <w:rsid w:val="00AB7D4D"/>
    <w:rsid w:val="00AC0900"/>
    <w:rsid w:val="00AC5127"/>
    <w:rsid w:val="00AD0AE9"/>
    <w:rsid w:val="00AD1C56"/>
    <w:rsid w:val="00AD1D2F"/>
    <w:rsid w:val="00AD5114"/>
    <w:rsid w:val="00AE13A0"/>
    <w:rsid w:val="00AE54E6"/>
    <w:rsid w:val="00AE5AE3"/>
    <w:rsid w:val="00AE5BA9"/>
    <w:rsid w:val="00AF62F1"/>
    <w:rsid w:val="00B016DF"/>
    <w:rsid w:val="00B01EF4"/>
    <w:rsid w:val="00B021C5"/>
    <w:rsid w:val="00B0322B"/>
    <w:rsid w:val="00B0331A"/>
    <w:rsid w:val="00B034F0"/>
    <w:rsid w:val="00B067C3"/>
    <w:rsid w:val="00B069A9"/>
    <w:rsid w:val="00B147DA"/>
    <w:rsid w:val="00B14B99"/>
    <w:rsid w:val="00B160A9"/>
    <w:rsid w:val="00B23910"/>
    <w:rsid w:val="00B25F2F"/>
    <w:rsid w:val="00B3396B"/>
    <w:rsid w:val="00B41F12"/>
    <w:rsid w:val="00B42404"/>
    <w:rsid w:val="00B430A0"/>
    <w:rsid w:val="00B51D6F"/>
    <w:rsid w:val="00B60112"/>
    <w:rsid w:val="00B71E90"/>
    <w:rsid w:val="00B73116"/>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A7D16"/>
    <w:rsid w:val="00BA7DCE"/>
    <w:rsid w:val="00BB15E8"/>
    <w:rsid w:val="00BB3C4C"/>
    <w:rsid w:val="00BB5632"/>
    <w:rsid w:val="00BB65CE"/>
    <w:rsid w:val="00BC1195"/>
    <w:rsid w:val="00BC140A"/>
    <w:rsid w:val="00BC5FAB"/>
    <w:rsid w:val="00BD4020"/>
    <w:rsid w:val="00BE0FB2"/>
    <w:rsid w:val="00BE1F6F"/>
    <w:rsid w:val="00BE58E9"/>
    <w:rsid w:val="00BE66C8"/>
    <w:rsid w:val="00BE7535"/>
    <w:rsid w:val="00BF4A98"/>
    <w:rsid w:val="00C018E9"/>
    <w:rsid w:val="00C02DC3"/>
    <w:rsid w:val="00C03945"/>
    <w:rsid w:val="00C054E6"/>
    <w:rsid w:val="00C14502"/>
    <w:rsid w:val="00C23076"/>
    <w:rsid w:val="00C279C2"/>
    <w:rsid w:val="00C33739"/>
    <w:rsid w:val="00C34156"/>
    <w:rsid w:val="00C3542F"/>
    <w:rsid w:val="00C451F5"/>
    <w:rsid w:val="00C564EC"/>
    <w:rsid w:val="00C5707D"/>
    <w:rsid w:val="00C634D2"/>
    <w:rsid w:val="00C65295"/>
    <w:rsid w:val="00C652AD"/>
    <w:rsid w:val="00C65370"/>
    <w:rsid w:val="00C665B3"/>
    <w:rsid w:val="00C711C0"/>
    <w:rsid w:val="00C749FC"/>
    <w:rsid w:val="00C750D5"/>
    <w:rsid w:val="00C82778"/>
    <w:rsid w:val="00C8413D"/>
    <w:rsid w:val="00C843B8"/>
    <w:rsid w:val="00C86400"/>
    <w:rsid w:val="00C90783"/>
    <w:rsid w:val="00C91009"/>
    <w:rsid w:val="00C93F7B"/>
    <w:rsid w:val="00C94982"/>
    <w:rsid w:val="00CA0331"/>
    <w:rsid w:val="00CA39AC"/>
    <w:rsid w:val="00CA5723"/>
    <w:rsid w:val="00CA600C"/>
    <w:rsid w:val="00CB082F"/>
    <w:rsid w:val="00CB1BA4"/>
    <w:rsid w:val="00CB27E2"/>
    <w:rsid w:val="00CC0CE7"/>
    <w:rsid w:val="00CC19A0"/>
    <w:rsid w:val="00CC395F"/>
    <w:rsid w:val="00CC39BF"/>
    <w:rsid w:val="00CC4466"/>
    <w:rsid w:val="00CC4C1B"/>
    <w:rsid w:val="00CC6785"/>
    <w:rsid w:val="00CD1249"/>
    <w:rsid w:val="00CD214F"/>
    <w:rsid w:val="00CD5134"/>
    <w:rsid w:val="00CD652A"/>
    <w:rsid w:val="00CD67E5"/>
    <w:rsid w:val="00CD78DE"/>
    <w:rsid w:val="00CE36E0"/>
    <w:rsid w:val="00CF2DCD"/>
    <w:rsid w:val="00CF75E8"/>
    <w:rsid w:val="00D008D9"/>
    <w:rsid w:val="00D03FE6"/>
    <w:rsid w:val="00D0718D"/>
    <w:rsid w:val="00D072FC"/>
    <w:rsid w:val="00D07947"/>
    <w:rsid w:val="00D10B92"/>
    <w:rsid w:val="00D1197B"/>
    <w:rsid w:val="00D12CAC"/>
    <w:rsid w:val="00D1388D"/>
    <w:rsid w:val="00D14885"/>
    <w:rsid w:val="00D149C5"/>
    <w:rsid w:val="00D14A91"/>
    <w:rsid w:val="00D16811"/>
    <w:rsid w:val="00D179E0"/>
    <w:rsid w:val="00D21794"/>
    <w:rsid w:val="00D2256E"/>
    <w:rsid w:val="00D2360C"/>
    <w:rsid w:val="00D25BED"/>
    <w:rsid w:val="00D27313"/>
    <w:rsid w:val="00D3097E"/>
    <w:rsid w:val="00D32623"/>
    <w:rsid w:val="00D34572"/>
    <w:rsid w:val="00D429C3"/>
    <w:rsid w:val="00D4392F"/>
    <w:rsid w:val="00D441B0"/>
    <w:rsid w:val="00D538B4"/>
    <w:rsid w:val="00D6535A"/>
    <w:rsid w:val="00D65525"/>
    <w:rsid w:val="00D7261E"/>
    <w:rsid w:val="00D73533"/>
    <w:rsid w:val="00D758D9"/>
    <w:rsid w:val="00D83BFC"/>
    <w:rsid w:val="00D849E8"/>
    <w:rsid w:val="00D93A2C"/>
    <w:rsid w:val="00D9444B"/>
    <w:rsid w:val="00D95DCB"/>
    <w:rsid w:val="00D9610E"/>
    <w:rsid w:val="00D97B4F"/>
    <w:rsid w:val="00D97D03"/>
    <w:rsid w:val="00DA0E41"/>
    <w:rsid w:val="00DA2C19"/>
    <w:rsid w:val="00DA3CA0"/>
    <w:rsid w:val="00DA42DE"/>
    <w:rsid w:val="00DA6169"/>
    <w:rsid w:val="00DB0403"/>
    <w:rsid w:val="00DB570E"/>
    <w:rsid w:val="00DB6001"/>
    <w:rsid w:val="00DC179C"/>
    <w:rsid w:val="00DC33A4"/>
    <w:rsid w:val="00DC4B63"/>
    <w:rsid w:val="00DD3841"/>
    <w:rsid w:val="00DD3BB5"/>
    <w:rsid w:val="00DE2E4A"/>
    <w:rsid w:val="00DF05B7"/>
    <w:rsid w:val="00DF3CE0"/>
    <w:rsid w:val="00E0293D"/>
    <w:rsid w:val="00E02950"/>
    <w:rsid w:val="00E041F0"/>
    <w:rsid w:val="00E05334"/>
    <w:rsid w:val="00E07999"/>
    <w:rsid w:val="00E119AD"/>
    <w:rsid w:val="00E128AE"/>
    <w:rsid w:val="00E200E3"/>
    <w:rsid w:val="00E26626"/>
    <w:rsid w:val="00E3094B"/>
    <w:rsid w:val="00E319C5"/>
    <w:rsid w:val="00E3401B"/>
    <w:rsid w:val="00E346D4"/>
    <w:rsid w:val="00E36F95"/>
    <w:rsid w:val="00E36F99"/>
    <w:rsid w:val="00E40717"/>
    <w:rsid w:val="00E4696D"/>
    <w:rsid w:val="00E47903"/>
    <w:rsid w:val="00E5052F"/>
    <w:rsid w:val="00E51559"/>
    <w:rsid w:val="00E57384"/>
    <w:rsid w:val="00E61E3C"/>
    <w:rsid w:val="00E676F5"/>
    <w:rsid w:val="00E67CCA"/>
    <w:rsid w:val="00E73338"/>
    <w:rsid w:val="00E767B3"/>
    <w:rsid w:val="00E767D9"/>
    <w:rsid w:val="00E76C85"/>
    <w:rsid w:val="00E778F8"/>
    <w:rsid w:val="00E80EF1"/>
    <w:rsid w:val="00E8106B"/>
    <w:rsid w:val="00E8642C"/>
    <w:rsid w:val="00E87F7E"/>
    <w:rsid w:val="00E94120"/>
    <w:rsid w:val="00E94789"/>
    <w:rsid w:val="00E9511C"/>
    <w:rsid w:val="00E95549"/>
    <w:rsid w:val="00E9591E"/>
    <w:rsid w:val="00E96FF3"/>
    <w:rsid w:val="00E97188"/>
    <w:rsid w:val="00EA2133"/>
    <w:rsid w:val="00EA58EA"/>
    <w:rsid w:val="00EB53A4"/>
    <w:rsid w:val="00EC4B64"/>
    <w:rsid w:val="00EC5664"/>
    <w:rsid w:val="00EC76B9"/>
    <w:rsid w:val="00ED0149"/>
    <w:rsid w:val="00ED1A4B"/>
    <w:rsid w:val="00ED1DC4"/>
    <w:rsid w:val="00ED1F52"/>
    <w:rsid w:val="00ED2D1A"/>
    <w:rsid w:val="00ED3F1B"/>
    <w:rsid w:val="00ED5E6E"/>
    <w:rsid w:val="00ED6482"/>
    <w:rsid w:val="00ED6A26"/>
    <w:rsid w:val="00EE12BB"/>
    <w:rsid w:val="00EE3365"/>
    <w:rsid w:val="00EE42E3"/>
    <w:rsid w:val="00EE5535"/>
    <w:rsid w:val="00EE6F18"/>
    <w:rsid w:val="00EE719A"/>
    <w:rsid w:val="00EF4632"/>
    <w:rsid w:val="00F04137"/>
    <w:rsid w:val="00F0670D"/>
    <w:rsid w:val="00F07371"/>
    <w:rsid w:val="00F07855"/>
    <w:rsid w:val="00F107BC"/>
    <w:rsid w:val="00F1320F"/>
    <w:rsid w:val="00F14C51"/>
    <w:rsid w:val="00F15BC2"/>
    <w:rsid w:val="00F15DCF"/>
    <w:rsid w:val="00F17042"/>
    <w:rsid w:val="00F23127"/>
    <w:rsid w:val="00F23D5C"/>
    <w:rsid w:val="00F2559E"/>
    <w:rsid w:val="00F31005"/>
    <w:rsid w:val="00F36DDB"/>
    <w:rsid w:val="00F37B33"/>
    <w:rsid w:val="00F40367"/>
    <w:rsid w:val="00F411A0"/>
    <w:rsid w:val="00F42DD2"/>
    <w:rsid w:val="00F43C13"/>
    <w:rsid w:val="00F455B4"/>
    <w:rsid w:val="00F46E7E"/>
    <w:rsid w:val="00F5195F"/>
    <w:rsid w:val="00F53FC5"/>
    <w:rsid w:val="00F559DB"/>
    <w:rsid w:val="00F560FB"/>
    <w:rsid w:val="00F629D5"/>
    <w:rsid w:val="00F63029"/>
    <w:rsid w:val="00F63CC2"/>
    <w:rsid w:val="00F6480A"/>
    <w:rsid w:val="00F66115"/>
    <w:rsid w:val="00F70830"/>
    <w:rsid w:val="00F70975"/>
    <w:rsid w:val="00F71E47"/>
    <w:rsid w:val="00F73973"/>
    <w:rsid w:val="00F7799F"/>
    <w:rsid w:val="00F844AB"/>
    <w:rsid w:val="00F86FE4"/>
    <w:rsid w:val="00F87AFF"/>
    <w:rsid w:val="00F9041C"/>
    <w:rsid w:val="00F917F5"/>
    <w:rsid w:val="00F928D4"/>
    <w:rsid w:val="00F94009"/>
    <w:rsid w:val="00F962EC"/>
    <w:rsid w:val="00FA2778"/>
    <w:rsid w:val="00FA3126"/>
    <w:rsid w:val="00FA3A76"/>
    <w:rsid w:val="00FA4410"/>
    <w:rsid w:val="00FA5A7F"/>
    <w:rsid w:val="00FA7ACD"/>
    <w:rsid w:val="00FB2D34"/>
    <w:rsid w:val="00FB4758"/>
    <w:rsid w:val="00FB483C"/>
    <w:rsid w:val="00FD1AF8"/>
    <w:rsid w:val="00FD7699"/>
    <w:rsid w:val="00FD7F67"/>
    <w:rsid w:val="00FE29A7"/>
    <w:rsid w:val="00FE2EB3"/>
    <w:rsid w:val="00FE3BA0"/>
    <w:rsid w:val="00FE459F"/>
    <w:rsid w:val="00FF3751"/>
    <w:rsid w:val="00FF5493"/>
    <w:rsid w:val="00FF6A1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B60112"/>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uiPriority w:val="99"/>
    <w:semiHidden/>
    <w:unhideWhenUsed/>
    <w:rsid w:val="00820730"/>
    <w:rPr>
      <w:sz w:val="16"/>
      <w:szCs w:val="16"/>
    </w:rPr>
  </w:style>
  <w:style w:type="paragraph" w:styleId="Commentaire">
    <w:name w:val="annotation text"/>
    <w:basedOn w:val="Normal"/>
    <w:link w:val="CommentaireCar"/>
    <w:uiPriority w:val="99"/>
    <w:semiHidden/>
    <w:unhideWhenUsed/>
    <w:rsid w:val="00820730"/>
    <w:pPr>
      <w:spacing w:line="240" w:lineRule="auto"/>
    </w:pPr>
    <w:rPr>
      <w:szCs w:val="20"/>
    </w:rPr>
  </w:style>
  <w:style w:type="character" w:customStyle="1" w:styleId="CommentaireCar">
    <w:name w:val="Commentaire Car"/>
    <w:basedOn w:val="Policepardfaut"/>
    <w:link w:val="Commentaire"/>
    <w:uiPriority w:val="99"/>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17Titreencadr">
    <w:name w:val="17/ Titre encadré"/>
    <w:basedOn w:val="Normal"/>
    <w:next w:val="Normal"/>
    <w:autoRedefine/>
    <w:qFormat/>
    <w:rsid w:val="00CD214F"/>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CD214F"/>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26Contactpresse">
    <w:name w:val="26/ Contact presse"/>
    <w:basedOn w:val="Normal"/>
    <w:next w:val="Normal"/>
    <w:autoRedefine/>
    <w:qFormat/>
    <w:rsid w:val="00CD214F"/>
    <w:pPr>
      <w:keepNext/>
      <w:keepLines/>
      <w:widowControl w:val="0"/>
    </w:pPr>
    <w:rPr>
      <w:rFonts w:cs="Arial"/>
      <w:b/>
      <w:bCs/>
      <w:color w:val="97BE0D"/>
      <w:sz w:val="22"/>
    </w:rPr>
  </w:style>
  <w:style w:type="paragraph" w:customStyle="1" w:styleId="21Listen1">
    <w:name w:val="21/ Liste n° 1"/>
    <w:basedOn w:val="Normal"/>
    <w:next w:val="Normal"/>
    <w:autoRedefine/>
    <w:qFormat/>
    <w:rsid w:val="00CD214F"/>
    <w:pPr>
      <w:tabs>
        <w:tab w:val="num" w:pos="567"/>
      </w:tabs>
      <w:ind w:left="567" w:hanging="283"/>
    </w:pPr>
  </w:style>
  <w:style w:type="paragraph" w:styleId="Corpsdetexte">
    <w:name w:val="Body Text"/>
    <w:basedOn w:val="Normal"/>
    <w:link w:val="CorpsdetexteCar"/>
    <w:semiHidden/>
    <w:unhideWhenUsed/>
    <w:rsid w:val="006017F4"/>
    <w:pPr>
      <w:spacing w:after="120"/>
    </w:pPr>
  </w:style>
  <w:style w:type="character" w:customStyle="1" w:styleId="CorpsdetexteCar">
    <w:name w:val="Corps de texte Car"/>
    <w:basedOn w:val="Policepardfaut"/>
    <w:link w:val="Corpsdetexte"/>
    <w:semiHidden/>
    <w:rsid w:val="006017F4"/>
    <w:rPr>
      <w:rFonts w:ascii="Arial" w:hAnsi="Arial"/>
      <w:szCs w:val="24"/>
    </w:rPr>
  </w:style>
  <w:style w:type="paragraph" w:styleId="NormalWeb">
    <w:name w:val="Normal (Web)"/>
    <w:basedOn w:val="Normal"/>
    <w:uiPriority w:val="99"/>
    <w:semiHidden/>
    <w:unhideWhenUsed/>
    <w:rsid w:val="009E23F2"/>
    <w:pPr>
      <w:spacing w:before="100" w:beforeAutospacing="1" w:after="100" w:afterAutospacing="1" w:line="240" w:lineRule="auto"/>
      <w:contextualSpacing w:val="0"/>
    </w:pPr>
    <w:rPr>
      <w:rFonts w:ascii="Times New Roman" w:hAnsi="Times New Roman"/>
      <w:sz w:val="24"/>
    </w:rPr>
  </w:style>
  <w:style w:type="paragraph" w:customStyle="1" w:styleId="07Intertitre">
    <w:name w:val="07/ Intertitre"/>
    <w:basedOn w:val="Normal"/>
    <w:next w:val="Normal"/>
    <w:autoRedefine/>
    <w:qFormat/>
    <w:rsid w:val="00AD1C56"/>
    <w:pPr>
      <w:contextualSpacing w:val="0"/>
    </w:pPr>
    <w:rPr>
      <w:b/>
      <w:sz w:val="24"/>
    </w:rPr>
  </w:style>
  <w:style w:type="paragraph" w:customStyle="1" w:styleId="23Listen3">
    <w:name w:val="23/ Liste n° 3"/>
    <w:basedOn w:val="Normal"/>
    <w:next w:val="Normal"/>
    <w:autoRedefine/>
    <w:qFormat/>
    <w:rsid w:val="00AD1C56"/>
    <w:pPr>
      <w:numPr>
        <w:numId w:val="29"/>
      </w:numPr>
      <w:ind w:left="568" w:hanging="284"/>
    </w:pPr>
  </w:style>
  <w:style w:type="paragraph" w:customStyle="1" w:styleId="12Titrefiletsverts">
    <w:name w:val="12/ Titre filets verts"/>
    <w:basedOn w:val="Normal"/>
    <w:next w:val="Normal"/>
    <w:qFormat/>
    <w:rsid w:val="002E64FD"/>
    <w:pPr>
      <w:pBdr>
        <w:top w:val="single" w:sz="4" w:space="15" w:color="B8D031"/>
      </w:pBdr>
      <w:tabs>
        <w:tab w:val="num" w:pos="624"/>
      </w:tabs>
      <w:spacing w:before="240"/>
      <w:ind w:left="624" w:hanging="624"/>
      <w:contextualSpacing w:val="0"/>
    </w:pPr>
    <w:rPr>
      <w:rFonts w:eastAsiaTheme="minorEastAsia" w:cs="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509758352">
      <w:bodyDiv w:val="1"/>
      <w:marLeft w:val="0"/>
      <w:marRight w:val="0"/>
      <w:marTop w:val="0"/>
      <w:marBottom w:val="0"/>
      <w:divBdr>
        <w:top w:val="none" w:sz="0" w:space="0" w:color="auto"/>
        <w:left w:val="none" w:sz="0" w:space="0" w:color="auto"/>
        <w:bottom w:val="none" w:sz="0" w:space="0" w:color="auto"/>
        <w:right w:val="none" w:sz="0" w:space="0" w:color="auto"/>
      </w:divBdr>
    </w:div>
    <w:div w:id="700783713">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029449286">
      <w:bodyDiv w:val="1"/>
      <w:marLeft w:val="0"/>
      <w:marRight w:val="0"/>
      <w:marTop w:val="0"/>
      <w:marBottom w:val="0"/>
      <w:divBdr>
        <w:top w:val="none" w:sz="0" w:space="0" w:color="auto"/>
        <w:left w:val="none" w:sz="0" w:space="0" w:color="auto"/>
        <w:bottom w:val="none" w:sz="0" w:space="0" w:color="auto"/>
        <w:right w:val="none" w:sz="0" w:space="0" w:color="auto"/>
      </w:divBdr>
    </w:div>
    <w:div w:id="1066537990">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141310130">
      <w:bodyDiv w:val="1"/>
      <w:marLeft w:val="0"/>
      <w:marRight w:val="0"/>
      <w:marTop w:val="0"/>
      <w:marBottom w:val="0"/>
      <w:divBdr>
        <w:top w:val="none" w:sz="0" w:space="0" w:color="auto"/>
        <w:left w:val="none" w:sz="0" w:space="0" w:color="auto"/>
        <w:bottom w:val="none" w:sz="0" w:space="0" w:color="auto"/>
        <w:right w:val="none" w:sz="0" w:space="0" w:color="auto"/>
      </w:divBdr>
    </w:div>
    <w:div w:id="1208101230">
      <w:bodyDiv w:val="1"/>
      <w:marLeft w:val="0"/>
      <w:marRight w:val="0"/>
      <w:marTop w:val="0"/>
      <w:marBottom w:val="0"/>
      <w:divBdr>
        <w:top w:val="none" w:sz="0" w:space="0" w:color="auto"/>
        <w:left w:val="none" w:sz="0" w:space="0" w:color="auto"/>
        <w:bottom w:val="none" w:sz="0" w:space="0" w:color="auto"/>
        <w:right w:val="none" w:sz="0" w:space="0" w:color="auto"/>
      </w:divBdr>
    </w:div>
    <w:div w:id="1248077271">
      <w:bodyDiv w:val="1"/>
      <w:marLeft w:val="0"/>
      <w:marRight w:val="0"/>
      <w:marTop w:val="0"/>
      <w:marBottom w:val="0"/>
      <w:divBdr>
        <w:top w:val="none" w:sz="0" w:space="0" w:color="auto"/>
        <w:left w:val="none" w:sz="0" w:space="0" w:color="auto"/>
        <w:bottom w:val="none" w:sz="0" w:space="0" w:color="auto"/>
        <w:right w:val="none" w:sz="0" w:space="0" w:color="auto"/>
      </w:divBdr>
    </w:div>
    <w:div w:id="1254166167">
      <w:bodyDiv w:val="1"/>
      <w:marLeft w:val="0"/>
      <w:marRight w:val="0"/>
      <w:marTop w:val="0"/>
      <w:marBottom w:val="0"/>
      <w:divBdr>
        <w:top w:val="none" w:sz="0" w:space="0" w:color="auto"/>
        <w:left w:val="none" w:sz="0" w:space="0" w:color="auto"/>
        <w:bottom w:val="none" w:sz="0" w:space="0" w:color="auto"/>
        <w:right w:val="none" w:sz="0" w:space="0" w:color="auto"/>
      </w:divBdr>
      <w:divsChild>
        <w:div w:id="320935581">
          <w:marLeft w:val="0"/>
          <w:marRight w:val="0"/>
          <w:marTop w:val="0"/>
          <w:marBottom w:val="0"/>
          <w:divBdr>
            <w:top w:val="none" w:sz="0" w:space="0" w:color="auto"/>
            <w:left w:val="none" w:sz="0" w:space="0" w:color="auto"/>
            <w:bottom w:val="none" w:sz="0" w:space="0" w:color="auto"/>
            <w:right w:val="none" w:sz="0" w:space="0" w:color="auto"/>
          </w:divBdr>
        </w:div>
        <w:div w:id="549927503">
          <w:marLeft w:val="0"/>
          <w:marRight w:val="0"/>
          <w:marTop w:val="0"/>
          <w:marBottom w:val="0"/>
          <w:divBdr>
            <w:top w:val="none" w:sz="0" w:space="0" w:color="auto"/>
            <w:left w:val="none" w:sz="0" w:space="0" w:color="auto"/>
            <w:bottom w:val="none" w:sz="0" w:space="0" w:color="auto"/>
            <w:right w:val="none" w:sz="0" w:space="0" w:color="auto"/>
          </w:divBdr>
        </w:div>
        <w:div w:id="1945650761">
          <w:marLeft w:val="0"/>
          <w:marRight w:val="0"/>
          <w:marTop w:val="0"/>
          <w:marBottom w:val="0"/>
          <w:divBdr>
            <w:top w:val="none" w:sz="0" w:space="0" w:color="auto"/>
            <w:left w:val="none" w:sz="0" w:space="0" w:color="auto"/>
            <w:bottom w:val="none" w:sz="0" w:space="0" w:color="auto"/>
            <w:right w:val="none" w:sz="0" w:space="0" w:color="auto"/>
          </w:divBdr>
        </w:div>
        <w:div w:id="64688009">
          <w:marLeft w:val="0"/>
          <w:marRight w:val="0"/>
          <w:marTop w:val="0"/>
          <w:marBottom w:val="0"/>
          <w:divBdr>
            <w:top w:val="none" w:sz="0" w:space="0" w:color="auto"/>
            <w:left w:val="none" w:sz="0" w:space="0" w:color="auto"/>
            <w:bottom w:val="none" w:sz="0" w:space="0" w:color="auto"/>
            <w:right w:val="none" w:sz="0" w:space="0" w:color="auto"/>
          </w:divBdr>
        </w:div>
        <w:div w:id="64035427">
          <w:marLeft w:val="0"/>
          <w:marRight w:val="0"/>
          <w:marTop w:val="0"/>
          <w:marBottom w:val="0"/>
          <w:divBdr>
            <w:top w:val="none" w:sz="0" w:space="0" w:color="auto"/>
            <w:left w:val="none" w:sz="0" w:space="0" w:color="auto"/>
            <w:bottom w:val="none" w:sz="0" w:space="0" w:color="auto"/>
            <w:right w:val="none" w:sz="0" w:space="0" w:color="auto"/>
          </w:divBdr>
        </w:div>
        <w:div w:id="1318220687">
          <w:marLeft w:val="0"/>
          <w:marRight w:val="0"/>
          <w:marTop w:val="0"/>
          <w:marBottom w:val="0"/>
          <w:divBdr>
            <w:top w:val="none" w:sz="0" w:space="0" w:color="auto"/>
            <w:left w:val="none" w:sz="0" w:space="0" w:color="auto"/>
            <w:bottom w:val="none" w:sz="0" w:space="0" w:color="auto"/>
            <w:right w:val="none" w:sz="0" w:space="0" w:color="auto"/>
          </w:divBdr>
        </w:div>
        <w:div w:id="1642348658">
          <w:marLeft w:val="0"/>
          <w:marRight w:val="0"/>
          <w:marTop w:val="0"/>
          <w:marBottom w:val="0"/>
          <w:divBdr>
            <w:top w:val="none" w:sz="0" w:space="0" w:color="auto"/>
            <w:left w:val="none" w:sz="0" w:space="0" w:color="auto"/>
            <w:bottom w:val="none" w:sz="0" w:space="0" w:color="auto"/>
            <w:right w:val="none" w:sz="0" w:space="0" w:color="auto"/>
          </w:divBdr>
        </w:div>
        <w:div w:id="1909143033">
          <w:marLeft w:val="0"/>
          <w:marRight w:val="0"/>
          <w:marTop w:val="0"/>
          <w:marBottom w:val="0"/>
          <w:divBdr>
            <w:top w:val="none" w:sz="0" w:space="0" w:color="auto"/>
            <w:left w:val="none" w:sz="0" w:space="0" w:color="auto"/>
            <w:bottom w:val="none" w:sz="0" w:space="0" w:color="auto"/>
            <w:right w:val="none" w:sz="0" w:space="0" w:color="auto"/>
          </w:divBdr>
        </w:div>
        <w:div w:id="496925114">
          <w:marLeft w:val="0"/>
          <w:marRight w:val="0"/>
          <w:marTop w:val="0"/>
          <w:marBottom w:val="0"/>
          <w:divBdr>
            <w:top w:val="none" w:sz="0" w:space="0" w:color="auto"/>
            <w:left w:val="none" w:sz="0" w:space="0" w:color="auto"/>
            <w:bottom w:val="none" w:sz="0" w:space="0" w:color="auto"/>
            <w:right w:val="none" w:sz="0" w:space="0" w:color="auto"/>
          </w:divBdr>
        </w:div>
        <w:div w:id="2062433674">
          <w:marLeft w:val="0"/>
          <w:marRight w:val="0"/>
          <w:marTop w:val="0"/>
          <w:marBottom w:val="0"/>
          <w:divBdr>
            <w:top w:val="none" w:sz="0" w:space="0" w:color="auto"/>
            <w:left w:val="none" w:sz="0" w:space="0" w:color="auto"/>
            <w:bottom w:val="none" w:sz="0" w:space="0" w:color="auto"/>
            <w:right w:val="none" w:sz="0" w:space="0" w:color="auto"/>
          </w:divBdr>
        </w:div>
        <w:div w:id="1848595672">
          <w:marLeft w:val="0"/>
          <w:marRight w:val="0"/>
          <w:marTop w:val="0"/>
          <w:marBottom w:val="0"/>
          <w:divBdr>
            <w:top w:val="none" w:sz="0" w:space="0" w:color="auto"/>
            <w:left w:val="none" w:sz="0" w:space="0" w:color="auto"/>
            <w:bottom w:val="none" w:sz="0" w:space="0" w:color="auto"/>
            <w:right w:val="none" w:sz="0" w:space="0" w:color="auto"/>
          </w:divBdr>
        </w:div>
        <w:div w:id="106580751">
          <w:marLeft w:val="0"/>
          <w:marRight w:val="0"/>
          <w:marTop w:val="0"/>
          <w:marBottom w:val="0"/>
          <w:divBdr>
            <w:top w:val="none" w:sz="0" w:space="0" w:color="auto"/>
            <w:left w:val="none" w:sz="0" w:space="0" w:color="auto"/>
            <w:bottom w:val="none" w:sz="0" w:space="0" w:color="auto"/>
            <w:right w:val="none" w:sz="0" w:space="0" w:color="auto"/>
          </w:divBdr>
        </w:div>
        <w:div w:id="684209775">
          <w:marLeft w:val="0"/>
          <w:marRight w:val="0"/>
          <w:marTop w:val="0"/>
          <w:marBottom w:val="0"/>
          <w:divBdr>
            <w:top w:val="none" w:sz="0" w:space="0" w:color="auto"/>
            <w:left w:val="none" w:sz="0" w:space="0" w:color="auto"/>
            <w:bottom w:val="none" w:sz="0" w:space="0" w:color="auto"/>
            <w:right w:val="none" w:sz="0" w:space="0" w:color="auto"/>
          </w:divBdr>
        </w:div>
      </w:divsChild>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445811523">
      <w:bodyDiv w:val="1"/>
      <w:marLeft w:val="0"/>
      <w:marRight w:val="0"/>
      <w:marTop w:val="0"/>
      <w:marBottom w:val="0"/>
      <w:divBdr>
        <w:top w:val="none" w:sz="0" w:space="0" w:color="auto"/>
        <w:left w:val="none" w:sz="0" w:space="0" w:color="auto"/>
        <w:bottom w:val="none" w:sz="0" w:space="0" w:color="auto"/>
        <w:right w:val="none" w:sz="0" w:space="0" w:color="auto"/>
      </w:divBdr>
    </w:div>
    <w:div w:id="1516113688">
      <w:bodyDiv w:val="1"/>
      <w:marLeft w:val="0"/>
      <w:marRight w:val="0"/>
      <w:marTop w:val="0"/>
      <w:marBottom w:val="0"/>
      <w:divBdr>
        <w:top w:val="none" w:sz="0" w:space="0" w:color="auto"/>
        <w:left w:val="none" w:sz="0" w:space="0" w:color="auto"/>
        <w:bottom w:val="none" w:sz="0" w:space="0" w:color="auto"/>
        <w:right w:val="none" w:sz="0" w:space="0" w:color="auto"/>
      </w:divBdr>
    </w:div>
    <w:div w:id="1590120081">
      <w:bodyDiv w:val="1"/>
      <w:marLeft w:val="0"/>
      <w:marRight w:val="0"/>
      <w:marTop w:val="0"/>
      <w:marBottom w:val="0"/>
      <w:divBdr>
        <w:top w:val="none" w:sz="0" w:space="0" w:color="auto"/>
        <w:left w:val="none" w:sz="0" w:space="0" w:color="auto"/>
        <w:bottom w:val="none" w:sz="0" w:space="0" w:color="auto"/>
        <w:right w:val="none" w:sz="0" w:space="0" w:color="auto"/>
      </w:divBdr>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ur-les-personnes-agees.gouv.fr"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urore.anotin@cnsa.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nparcourshandicap.gouv.fr"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monparcourshandicap.gouv.f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monparcourshandicap.gouv.fr" TargetMode="External"/><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59225-319F-4DBD-8B4C-7276BC8A2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TotalTime>
  <Pages>3</Pages>
  <Words>855</Words>
  <Characters>4704</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Communiqué de presse : conseil de la CNSA 29 septembre 2021</vt:lpstr>
    </vt:vector>
  </TitlesOfParts>
  <Manager/>
  <Company>CNSA</Company>
  <LinksUpToDate>false</LinksUpToDate>
  <CharactersWithSpaces>5548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de la CNSA 29 septembre 2021</dc:title>
  <dc:subject/>
  <dc:creator>CNSA</dc:creator>
  <cp:keywords/>
  <dc:description/>
  <cp:lastModifiedBy>ANOTIN Aurore</cp:lastModifiedBy>
  <cp:revision>3</cp:revision>
  <cp:lastPrinted>2021-07-08T11:17:00Z</cp:lastPrinted>
  <dcterms:created xsi:type="dcterms:W3CDTF">2022-06-22T12:11:00Z</dcterms:created>
  <dcterms:modified xsi:type="dcterms:W3CDTF">2022-06-22T12:12:00Z</dcterms:modified>
  <cp:category/>
</cp:coreProperties>
</file>