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25313" w14:textId="77777777" w:rsidR="001D36E6" w:rsidRPr="00017F44" w:rsidRDefault="00017F44" w:rsidP="006D6E57">
      <w:pPr>
        <w:pStyle w:val="02TitreCouverture"/>
        <w:ind w:left="0"/>
      </w:pPr>
      <w:r w:rsidRPr="00017F44">
        <w:t>C</w:t>
      </w:r>
      <w:r>
        <w:t xml:space="preserve">onseil du </w:t>
      </w:r>
      <w:r w:rsidR="00421AD8">
        <w:t>28 novembre</w:t>
      </w:r>
      <w:r>
        <w:t xml:space="preserve"> 201</w:t>
      </w:r>
      <w:r w:rsidR="00D2760B">
        <w:t>9</w:t>
      </w:r>
    </w:p>
    <w:p w14:paraId="6769BAB8" w14:textId="77777777"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786E820B" wp14:editId="427FDEC6">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544144A"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3E9238A8" wp14:editId="0A945FF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C682F"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793380BE" wp14:editId="47DEE15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5630B"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4C7700FF" wp14:editId="0C6E1A4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899A0"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76F3790C" wp14:editId="7577BE56">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5F0E"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421AD8">
        <w:rPr>
          <w:noProof/>
          <w:lang w:val="fr-FR"/>
        </w:rPr>
        <w:t>29 novembre</w:t>
      </w:r>
      <w:r w:rsidR="00017F44">
        <w:rPr>
          <w:noProof/>
          <w:lang w:val="fr-FR"/>
        </w:rPr>
        <w:t xml:space="preserve"> 201</w:t>
      </w:r>
      <w:r w:rsidR="00D2760B">
        <w:rPr>
          <w:noProof/>
          <w:lang w:val="fr-FR"/>
        </w:rPr>
        <w:t>9</w:t>
      </w:r>
      <w:r w:rsidR="00FA2778">
        <w:rPr>
          <w:noProof/>
        </w:rPr>
        <w:br w:type="page"/>
      </w:r>
    </w:p>
    <w:p w14:paraId="5E2D153C"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0DCDE88C" wp14:editId="2F5F0DB7">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88E7165"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51C225C0" w14:textId="77777777" w:rsidR="0084137A" w:rsidRPr="0084137A" w:rsidRDefault="00102B39" w:rsidP="0084137A">
      <w:pPr>
        <w:spacing w:line="240" w:lineRule="auto"/>
        <w:contextualSpacing w:val="0"/>
        <w:rPr>
          <w:sz w:val="30"/>
        </w:rPr>
      </w:pPr>
      <w:r w:rsidRPr="0084137A">
        <w:rPr>
          <w:sz w:val="30"/>
        </w:rPr>
        <w:t xml:space="preserve">Communiqué : </w:t>
      </w:r>
      <w:r w:rsidR="0084137A" w:rsidRPr="0084137A">
        <w:rPr>
          <w:sz w:val="30"/>
        </w:rPr>
        <w:t xml:space="preserve">Le Conseil de la CNSA vote le budget initial de la Caisse pour 2020 tout en exprimant son impatience </w:t>
      </w:r>
    </w:p>
    <w:p w14:paraId="178B385E" w14:textId="77777777" w:rsidR="004C1E32" w:rsidRDefault="004C1E32" w:rsidP="004C1E32">
      <w:pPr>
        <w:spacing w:line="240" w:lineRule="auto"/>
        <w:contextualSpacing w:val="0"/>
        <w:rPr>
          <w:sz w:val="30"/>
        </w:rPr>
      </w:pPr>
      <w:bookmarkStart w:id="0" w:name="_Toc374008976"/>
      <w:r>
        <w:rPr>
          <w:sz w:val="30"/>
        </w:rPr>
        <w:t>Fiche</w:t>
      </w:r>
      <w:r w:rsidR="00102B39">
        <w:rPr>
          <w:sz w:val="30"/>
        </w:rPr>
        <w:t xml:space="preserve"> : </w:t>
      </w:r>
      <w:r w:rsidR="00421AD8">
        <w:rPr>
          <w:sz w:val="30"/>
        </w:rPr>
        <w:t>les chiffres clés du budget 2020</w:t>
      </w:r>
    </w:p>
    <w:p w14:paraId="52FE3A0D" w14:textId="77777777" w:rsidR="00102B39" w:rsidRDefault="00102B39" w:rsidP="00102B39">
      <w:pPr>
        <w:pStyle w:val="21Listen1"/>
      </w:pPr>
      <w:r>
        <w:t xml:space="preserve">Fiche : </w:t>
      </w:r>
      <w:r w:rsidR="00E429D3">
        <w:t>s</w:t>
      </w:r>
      <w:r w:rsidR="00E429D3" w:rsidRPr="00E429D3">
        <w:t>chéma des principaux crédits du budget 2020 de la CNSA (en euros)</w:t>
      </w:r>
    </w:p>
    <w:p w14:paraId="7E05F5A3" w14:textId="77777777" w:rsidR="00D2760B" w:rsidRDefault="00D2760B">
      <w:pPr>
        <w:spacing w:after="0" w:line="240" w:lineRule="auto"/>
        <w:contextualSpacing w:val="0"/>
        <w:rPr>
          <w:rFonts w:eastAsiaTheme="minorEastAsia" w:cstheme="minorBidi"/>
          <w:b/>
          <w:sz w:val="36"/>
          <w:szCs w:val="44"/>
        </w:rPr>
      </w:pPr>
      <w:r>
        <w:br w:type="page"/>
      </w:r>
    </w:p>
    <w:p w14:paraId="45AD6427" w14:textId="77777777"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6C9DEA90" wp14:editId="013C824A">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1B7C94"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0"/>
    </w:p>
    <w:p w14:paraId="63DA5EC4" w14:textId="112D4056" w:rsidR="00AD2F7E" w:rsidRDefault="00057226" w:rsidP="00AD2F7E">
      <w:pPr>
        <w:rPr>
          <w:rFonts w:cs="Arial"/>
          <w:b/>
          <w:bCs/>
          <w:sz w:val="28"/>
        </w:rPr>
      </w:pPr>
      <w:bookmarkStart w:id="1" w:name="_Hlk25855411"/>
      <w:r>
        <w:rPr>
          <w:rFonts w:cs="Arial"/>
          <w:b/>
          <w:bCs/>
          <w:sz w:val="28"/>
        </w:rPr>
        <w:t xml:space="preserve">Le Conseil de la CNSA vote </w:t>
      </w:r>
      <w:r w:rsidR="00AD2F7E">
        <w:rPr>
          <w:rFonts w:cs="Arial"/>
          <w:b/>
          <w:bCs/>
          <w:sz w:val="28"/>
        </w:rPr>
        <w:t>le</w:t>
      </w:r>
      <w:r>
        <w:rPr>
          <w:rFonts w:cs="Arial"/>
          <w:b/>
          <w:bCs/>
          <w:sz w:val="28"/>
        </w:rPr>
        <w:t xml:space="preserve"> budget </w:t>
      </w:r>
      <w:r w:rsidR="00AD2F7E">
        <w:rPr>
          <w:rFonts w:cs="Arial"/>
          <w:b/>
          <w:bCs/>
          <w:sz w:val="28"/>
        </w:rPr>
        <w:t xml:space="preserve">initial de la Caisse pour </w:t>
      </w:r>
      <w:r>
        <w:rPr>
          <w:rFonts w:cs="Arial"/>
          <w:b/>
          <w:bCs/>
          <w:sz w:val="28"/>
        </w:rPr>
        <w:t xml:space="preserve">2020 </w:t>
      </w:r>
      <w:r w:rsidR="00AD2F7E">
        <w:rPr>
          <w:rFonts w:cs="Arial"/>
          <w:b/>
          <w:bCs/>
          <w:sz w:val="28"/>
        </w:rPr>
        <w:t xml:space="preserve">tout en exprimant son impatience </w:t>
      </w:r>
      <w:bookmarkEnd w:id="1"/>
    </w:p>
    <w:p w14:paraId="1009EBA0" w14:textId="77777777" w:rsidR="00AD2F7E" w:rsidRDefault="00AD2F7E" w:rsidP="00AD2F7E">
      <w:pPr>
        <w:rPr>
          <w:rFonts w:ascii="Calibri" w:hAnsi="Calibri"/>
          <w:szCs w:val="22"/>
        </w:rPr>
      </w:pPr>
    </w:p>
    <w:p w14:paraId="74291DA9" w14:textId="734EE197" w:rsidR="00057226" w:rsidRPr="007B5624" w:rsidRDefault="00AD2F7E" w:rsidP="00AD2F7E">
      <w:r w:rsidRPr="00AD2F7E">
        <w:t xml:space="preserve">Pour répondre aux vives inquiétudes formulées par les parties prenantes, une démarche du Conseil en direction de la </w:t>
      </w:r>
      <w:r w:rsidR="007B5624">
        <w:t>m</w:t>
      </w:r>
      <w:r w:rsidRPr="00AD2F7E">
        <w:t xml:space="preserve">inistre des Solidarités et de la </w:t>
      </w:r>
      <w:r w:rsidR="007B5624">
        <w:t>S</w:t>
      </w:r>
      <w:r w:rsidRPr="00AD2F7E">
        <w:t>anté a été actée pour exposer ses attentes relatives</w:t>
      </w:r>
      <w:r w:rsidRPr="007B5624">
        <w:t xml:space="preserve"> à l’accompagnement des personnes âgées en perte d’autonomie à domicile ou en établissement.</w:t>
      </w:r>
    </w:p>
    <w:p w14:paraId="413F38DD" w14:textId="77777777" w:rsidR="00057226" w:rsidRDefault="00057226" w:rsidP="00057226">
      <w:pPr>
        <w:pStyle w:val="06Titreniveau3"/>
      </w:pPr>
      <w:r>
        <w:t xml:space="preserve">Adoption du budget prévisionnel 2020 </w:t>
      </w:r>
    </w:p>
    <w:p w14:paraId="4243A29E" w14:textId="142C1BBE" w:rsidR="00813174" w:rsidRDefault="00057226" w:rsidP="00813174">
      <w:r>
        <w:t>Le budget prévisionnel 2020</w:t>
      </w:r>
      <w:r w:rsidRPr="001D2AF7">
        <w:t xml:space="preserve"> a été adopté </w:t>
      </w:r>
      <w:r>
        <w:t xml:space="preserve">par le Conseil : 45 voix « pour », 18 voix « contre », 4 abstentions. </w:t>
      </w:r>
      <w:r w:rsidR="00813174">
        <w:t xml:space="preserve">Il s’élève à </w:t>
      </w:r>
      <w:r w:rsidR="009A19D9">
        <w:t xml:space="preserve">27,585 </w:t>
      </w:r>
      <w:r w:rsidR="00813174">
        <w:t>milliard</w:t>
      </w:r>
      <w:r w:rsidR="00566311">
        <w:t xml:space="preserve">s d’euros, </w:t>
      </w:r>
      <w:r w:rsidR="000F69B5">
        <w:t>en</w:t>
      </w:r>
      <w:r w:rsidR="00566311">
        <w:t xml:space="preserve"> hausse de +2,</w:t>
      </w:r>
      <w:r w:rsidR="000F69B5">
        <w:t>9</w:t>
      </w:r>
      <w:r w:rsidR="00813174">
        <w:t xml:space="preserve"> % par rapport </w:t>
      </w:r>
      <w:r w:rsidR="000F69B5">
        <w:t>au budget initial 2019</w:t>
      </w:r>
      <w:r w:rsidR="00813174" w:rsidRPr="00F7546B">
        <w:t xml:space="preserve">. </w:t>
      </w:r>
    </w:p>
    <w:p w14:paraId="37C27159" w14:textId="77777777" w:rsidR="00DB0EC2" w:rsidRDefault="00DB0EC2" w:rsidP="00813174">
      <w:r>
        <w:t>C</w:t>
      </w:r>
      <w:r w:rsidRPr="00DB0EC2">
        <w:t xml:space="preserve">e budget s’inscrit dans le cadre des priorités définies par le projet de loi de financement de la Sécurité sociale (PLFSS) et permet de mettre en œuvre les mesures initiant la réforme du grand âge et l’autonomie ainsi que les mesures nouvelles destinées à développer et diversifier les réponses aux besoins d’accompagnement des personnes en situation de handicap.   </w:t>
      </w:r>
    </w:p>
    <w:p w14:paraId="39833707" w14:textId="77777777" w:rsidR="00813174" w:rsidRPr="00813174" w:rsidRDefault="00813174" w:rsidP="00813174">
      <w:pPr>
        <w:rPr>
          <w:color w:val="A6A6A6" w:themeColor="background1" w:themeShade="A6"/>
        </w:rPr>
      </w:pPr>
      <w:r w:rsidRPr="00685F9D">
        <w:t>En 20</w:t>
      </w:r>
      <w:r w:rsidR="009A19D9" w:rsidRPr="00685F9D">
        <w:t>20</w:t>
      </w:r>
      <w:r w:rsidRPr="00685F9D">
        <w:t xml:space="preserve">, </w:t>
      </w:r>
      <w:r w:rsidR="00685F9D">
        <w:t>23,</w:t>
      </w:r>
      <w:r w:rsidR="00685F9D" w:rsidRPr="00685F9D">
        <w:t xml:space="preserve">223 </w:t>
      </w:r>
      <w:r w:rsidRPr="00685F9D">
        <w:t xml:space="preserve">milliards d’euros financeront le fonctionnement des établissements et services médico-sociaux et </w:t>
      </w:r>
      <w:r w:rsidR="00566311">
        <w:t>16</w:t>
      </w:r>
      <w:r w:rsidR="00C95BB7" w:rsidRPr="00685F9D">
        <w:t>0</w:t>
      </w:r>
      <w:r w:rsidRPr="00685F9D">
        <w:t xml:space="preserve"> millions d’euros participeront à leur rénovation (nouveau plan d’aide à l’investissement</w:t>
      </w:r>
      <w:r w:rsidR="00566311">
        <w:t>,</w:t>
      </w:r>
      <w:r w:rsidR="00333ED1">
        <w:t xml:space="preserve"> bonification de prêts de la Caisse des dépôts</w:t>
      </w:r>
      <w:r w:rsidR="00566311">
        <w:t>, plan d’aide à l’investissement numérique</w:t>
      </w:r>
      <w:r w:rsidRPr="00685F9D">
        <w:t xml:space="preserve">). </w:t>
      </w:r>
      <w:r w:rsidRPr="009A19D9">
        <w:t xml:space="preserve">Par ailleurs, </w:t>
      </w:r>
      <w:r w:rsidR="009A19D9" w:rsidRPr="009A19D9">
        <w:t>2,26</w:t>
      </w:r>
      <w:r w:rsidRPr="009A19D9">
        <w:t xml:space="preserve"> milliards d’euros</w:t>
      </w:r>
      <w:r w:rsidR="006A7FBF">
        <w:t xml:space="preserve"> contribueront à soutenir </w:t>
      </w:r>
      <w:r w:rsidRPr="009A19D9">
        <w:t xml:space="preserve">les dépenses d’allocation personnalisée d’autonomie (APA) </w:t>
      </w:r>
      <w:r w:rsidR="006A7FBF">
        <w:t>réalisées par l</w:t>
      </w:r>
      <w:r w:rsidRPr="009A19D9">
        <w:t xml:space="preserve">es départements et </w:t>
      </w:r>
      <w:r w:rsidR="009A19D9" w:rsidRPr="009A19D9">
        <w:t>616</w:t>
      </w:r>
      <w:r w:rsidRPr="009A19D9">
        <w:t xml:space="preserve"> millions d’euros leurs dépenses de prestation de compensation du handicap (PCH). </w:t>
      </w:r>
    </w:p>
    <w:p w14:paraId="79E2DD42" w14:textId="06187E25" w:rsidR="00813174" w:rsidRDefault="00813174" w:rsidP="00813174">
      <w:pPr>
        <w:contextualSpacing w:val="0"/>
        <w:rPr>
          <w:i/>
        </w:rPr>
      </w:pPr>
      <w:r w:rsidRPr="009A19D9">
        <w:t xml:space="preserve">Ce budget </w:t>
      </w:r>
      <w:r w:rsidR="000F69B5">
        <w:t>permet</w:t>
      </w:r>
      <w:r w:rsidR="00C747A4">
        <w:t xml:space="preserve"> </w:t>
      </w:r>
      <w:r w:rsidR="000F69B5">
        <w:t>de mettre</w:t>
      </w:r>
      <w:r w:rsidR="006A7FBF">
        <w:t xml:space="preserve"> </w:t>
      </w:r>
      <w:r w:rsidRPr="009A19D9">
        <w:t xml:space="preserve">en œuvre des récentes décisions du gouvernement : </w:t>
      </w:r>
      <w:r w:rsidR="009C6DAA">
        <w:t>u</w:t>
      </w:r>
      <w:r w:rsidR="009C6DAA" w:rsidRPr="009C6DAA">
        <w:t>ne nouv</w:t>
      </w:r>
      <w:r w:rsidR="009C6DAA">
        <w:t xml:space="preserve">elle impulsion </w:t>
      </w:r>
      <w:r w:rsidR="009C6DAA" w:rsidRPr="009C6DAA">
        <w:t>à la réforme du financement des services d’aide et d’accompagnement à domi</w:t>
      </w:r>
      <w:r w:rsidR="009C6DAA">
        <w:t xml:space="preserve">cile (50 millions d’euros), </w:t>
      </w:r>
      <w:r w:rsidR="006A7FBF">
        <w:t>le financement du</w:t>
      </w:r>
      <w:r w:rsidR="009A19D9" w:rsidRPr="009A19D9">
        <w:t xml:space="preserve"> congé de proche aidant (42 millions d’euros)</w:t>
      </w:r>
      <w:r w:rsidR="006A7FBF">
        <w:t xml:space="preserve"> conformément à la stratégie nationale pour les aidants annoncé</w:t>
      </w:r>
      <w:r w:rsidR="00057226">
        <w:t>e</w:t>
      </w:r>
      <w:r w:rsidR="006A7FBF">
        <w:t xml:space="preserve"> le </w:t>
      </w:r>
      <w:r w:rsidR="00892A16">
        <w:t>23 octobre par le Premier ministre</w:t>
      </w:r>
      <w:r w:rsidR="006A7FBF">
        <w:t>, un soutien accru à</w:t>
      </w:r>
      <w:r w:rsidR="009A19D9" w:rsidRPr="009A19D9">
        <w:t xml:space="preserve"> l’habitat inclusif (2</w:t>
      </w:r>
      <w:r w:rsidR="00685F9D">
        <w:t xml:space="preserve">5 millions d’euros) </w:t>
      </w:r>
      <w:r w:rsidR="006A7FBF">
        <w:t>qui permet de diversifier les réponses aux besoins des personnes</w:t>
      </w:r>
      <w:r w:rsidR="00685F9D">
        <w:t xml:space="preserve"> </w:t>
      </w:r>
      <w:r w:rsidR="006A7FBF">
        <w:t xml:space="preserve">et </w:t>
      </w:r>
      <w:r w:rsidR="00EB694D">
        <w:t xml:space="preserve">une </w:t>
      </w:r>
      <w:r w:rsidR="00057226">
        <w:t>première</w:t>
      </w:r>
      <w:r w:rsidR="00EB694D">
        <w:t xml:space="preserve"> part de 20 </w:t>
      </w:r>
      <w:r w:rsidR="00057226">
        <w:t>millions d’euros</w:t>
      </w:r>
      <w:r w:rsidR="00EB694D">
        <w:t xml:space="preserve"> sur l’enveloppe de 90 </w:t>
      </w:r>
      <w:r w:rsidR="00057226">
        <w:t xml:space="preserve">millions d’euros </w:t>
      </w:r>
      <w:r w:rsidR="00EB694D">
        <w:t>destinée à prévenir l</w:t>
      </w:r>
      <w:r w:rsidR="006A7FBF">
        <w:t>es départs</w:t>
      </w:r>
      <w:r w:rsidR="00EB694D">
        <w:t xml:space="preserve"> contraints de personnes en situation de handicap</w:t>
      </w:r>
      <w:r w:rsidR="006A7FBF">
        <w:t xml:space="preserve"> en Belgique</w:t>
      </w:r>
      <w:r w:rsidR="003F5709">
        <w:t xml:space="preserve">. </w:t>
      </w:r>
      <w:r w:rsidRPr="0015596A">
        <w:rPr>
          <w:i/>
        </w:rPr>
        <w:t>Les informations détaillées sont disponibles dans une fiche dédiée aux pages suivantes.</w:t>
      </w:r>
    </w:p>
    <w:p w14:paraId="0F4F2564" w14:textId="77777777" w:rsidR="00700765" w:rsidRDefault="00700765" w:rsidP="00700765">
      <w:pPr>
        <w:rPr>
          <w:rFonts w:cs="Arial"/>
          <w:b/>
          <w:bCs/>
          <w:color w:val="5AAB45"/>
          <w:sz w:val="24"/>
        </w:rPr>
      </w:pPr>
      <w:r w:rsidRPr="00172E56">
        <w:rPr>
          <w:rFonts w:cs="Arial"/>
          <w:b/>
          <w:bCs/>
          <w:color w:val="5AAB45"/>
          <w:sz w:val="24"/>
        </w:rPr>
        <w:t xml:space="preserve">Un </w:t>
      </w:r>
      <w:r w:rsidR="009A19D9">
        <w:rPr>
          <w:rFonts w:cs="Arial"/>
          <w:b/>
          <w:bCs/>
          <w:color w:val="5AAB45"/>
          <w:sz w:val="24"/>
        </w:rPr>
        <w:t>2</w:t>
      </w:r>
      <w:r w:rsidRPr="00172E56">
        <w:rPr>
          <w:rFonts w:cs="Arial"/>
          <w:b/>
          <w:bCs/>
          <w:color w:val="5AAB45"/>
          <w:sz w:val="24"/>
          <w:vertAlign w:val="superscript"/>
        </w:rPr>
        <w:t>e</w:t>
      </w:r>
      <w:r w:rsidRPr="00172E56">
        <w:rPr>
          <w:rFonts w:cs="Arial"/>
          <w:b/>
          <w:bCs/>
          <w:color w:val="5AAB45"/>
          <w:sz w:val="24"/>
        </w:rPr>
        <w:t xml:space="preserve"> budget rectificatif</w:t>
      </w:r>
      <w:r>
        <w:rPr>
          <w:rFonts w:cs="Arial"/>
          <w:b/>
          <w:bCs/>
          <w:color w:val="5AAB45"/>
          <w:sz w:val="24"/>
        </w:rPr>
        <w:t xml:space="preserve"> 2019</w:t>
      </w:r>
    </w:p>
    <w:p w14:paraId="6A5A1CE8" w14:textId="273C31D3" w:rsidR="00700765" w:rsidRPr="00E346E2" w:rsidRDefault="00D40204" w:rsidP="00700765">
      <w:r w:rsidRPr="00735205">
        <w:t xml:space="preserve">Le </w:t>
      </w:r>
      <w:r w:rsidRPr="00F00F82">
        <w:t xml:space="preserve">Conseil a adopté </w:t>
      </w:r>
      <w:r w:rsidRPr="00735205">
        <w:t xml:space="preserve">un </w:t>
      </w:r>
      <w:r>
        <w:t>2</w:t>
      </w:r>
      <w:r w:rsidRPr="00735205">
        <w:rPr>
          <w:vertAlign w:val="superscript"/>
        </w:rPr>
        <w:t>e</w:t>
      </w:r>
      <w:r w:rsidRPr="00735205">
        <w:t xml:space="preserve"> budget rectificatif 201</w:t>
      </w:r>
      <w:r>
        <w:t>9 par</w:t>
      </w:r>
      <w:r w:rsidRPr="00735205">
        <w:t xml:space="preserve"> </w:t>
      </w:r>
      <w:r>
        <w:t>46</w:t>
      </w:r>
      <w:r w:rsidRPr="00735205">
        <w:t xml:space="preserve"> voix </w:t>
      </w:r>
      <w:r>
        <w:t>« </w:t>
      </w:r>
      <w:r w:rsidRPr="00735205">
        <w:t>pour</w:t>
      </w:r>
      <w:r>
        <w:t> »</w:t>
      </w:r>
      <w:r w:rsidRPr="00735205">
        <w:t xml:space="preserve">, </w:t>
      </w:r>
      <w:r>
        <w:t>6 voix « contre » et 14</w:t>
      </w:r>
      <w:r w:rsidRPr="00735205">
        <w:t xml:space="preserve"> abstentions.</w:t>
      </w:r>
      <w:r w:rsidR="00700765" w:rsidRPr="00735205">
        <w:t xml:space="preserve"> Ce budget s’élève à </w:t>
      </w:r>
      <w:r w:rsidR="00710589">
        <w:t>26,881</w:t>
      </w:r>
      <w:r w:rsidR="00700765" w:rsidRPr="00735205">
        <w:t xml:space="preserve"> milliards d’euros</w:t>
      </w:r>
      <w:r w:rsidR="00700765" w:rsidRPr="00E346E2">
        <w:t xml:space="preserve">. Il </w:t>
      </w:r>
      <w:r w:rsidR="00EB694D">
        <w:t>ajuste le niveau d</w:t>
      </w:r>
      <w:r w:rsidR="00EB694D" w:rsidRPr="00E346E2">
        <w:t>es concours versés aux départements pour financer les aides individuelles aux personnes âgées et aux personnes handicapées </w:t>
      </w:r>
      <w:r w:rsidR="00EB694D">
        <w:t>à la</w:t>
      </w:r>
      <w:r w:rsidR="00700765" w:rsidRPr="00E346E2">
        <w:t xml:space="preserve"> </w:t>
      </w:r>
      <w:r w:rsidR="00E346E2" w:rsidRPr="00E346E2">
        <w:t>diminution</w:t>
      </w:r>
      <w:r w:rsidR="00700765" w:rsidRPr="00E346E2">
        <w:t xml:space="preserve"> de</w:t>
      </w:r>
      <w:r w:rsidR="00EB694D">
        <w:t xml:space="preserve"> 1% du niveau prévisionnel des</w:t>
      </w:r>
      <w:r w:rsidR="00700765" w:rsidRPr="00E346E2">
        <w:t xml:space="preserve"> recettes</w:t>
      </w:r>
      <w:r w:rsidR="00EB694D">
        <w:t xml:space="preserve"> affectées à la CNSA</w:t>
      </w:r>
      <w:r w:rsidR="00E346E2">
        <w:t xml:space="preserve">. Il intègre </w:t>
      </w:r>
      <w:r w:rsidR="00EB694D">
        <w:t>par ailleurs</w:t>
      </w:r>
      <w:r w:rsidR="00E346E2">
        <w:t xml:space="preserve"> une hausse de la dotation aux maisons départementales des personnes handicapées (MDPH) de +</w:t>
      </w:r>
      <w:r>
        <w:t xml:space="preserve"> </w:t>
      </w:r>
      <w:r w:rsidR="00E346E2">
        <w:t>1,9 million d’euros.</w:t>
      </w:r>
    </w:p>
    <w:p w14:paraId="1E13D73C" w14:textId="77777777" w:rsidR="008F51B7" w:rsidRDefault="008F51B7" w:rsidP="00367A67">
      <w:pPr>
        <w:spacing w:after="0" w:line="240" w:lineRule="auto"/>
        <w:contextualSpacing w:val="0"/>
      </w:pPr>
    </w:p>
    <w:p w14:paraId="7A34E24C" w14:textId="77777777" w:rsidR="00721F70" w:rsidRDefault="00721F70" w:rsidP="00DE3327">
      <w:pPr>
        <w:pStyle w:val="09Titrefiletsverts"/>
        <w:numPr>
          <w:ilvl w:val="0"/>
          <w:numId w:val="5"/>
        </w:numPr>
      </w:pPr>
      <w:r>
        <w:t>À propos de la CNSA</w:t>
      </w:r>
    </w:p>
    <w:p w14:paraId="59DA8514" w14:textId="77777777" w:rsidR="00721F70" w:rsidRPr="00010CBB" w:rsidRDefault="00721F70" w:rsidP="00721F70">
      <w:pPr>
        <w:pStyle w:val="10Textesfiletsverts"/>
        <w:rPr>
          <w:sz w:val="16"/>
          <w:szCs w:val="16"/>
        </w:rPr>
      </w:pPr>
      <w:r w:rsidRPr="00010CBB">
        <w:rPr>
          <w:sz w:val="16"/>
          <w:szCs w:val="16"/>
        </w:rPr>
        <w:lastRenderedPageBreak/>
        <w:t xml:space="preserve">Créée en 2004, la CNSA est un établissement public dont </w:t>
      </w:r>
      <w:r w:rsidR="002D6172">
        <w:rPr>
          <w:sz w:val="16"/>
          <w:szCs w:val="16"/>
        </w:rPr>
        <w:t xml:space="preserve">les </w:t>
      </w:r>
      <w:r w:rsidRPr="00010CBB">
        <w:rPr>
          <w:sz w:val="16"/>
          <w:szCs w:val="16"/>
        </w:rPr>
        <w:t>missions sont les suivantes</w:t>
      </w:r>
      <w:r w:rsidR="008E54D6">
        <w:rPr>
          <w:sz w:val="16"/>
          <w:szCs w:val="16"/>
        </w:rPr>
        <w:t> :</w:t>
      </w:r>
    </w:p>
    <w:p w14:paraId="2F3039B1"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w:t>
      </w:r>
      <w:r w:rsidR="008E54D6">
        <w:rPr>
          <w:sz w:val="16"/>
          <w:szCs w:val="16"/>
        </w:rPr>
        <w:t> :</w:t>
      </w:r>
      <w:r w:rsidRPr="00010CBB">
        <w:rPr>
          <w:sz w:val="16"/>
          <w:szCs w:val="16"/>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68220494"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14:paraId="7C169454"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w:t>
      </w:r>
      <w:r w:rsidR="008E54D6">
        <w:rPr>
          <w:sz w:val="16"/>
          <w:szCs w:val="16"/>
        </w:rPr>
        <w:t> :</w:t>
      </w:r>
      <w:r w:rsidRPr="00010CBB">
        <w:rPr>
          <w:sz w:val="16"/>
          <w:szCs w:val="16"/>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0945504E" w14:textId="77777777" w:rsidR="0038328C" w:rsidRPr="0038328C" w:rsidRDefault="00721F70" w:rsidP="0038328C">
      <w:pPr>
        <w:pStyle w:val="12Listepucen2"/>
        <w:numPr>
          <w:ilvl w:val="0"/>
          <w:numId w:val="2"/>
        </w:numPr>
        <w:tabs>
          <w:tab w:val="clear" w:pos="567"/>
          <w:tab w:val="num" w:pos="907"/>
        </w:tabs>
        <w:ind w:left="907" w:hanging="170"/>
      </w:pPr>
      <w:r w:rsidRPr="0038328C">
        <w:rPr>
          <w:sz w:val="16"/>
          <w:szCs w:val="16"/>
        </w:rPr>
        <w:t>Assurer une mission d'information des personnes âgées, des personnes handicapées et de leurs proches.</w:t>
      </w:r>
    </w:p>
    <w:p w14:paraId="4326887E" w14:textId="77777777" w:rsidR="0038328C" w:rsidRDefault="0038328C" w:rsidP="0038328C">
      <w:pPr>
        <w:pStyle w:val="12Listepucen2"/>
        <w:numPr>
          <w:ilvl w:val="0"/>
          <w:numId w:val="2"/>
        </w:numPr>
        <w:tabs>
          <w:tab w:val="clear" w:pos="567"/>
          <w:tab w:val="num" w:pos="907"/>
        </w:tabs>
        <w:ind w:left="907" w:hanging="170"/>
      </w:pPr>
      <w:r w:rsidRPr="0038328C">
        <w:rPr>
          <w:sz w:val="16"/>
        </w:rPr>
        <w:t>Faciliter l’accès aux actions de prévention et aux aides techniques</w:t>
      </w:r>
      <w:r>
        <w:t>.</w:t>
      </w:r>
    </w:p>
    <w:p w14:paraId="384F208B" w14:textId="77777777" w:rsidR="00721F70" w:rsidRPr="00010CBB" w:rsidRDefault="0038328C" w:rsidP="00DE3327">
      <w:pPr>
        <w:pStyle w:val="12Listepucen2"/>
        <w:numPr>
          <w:ilvl w:val="0"/>
          <w:numId w:val="2"/>
        </w:numPr>
        <w:tabs>
          <w:tab w:val="clear" w:pos="567"/>
          <w:tab w:val="num" w:pos="907"/>
        </w:tabs>
        <w:ind w:left="907" w:hanging="170"/>
        <w:rPr>
          <w:sz w:val="16"/>
          <w:szCs w:val="16"/>
        </w:rPr>
      </w:pPr>
      <w:r>
        <w:rPr>
          <w:sz w:val="16"/>
          <w:szCs w:val="16"/>
        </w:rPr>
        <w:t>Assurer</w:t>
      </w:r>
      <w:r w:rsidR="00721F70" w:rsidRPr="00010CBB">
        <w:rPr>
          <w:sz w:val="16"/>
          <w:szCs w:val="16"/>
        </w:rPr>
        <w:t xml:space="preserve"> un rôle d'expertise et de recherche sur toutes les questions liées à l'accès à l'autonomie, quels que soient l'âge et l'origine du handicap.</w:t>
      </w:r>
    </w:p>
    <w:p w14:paraId="4EA03502" w14:textId="77777777" w:rsidR="00721F70" w:rsidRPr="00C1451C" w:rsidRDefault="00D2760B" w:rsidP="00010CBB">
      <w:pPr>
        <w:pStyle w:val="13Filetbasdencadravecflches"/>
      </w:pPr>
      <w:r>
        <w:t>En 2019</w:t>
      </w:r>
      <w:r w:rsidR="00C1451C" w:rsidRPr="00C1451C">
        <w:t>, la C</w:t>
      </w:r>
      <w:r>
        <w:t>NSA gère un budget de plus de 2</w:t>
      </w:r>
      <w:r w:rsidR="006D3EA0">
        <w:t>7</w:t>
      </w:r>
      <w:r w:rsidR="00C1451C" w:rsidRPr="00C1451C">
        <w:t xml:space="preserve"> milliards d’euros.</w:t>
      </w:r>
    </w:p>
    <w:p w14:paraId="731E76A0" w14:textId="77777777" w:rsidR="00565116" w:rsidRDefault="00565116" w:rsidP="00022969">
      <w:pPr>
        <w:pStyle w:val="26Contactpresse"/>
      </w:pPr>
      <w:r w:rsidRPr="00287798">
        <w:t xml:space="preserve">Contact </w:t>
      </w:r>
      <w:r w:rsidR="00756103">
        <w:t>p</w:t>
      </w:r>
      <w:r w:rsidRPr="00287798">
        <w:t>resse</w:t>
      </w:r>
    </w:p>
    <w:p w14:paraId="72B9BD5A" w14:textId="77777777" w:rsidR="0007794C" w:rsidRDefault="00A869AD" w:rsidP="002A39E3">
      <w:r>
        <w:t>Auror</w:t>
      </w:r>
      <w:r w:rsidR="00796900">
        <w:t xml:space="preserve">e </w:t>
      </w:r>
      <w:proofErr w:type="spellStart"/>
      <w:r w:rsidR="00796900">
        <w:t>Anotin</w:t>
      </w:r>
      <w:proofErr w:type="spellEnd"/>
      <w:r w:rsidR="00796900">
        <w:t xml:space="preserve"> – CNSA</w:t>
      </w:r>
    </w:p>
    <w:p w14:paraId="5AA20ED2" w14:textId="77777777" w:rsidR="00796900" w:rsidRDefault="00796900" w:rsidP="002A39E3">
      <w:r>
        <w:t>Tél. : 01 53 91 21 75</w:t>
      </w:r>
    </w:p>
    <w:p w14:paraId="161F6223" w14:textId="77777777" w:rsidR="00796900" w:rsidRDefault="00CA4E20" w:rsidP="002A39E3">
      <w:hyperlink r:id="rId8" w:history="1">
        <w:r w:rsidR="00DE6024" w:rsidRPr="00773E9B">
          <w:rPr>
            <w:rStyle w:val="Lienhypertexte"/>
          </w:rPr>
          <w:t>Aurore.anotin@cnsa.fr</w:t>
        </w:r>
      </w:hyperlink>
      <w:r w:rsidR="00DE6024">
        <w:t xml:space="preserve"> </w:t>
      </w:r>
    </w:p>
    <w:p w14:paraId="4D049601" w14:textId="77777777" w:rsidR="00D2760B" w:rsidRDefault="00D2760B">
      <w:pPr>
        <w:spacing w:after="0" w:line="240" w:lineRule="auto"/>
        <w:contextualSpacing w:val="0"/>
        <w:rPr>
          <w:rFonts w:cs="Arial"/>
          <w:b/>
          <w:bCs/>
          <w:color w:val="5AAB45"/>
          <w:sz w:val="24"/>
        </w:rPr>
      </w:pPr>
      <w:r>
        <w:br w:type="page"/>
      </w:r>
    </w:p>
    <w:p w14:paraId="43FB9488" w14:textId="77777777" w:rsidR="00421AD8" w:rsidRPr="006E4F6C" w:rsidRDefault="00421AD8" w:rsidP="00421AD8">
      <w:pPr>
        <w:pStyle w:val="06Titreniveau3"/>
      </w:pPr>
      <w:r>
        <w:lastRenderedPageBreak/>
        <w:t xml:space="preserve">Les chiffres clés du budget 2020 de la </w:t>
      </w:r>
      <w:r w:rsidRPr="00040EEC">
        <w:t>CNSA</w:t>
      </w:r>
      <w:r>
        <w:t xml:space="preserve"> </w:t>
      </w:r>
    </w:p>
    <w:p w14:paraId="257DFC06" w14:textId="243AF7D0" w:rsidR="00421AD8" w:rsidRDefault="00421AD8" w:rsidP="00421AD8">
      <w:r w:rsidRPr="00D40204">
        <w:t>Le Conseil a approuvé le budget prévisionnel 2020. Il s’élève à 27,585 milliards d’euros en comptabilité gé</w:t>
      </w:r>
      <w:r>
        <w:t>nérale, soit, en comptabilité budgétaire, 27,107 milliards d’euros en autorisations d’engagement et 27,030 milliards d’euros en crédits de paiement</w:t>
      </w:r>
      <w:r>
        <w:rPr>
          <w:rStyle w:val="Appelnotedebasdep"/>
        </w:rPr>
        <w:footnoteReference w:id="1"/>
      </w:r>
      <w:r>
        <w:t xml:space="preserve">. </w:t>
      </w:r>
    </w:p>
    <w:p w14:paraId="51997F86" w14:textId="77777777" w:rsidR="00EB694D" w:rsidRDefault="00EB694D" w:rsidP="00421AD8"/>
    <w:p w14:paraId="4827F743" w14:textId="3097FB89" w:rsidR="009C6DAA" w:rsidRDefault="009C6DAA" w:rsidP="00421AD8">
      <w:r>
        <w:t>C</w:t>
      </w:r>
      <w:r w:rsidRPr="00DB0EC2">
        <w:t xml:space="preserve">e budget s’inscrit dans le cadre des priorités définies par le projet de loi de financement de la Sécurité sociale (PLFSS) et permet de mettre en œuvre les mesures initiant la réforme du grand âge et l’autonomie ainsi que les mesures nouvelles destinées à développer et diversifier les réponses aux besoins d’accompagnement des personnes en situation de handicap.   </w:t>
      </w:r>
    </w:p>
    <w:p w14:paraId="40459D15" w14:textId="77777777" w:rsidR="00421AD8" w:rsidRPr="00C56D67" w:rsidRDefault="00421AD8" w:rsidP="00421AD8">
      <w:pPr>
        <w:pStyle w:val="07bIntertitre2"/>
      </w:pPr>
      <w:r w:rsidRPr="00C56D67">
        <w:t>Le financement des établissements et services médico-sociaux</w:t>
      </w:r>
    </w:p>
    <w:p w14:paraId="49A7FD01" w14:textId="77777777" w:rsidR="00421AD8" w:rsidRPr="00F117C1" w:rsidRDefault="00421AD8" w:rsidP="00421AD8">
      <w:r>
        <w:rPr>
          <w:b/>
        </w:rPr>
        <w:t xml:space="preserve">23, 223 </w:t>
      </w:r>
      <w:r w:rsidRPr="0077287E">
        <w:rPr>
          <w:b/>
        </w:rPr>
        <w:t xml:space="preserve">milliards d’euros </w:t>
      </w:r>
      <w:r>
        <w:rPr>
          <w:b/>
        </w:rPr>
        <w:t>sont consacrés au</w:t>
      </w:r>
      <w:r w:rsidRPr="0077287E">
        <w:rPr>
          <w:b/>
        </w:rPr>
        <w:t xml:space="preserve"> fonctionnement des établissements et services médico-sociaux</w:t>
      </w:r>
      <w:r w:rsidRPr="00F117C1">
        <w:t xml:space="preserve"> (objectif global de dépenses médico-sociales) dont</w:t>
      </w:r>
      <w:r>
        <w:t> :</w:t>
      </w:r>
    </w:p>
    <w:p w14:paraId="4CA1E90D" w14:textId="3DD3B5C7" w:rsidR="00421AD8" w:rsidRPr="003A767B" w:rsidRDefault="00421AD8" w:rsidP="00421AD8">
      <w:pPr>
        <w:pStyle w:val="14Listepucefiletvertn2"/>
        <w:rPr>
          <w:sz w:val="20"/>
        </w:rPr>
      </w:pPr>
      <w:r w:rsidRPr="003A767B">
        <w:rPr>
          <w:sz w:val="20"/>
        </w:rPr>
        <w:t>11,108 milliards pour l’</w:t>
      </w:r>
      <w:r w:rsidR="00120C41">
        <w:rPr>
          <w:sz w:val="20"/>
        </w:rPr>
        <w:t>accompagnement des</w:t>
      </w:r>
      <w:r w:rsidRPr="003A767B">
        <w:rPr>
          <w:sz w:val="20"/>
        </w:rPr>
        <w:t xml:space="preserve"> personnes âgées ;</w:t>
      </w:r>
    </w:p>
    <w:p w14:paraId="7A7681D1" w14:textId="02E0488D" w:rsidR="00421AD8" w:rsidRPr="003A767B" w:rsidRDefault="00333ED1" w:rsidP="00421AD8">
      <w:pPr>
        <w:pStyle w:val="14Listepucefiletvertn2"/>
        <w:rPr>
          <w:sz w:val="20"/>
        </w:rPr>
      </w:pPr>
      <w:r>
        <w:rPr>
          <w:sz w:val="20"/>
        </w:rPr>
        <w:t>12,115</w:t>
      </w:r>
      <w:r w:rsidR="00421AD8" w:rsidRPr="003A767B">
        <w:rPr>
          <w:sz w:val="20"/>
        </w:rPr>
        <w:t xml:space="preserve"> milliards pour l’</w:t>
      </w:r>
      <w:r w:rsidR="00120C41">
        <w:rPr>
          <w:sz w:val="20"/>
        </w:rPr>
        <w:t>accompagnement des</w:t>
      </w:r>
      <w:r w:rsidR="00421AD8" w:rsidRPr="003A767B">
        <w:rPr>
          <w:sz w:val="20"/>
        </w:rPr>
        <w:t xml:space="preserve"> personnes handicapées.</w:t>
      </w:r>
    </w:p>
    <w:p w14:paraId="2F5F36EC" w14:textId="77777777" w:rsidR="00421AD8" w:rsidRPr="00F117C1" w:rsidRDefault="00421AD8" w:rsidP="00421AD8">
      <w:pPr>
        <w:spacing w:after="0"/>
      </w:pPr>
      <w:r w:rsidRPr="00F117C1">
        <w:t xml:space="preserve">Les dépenses consacrées au financement des établissements et services médico-sociaux progresseront de </w:t>
      </w:r>
      <w:r w:rsidR="00333ED1">
        <w:t>720,9</w:t>
      </w:r>
      <w:r>
        <w:t xml:space="preserve"> millions d’euros en 2020</w:t>
      </w:r>
      <w:r w:rsidRPr="00F117C1">
        <w:t>. Cette somme permettra</w:t>
      </w:r>
      <w:r w:rsidR="00333ED1">
        <w:t xml:space="preserve"> notamment</w:t>
      </w:r>
      <w:r w:rsidRPr="00F117C1">
        <w:t xml:space="preserve"> de</w:t>
      </w:r>
      <w:r>
        <w:t> :</w:t>
      </w:r>
    </w:p>
    <w:p w14:paraId="72CAC948" w14:textId="77777777" w:rsidR="00421AD8" w:rsidRDefault="00421AD8" w:rsidP="00421AD8">
      <w:pPr>
        <w:pStyle w:val="14Listepucefiletvertn2"/>
        <w:rPr>
          <w:sz w:val="20"/>
          <w:szCs w:val="20"/>
        </w:rPr>
      </w:pPr>
      <w:r w:rsidRPr="0077287E">
        <w:rPr>
          <w:sz w:val="20"/>
          <w:szCs w:val="20"/>
        </w:rPr>
        <w:t>Poursuivre la réforme tarifaire du financem</w:t>
      </w:r>
      <w:r>
        <w:rPr>
          <w:sz w:val="20"/>
          <w:szCs w:val="20"/>
        </w:rPr>
        <w:t>ent des EHPAD à hauteur de 254,5</w:t>
      </w:r>
      <w:r w:rsidRPr="0077287E">
        <w:rPr>
          <w:sz w:val="20"/>
          <w:szCs w:val="20"/>
        </w:rPr>
        <w:t xml:space="preserve"> millions d’euros</w:t>
      </w:r>
      <w:r>
        <w:rPr>
          <w:sz w:val="20"/>
          <w:szCs w:val="20"/>
        </w:rPr>
        <w:t> ;</w:t>
      </w:r>
    </w:p>
    <w:p w14:paraId="6898CF48" w14:textId="77777777" w:rsidR="00421AD8" w:rsidRPr="0077287E" w:rsidRDefault="00421AD8" w:rsidP="00421AD8">
      <w:pPr>
        <w:pStyle w:val="14Listepucefiletvertn2"/>
        <w:rPr>
          <w:sz w:val="20"/>
          <w:szCs w:val="20"/>
        </w:rPr>
      </w:pPr>
      <w:r w:rsidRPr="0077287E">
        <w:rPr>
          <w:sz w:val="20"/>
          <w:szCs w:val="20"/>
        </w:rPr>
        <w:t xml:space="preserve">Revaloriser de </w:t>
      </w:r>
      <w:r>
        <w:rPr>
          <w:sz w:val="20"/>
          <w:szCs w:val="20"/>
        </w:rPr>
        <w:t>198,6</w:t>
      </w:r>
      <w:r w:rsidRPr="0077287E">
        <w:rPr>
          <w:sz w:val="20"/>
          <w:szCs w:val="20"/>
        </w:rPr>
        <w:t xml:space="preserve"> millions d’euros les coûts de fonctionnement et les salaires des professionnels des établissements et services existants (</w:t>
      </w:r>
      <w:r>
        <w:rPr>
          <w:sz w:val="20"/>
          <w:szCs w:val="20"/>
        </w:rPr>
        <w:t>93,1 mill</w:t>
      </w:r>
      <w:r w:rsidRPr="0077287E">
        <w:rPr>
          <w:sz w:val="20"/>
          <w:szCs w:val="20"/>
        </w:rPr>
        <w:t xml:space="preserve">ions dans le secteur personnes âgées et </w:t>
      </w:r>
      <w:r>
        <w:rPr>
          <w:sz w:val="20"/>
          <w:szCs w:val="20"/>
        </w:rPr>
        <w:t>105,5</w:t>
      </w:r>
      <w:r w:rsidRPr="0077287E">
        <w:rPr>
          <w:sz w:val="20"/>
          <w:szCs w:val="20"/>
        </w:rPr>
        <w:t xml:space="preserve"> millions dans le secteur personnes handicapées)</w:t>
      </w:r>
      <w:r>
        <w:rPr>
          <w:sz w:val="20"/>
          <w:szCs w:val="20"/>
        </w:rPr>
        <w:t> ;</w:t>
      </w:r>
    </w:p>
    <w:p w14:paraId="4954EE5F" w14:textId="77777777" w:rsidR="00421AD8" w:rsidRPr="00593830" w:rsidRDefault="00421AD8" w:rsidP="00421AD8">
      <w:pPr>
        <w:pStyle w:val="14Listepucefiletvertn2"/>
        <w:rPr>
          <w:sz w:val="20"/>
          <w:szCs w:val="20"/>
        </w:rPr>
      </w:pPr>
      <w:r w:rsidRPr="00593830">
        <w:rPr>
          <w:sz w:val="20"/>
          <w:szCs w:val="20"/>
        </w:rPr>
        <w:t xml:space="preserve">Financer les places pour personnes âgées qui </w:t>
      </w:r>
      <w:r w:rsidR="00333ED1" w:rsidRPr="00333ED1">
        <w:rPr>
          <w:color w:val="000000" w:themeColor="text1"/>
          <w:sz w:val="20"/>
          <w:szCs w:val="20"/>
        </w:rPr>
        <w:t>ouvriront en 2020</w:t>
      </w:r>
      <w:r w:rsidRPr="00333ED1">
        <w:rPr>
          <w:color w:val="000000" w:themeColor="text1"/>
          <w:sz w:val="20"/>
          <w:szCs w:val="20"/>
        </w:rPr>
        <w:t> </w:t>
      </w:r>
      <w:r w:rsidRPr="00593830">
        <w:rPr>
          <w:sz w:val="20"/>
          <w:szCs w:val="20"/>
        </w:rPr>
        <w:t xml:space="preserve">(37 millions d’euros) et la création de places pour personnes handicapées </w:t>
      </w:r>
      <w:r w:rsidRPr="00333ED1">
        <w:rPr>
          <w:color w:val="000000" w:themeColor="text1"/>
          <w:sz w:val="20"/>
          <w:szCs w:val="20"/>
        </w:rPr>
        <w:t xml:space="preserve">en 2020 </w:t>
      </w:r>
      <w:r>
        <w:rPr>
          <w:sz w:val="20"/>
          <w:szCs w:val="20"/>
        </w:rPr>
        <w:t>(</w:t>
      </w:r>
      <w:r w:rsidRPr="00593830">
        <w:rPr>
          <w:sz w:val="20"/>
          <w:szCs w:val="20"/>
        </w:rPr>
        <w:t>77 millions d’euros</w:t>
      </w:r>
      <w:r>
        <w:rPr>
          <w:sz w:val="20"/>
          <w:szCs w:val="20"/>
        </w:rPr>
        <w:t>)</w:t>
      </w:r>
      <w:r w:rsidRPr="00593830">
        <w:rPr>
          <w:sz w:val="20"/>
          <w:szCs w:val="20"/>
        </w:rPr>
        <w:t> ;</w:t>
      </w:r>
    </w:p>
    <w:p w14:paraId="5A499DF5" w14:textId="77777777" w:rsidR="00421AD8" w:rsidRPr="0077287E" w:rsidRDefault="00421AD8" w:rsidP="00421AD8">
      <w:pPr>
        <w:pStyle w:val="14Listepucefiletvertn2"/>
        <w:rPr>
          <w:sz w:val="20"/>
          <w:szCs w:val="20"/>
        </w:rPr>
      </w:pPr>
      <w:r w:rsidRPr="0077287E">
        <w:rPr>
          <w:sz w:val="20"/>
          <w:szCs w:val="20"/>
        </w:rPr>
        <w:t>Mettre en œuvre la stratégie nationale pour l’autisme (3</w:t>
      </w:r>
      <w:r>
        <w:rPr>
          <w:sz w:val="20"/>
          <w:szCs w:val="20"/>
        </w:rPr>
        <w:t>8</w:t>
      </w:r>
      <w:r w:rsidRPr="0077287E">
        <w:rPr>
          <w:sz w:val="20"/>
          <w:szCs w:val="20"/>
        </w:rPr>
        <w:t xml:space="preserve"> millions d’euros)</w:t>
      </w:r>
      <w:r>
        <w:rPr>
          <w:sz w:val="20"/>
          <w:szCs w:val="20"/>
        </w:rPr>
        <w:t> ;</w:t>
      </w:r>
    </w:p>
    <w:p w14:paraId="553DABF9" w14:textId="77777777" w:rsidR="00421AD8" w:rsidRDefault="00421AD8" w:rsidP="00421AD8">
      <w:pPr>
        <w:pStyle w:val="14Listepucefiletvertn2"/>
        <w:rPr>
          <w:sz w:val="20"/>
          <w:szCs w:val="20"/>
        </w:rPr>
      </w:pPr>
      <w:r>
        <w:rPr>
          <w:sz w:val="20"/>
          <w:szCs w:val="20"/>
        </w:rPr>
        <w:t>Améliorer l’accompagnement des personnes en « situation critique » par une</w:t>
      </w:r>
      <w:r w:rsidRPr="0077287E">
        <w:rPr>
          <w:sz w:val="20"/>
          <w:szCs w:val="20"/>
        </w:rPr>
        <w:t xml:space="preserve"> mesure de </w:t>
      </w:r>
      <w:r>
        <w:rPr>
          <w:sz w:val="20"/>
          <w:szCs w:val="20"/>
        </w:rPr>
        <w:t>10</w:t>
      </w:r>
      <w:r w:rsidRPr="0077287E">
        <w:rPr>
          <w:sz w:val="20"/>
          <w:szCs w:val="20"/>
        </w:rPr>
        <w:t xml:space="preserve"> millions d’euros</w:t>
      </w:r>
      <w:r>
        <w:rPr>
          <w:sz w:val="20"/>
          <w:szCs w:val="20"/>
        </w:rPr>
        <w:t> ;</w:t>
      </w:r>
    </w:p>
    <w:p w14:paraId="39FB65D8" w14:textId="77777777" w:rsidR="00421AD8" w:rsidRDefault="00421AD8" w:rsidP="00333ED1">
      <w:pPr>
        <w:pStyle w:val="14Listepucefiletvertn2"/>
        <w:rPr>
          <w:sz w:val="20"/>
          <w:szCs w:val="20"/>
        </w:rPr>
      </w:pPr>
      <w:r>
        <w:rPr>
          <w:sz w:val="20"/>
          <w:szCs w:val="20"/>
        </w:rPr>
        <w:lastRenderedPageBreak/>
        <w:t xml:space="preserve">Soutenir la création de </w:t>
      </w:r>
      <w:r w:rsidR="00333ED1" w:rsidRPr="00333ED1">
        <w:rPr>
          <w:sz w:val="20"/>
          <w:szCs w:val="20"/>
        </w:rPr>
        <w:t>dispositifs d’intervention adaptés aux problématiques croisées de protection de l’enfance et de handicap tels que des équipes mobiles, des places mixtes d’internats, de SESSAD et d’accu</w:t>
      </w:r>
      <w:r w:rsidR="00333ED1">
        <w:rPr>
          <w:sz w:val="20"/>
          <w:szCs w:val="20"/>
        </w:rPr>
        <w:t>eil de jour socio-thérapeutique (</w:t>
      </w:r>
      <w:r>
        <w:rPr>
          <w:sz w:val="20"/>
          <w:szCs w:val="20"/>
        </w:rPr>
        <w:t>15 millions d’euros) ;</w:t>
      </w:r>
    </w:p>
    <w:p w14:paraId="7C7EE901" w14:textId="77777777" w:rsidR="00333ED1" w:rsidRDefault="00421AD8" w:rsidP="00333ED1">
      <w:pPr>
        <w:pStyle w:val="14Listepucefiletvertn2"/>
        <w:rPr>
          <w:sz w:val="20"/>
          <w:szCs w:val="20"/>
        </w:rPr>
      </w:pPr>
      <w:r w:rsidRPr="00333ED1">
        <w:rPr>
          <w:sz w:val="20"/>
          <w:szCs w:val="20"/>
        </w:rPr>
        <w:t xml:space="preserve">Soutenir les </w:t>
      </w:r>
      <w:r w:rsidR="00333ED1">
        <w:rPr>
          <w:sz w:val="20"/>
          <w:szCs w:val="20"/>
        </w:rPr>
        <w:t>équipes mobiles d’appui</w:t>
      </w:r>
      <w:r w:rsidRPr="00333ED1">
        <w:rPr>
          <w:sz w:val="20"/>
          <w:szCs w:val="20"/>
        </w:rPr>
        <w:t xml:space="preserve"> à la scola</w:t>
      </w:r>
      <w:r w:rsidR="00333ED1">
        <w:rPr>
          <w:sz w:val="20"/>
          <w:szCs w:val="20"/>
        </w:rPr>
        <w:t xml:space="preserve">risation </w:t>
      </w:r>
      <w:r w:rsidR="00333ED1" w:rsidRPr="00333ED1">
        <w:rPr>
          <w:sz w:val="20"/>
          <w:szCs w:val="20"/>
        </w:rPr>
        <w:t>des enfants en situation de handicap</w:t>
      </w:r>
      <w:r w:rsidR="00333ED1">
        <w:rPr>
          <w:sz w:val="20"/>
          <w:szCs w:val="20"/>
        </w:rPr>
        <w:t xml:space="preserve"> (10 millions d’euros).</w:t>
      </w:r>
    </w:p>
    <w:p w14:paraId="2BBDCDE4" w14:textId="77777777" w:rsidR="00421AD8" w:rsidRPr="00333ED1" w:rsidRDefault="00421AD8" w:rsidP="00421AD8">
      <w:pPr>
        <w:pStyle w:val="14Listepucefiletvertn2"/>
        <w:rPr>
          <w:sz w:val="20"/>
          <w:szCs w:val="20"/>
        </w:rPr>
      </w:pPr>
      <w:r w:rsidRPr="00333ED1">
        <w:rPr>
          <w:sz w:val="20"/>
          <w:szCs w:val="20"/>
        </w:rPr>
        <w:t>Poursuivre la prévention des départs des adultes handicapés en Belgique (20 millions d’euros)</w:t>
      </w:r>
      <w:r w:rsidR="00333ED1">
        <w:rPr>
          <w:sz w:val="20"/>
          <w:szCs w:val="20"/>
        </w:rPr>
        <w:t>.</w:t>
      </w:r>
    </w:p>
    <w:p w14:paraId="2B90677D" w14:textId="77777777" w:rsidR="00421AD8" w:rsidRPr="0077287E" w:rsidRDefault="00421AD8" w:rsidP="00421AD8">
      <w:pPr>
        <w:pStyle w:val="14Listepucefiletvertn2"/>
        <w:rPr>
          <w:sz w:val="20"/>
          <w:szCs w:val="20"/>
        </w:rPr>
      </w:pPr>
      <w:r>
        <w:rPr>
          <w:sz w:val="20"/>
          <w:szCs w:val="20"/>
        </w:rPr>
        <w:t xml:space="preserve">Financer les mesures d’urgence (prime </w:t>
      </w:r>
      <w:r w:rsidR="00333ED1">
        <w:rPr>
          <w:sz w:val="20"/>
          <w:szCs w:val="20"/>
        </w:rPr>
        <w:t>aux aides-soignants</w:t>
      </w:r>
      <w:r>
        <w:rPr>
          <w:sz w:val="20"/>
          <w:szCs w:val="20"/>
        </w:rPr>
        <w:t xml:space="preserve"> et </w:t>
      </w:r>
      <w:r w:rsidR="00333ED1">
        <w:rPr>
          <w:sz w:val="20"/>
          <w:szCs w:val="20"/>
        </w:rPr>
        <w:t xml:space="preserve">développement de structures de </w:t>
      </w:r>
      <w:r>
        <w:rPr>
          <w:sz w:val="20"/>
          <w:szCs w:val="20"/>
        </w:rPr>
        <w:t>répit dans le secteur grand âge) à hauteur de 35 millions d’euros</w:t>
      </w:r>
      <w:r w:rsidR="00333ED1">
        <w:rPr>
          <w:sz w:val="20"/>
          <w:szCs w:val="20"/>
        </w:rPr>
        <w:t>.</w:t>
      </w:r>
    </w:p>
    <w:p w14:paraId="5DDF0112" w14:textId="77777777" w:rsidR="00421AD8" w:rsidRPr="0077287E" w:rsidRDefault="00421AD8" w:rsidP="00421AD8">
      <w:pPr>
        <w:pStyle w:val="14Listepucefiletvertn2"/>
        <w:spacing w:after="120"/>
        <w:rPr>
          <w:sz w:val="20"/>
          <w:szCs w:val="20"/>
        </w:rPr>
      </w:pPr>
      <w:r w:rsidRPr="0077287E">
        <w:rPr>
          <w:sz w:val="20"/>
          <w:szCs w:val="20"/>
        </w:rPr>
        <w:t xml:space="preserve">Participer au financement </w:t>
      </w:r>
      <w:r>
        <w:rPr>
          <w:sz w:val="20"/>
          <w:szCs w:val="20"/>
        </w:rPr>
        <w:t xml:space="preserve">des </w:t>
      </w:r>
      <w:r w:rsidRPr="0077287E">
        <w:rPr>
          <w:sz w:val="20"/>
          <w:szCs w:val="20"/>
        </w:rPr>
        <w:t>astreinte</w:t>
      </w:r>
      <w:r>
        <w:rPr>
          <w:sz w:val="20"/>
          <w:szCs w:val="20"/>
        </w:rPr>
        <w:t>s</w:t>
      </w:r>
      <w:r w:rsidRPr="0077287E">
        <w:rPr>
          <w:sz w:val="20"/>
          <w:szCs w:val="20"/>
        </w:rPr>
        <w:t xml:space="preserve"> de nuit d’infirmières en EHPAD</w:t>
      </w:r>
      <w:r>
        <w:rPr>
          <w:sz w:val="20"/>
          <w:szCs w:val="20"/>
        </w:rPr>
        <w:t> :</w:t>
      </w:r>
      <w:r w:rsidRPr="0077287E">
        <w:rPr>
          <w:sz w:val="20"/>
          <w:szCs w:val="20"/>
        </w:rPr>
        <w:t xml:space="preserve"> </w:t>
      </w:r>
      <w:r>
        <w:rPr>
          <w:sz w:val="20"/>
          <w:szCs w:val="20"/>
        </w:rPr>
        <w:t>15</w:t>
      </w:r>
      <w:r w:rsidRPr="0077287E">
        <w:rPr>
          <w:sz w:val="20"/>
          <w:szCs w:val="20"/>
        </w:rPr>
        <w:t xml:space="preserve"> millions d’euros</w:t>
      </w:r>
      <w:r>
        <w:rPr>
          <w:sz w:val="20"/>
          <w:szCs w:val="20"/>
        </w:rPr>
        <w:t>.</w:t>
      </w:r>
    </w:p>
    <w:p w14:paraId="033AC492" w14:textId="604DA377" w:rsidR="00261B82" w:rsidRDefault="00261B82" w:rsidP="00421AD8">
      <w:r>
        <w:t xml:space="preserve">L’ensemble de ces dépenses sont couvertes à près de 93% par l’objectif national de dépenses d’assurance-maladie, qui s’établit </w:t>
      </w:r>
      <w:r w:rsidR="00837A60">
        <w:t xml:space="preserve">en 2020 </w:t>
      </w:r>
      <w:r>
        <w:t>à 21</w:t>
      </w:r>
      <w:r w:rsidR="00D40204">
        <w:t>,</w:t>
      </w:r>
      <w:r>
        <w:t xml:space="preserve">551 </w:t>
      </w:r>
      <w:r w:rsidR="00D40204">
        <w:t>milliards d’euros</w:t>
      </w:r>
      <w:r w:rsidR="00BF4782">
        <w:t xml:space="preserve">. La CNSA </w:t>
      </w:r>
      <w:r w:rsidR="00837A60">
        <w:t xml:space="preserve">y </w:t>
      </w:r>
      <w:r w:rsidR="00BF4782">
        <w:t xml:space="preserve">contribue </w:t>
      </w:r>
      <w:r w:rsidR="00837A60">
        <w:t>à hauteur de 1</w:t>
      </w:r>
      <w:r w:rsidR="00D40204">
        <w:t>,</w:t>
      </w:r>
      <w:r w:rsidR="00837A60">
        <w:t>625</w:t>
      </w:r>
      <w:r w:rsidR="00D40204">
        <w:t xml:space="preserve"> milliard d’euros</w:t>
      </w:r>
      <w:r w:rsidR="00837A60">
        <w:t xml:space="preserve">, </w:t>
      </w:r>
      <w:r w:rsidR="00BF4782">
        <w:t xml:space="preserve">sur ses ressources propres </w:t>
      </w:r>
      <w:r w:rsidR="00837A60">
        <w:t>(</w:t>
      </w:r>
      <w:r w:rsidR="00D40204">
        <w:t>contribution solidarité autonomie -</w:t>
      </w:r>
      <w:r w:rsidR="00837A60">
        <w:t>CSA</w:t>
      </w:r>
      <w:r w:rsidR="00D40204">
        <w:t>-</w:t>
      </w:r>
      <w:r w:rsidR="00837A60">
        <w:t xml:space="preserve">, </w:t>
      </w:r>
      <w:r w:rsidR="00D40204">
        <w:t>contribution sociale généralisée -</w:t>
      </w:r>
      <w:r w:rsidR="00837A60">
        <w:t>CSG</w:t>
      </w:r>
      <w:r w:rsidR="00D40204">
        <w:t>-</w:t>
      </w:r>
      <w:r w:rsidR="00837A60">
        <w:t xml:space="preserve">, </w:t>
      </w:r>
      <w:r w:rsidR="00D40204">
        <w:t>contribution additionnelle de solidarité pour l’autonomie -</w:t>
      </w:r>
      <w:r w:rsidR="00837A60">
        <w:t>CASA</w:t>
      </w:r>
      <w:r w:rsidR="00D40204">
        <w:t>-</w:t>
      </w:r>
      <w:r w:rsidR="00837A60">
        <w:t xml:space="preserve">), ainsi, pour 246,2 </w:t>
      </w:r>
      <w:r w:rsidR="00D40204">
        <w:t xml:space="preserve">millions d’euros </w:t>
      </w:r>
      <w:r w:rsidR="00837A60">
        <w:t xml:space="preserve">par une reprise sur fonds propres. </w:t>
      </w:r>
    </w:p>
    <w:p w14:paraId="3E6F596C" w14:textId="77777777" w:rsidR="00261B82" w:rsidRPr="00F117C1" w:rsidRDefault="00261B82" w:rsidP="00421AD8"/>
    <w:p w14:paraId="59E18BEB" w14:textId="77777777" w:rsidR="00421AD8" w:rsidRPr="007C2530" w:rsidRDefault="00421AD8" w:rsidP="00421AD8">
      <w:pPr>
        <w:spacing w:line="240" w:lineRule="auto"/>
        <w:rPr>
          <w:rFonts w:cs="Arial"/>
        </w:rPr>
      </w:pPr>
      <w:r>
        <w:rPr>
          <w:rFonts w:cs="Arial"/>
          <w:b/>
        </w:rPr>
        <w:t>11</w:t>
      </w:r>
      <w:r w:rsidRPr="00190D0F">
        <w:rPr>
          <w:rFonts w:cs="Arial"/>
          <w:b/>
        </w:rPr>
        <w:t>0 millions d’euros consacrés à un nouveau plan d’aide à l’investissement (PAI)</w:t>
      </w:r>
      <w:r w:rsidRPr="007C2530">
        <w:rPr>
          <w:rFonts w:cs="Arial"/>
        </w:rPr>
        <w:t xml:space="preserve"> dans les établissements et services médico-sociaux. Ils se répartissent ainsi :</w:t>
      </w:r>
    </w:p>
    <w:p w14:paraId="3CC1AF15" w14:textId="77777777" w:rsidR="00421AD8" w:rsidRPr="003A767B" w:rsidRDefault="00421AD8" w:rsidP="00421AD8">
      <w:pPr>
        <w:pStyle w:val="14Listepucefiletvertn2"/>
        <w:rPr>
          <w:sz w:val="20"/>
          <w:szCs w:val="20"/>
        </w:rPr>
      </w:pPr>
      <w:r w:rsidRPr="003A767B">
        <w:rPr>
          <w:sz w:val="20"/>
          <w:szCs w:val="20"/>
        </w:rPr>
        <w:t>80 millions d’euros pour les établissements et services médico-sociaux pour personnes âgées ;</w:t>
      </w:r>
    </w:p>
    <w:p w14:paraId="6D668401" w14:textId="77777777" w:rsidR="00421AD8" w:rsidRPr="003A767B" w:rsidRDefault="00421AD8" w:rsidP="00421AD8">
      <w:pPr>
        <w:pStyle w:val="14Listepucefiletvertn2"/>
        <w:rPr>
          <w:sz w:val="20"/>
          <w:szCs w:val="20"/>
        </w:rPr>
      </w:pPr>
      <w:r w:rsidRPr="003A767B">
        <w:rPr>
          <w:sz w:val="20"/>
          <w:szCs w:val="20"/>
        </w:rPr>
        <w:t>30 millions d’euros pour les établissements et services médico-sociaux pour personnes handica</w:t>
      </w:r>
      <w:r w:rsidR="00333ED1">
        <w:rPr>
          <w:sz w:val="20"/>
          <w:szCs w:val="20"/>
        </w:rPr>
        <w:t>pées.</w:t>
      </w:r>
    </w:p>
    <w:p w14:paraId="10E3103B" w14:textId="77777777" w:rsidR="00421AD8" w:rsidRDefault="00421AD8" w:rsidP="00D40204">
      <w:r w:rsidRPr="00333ED1">
        <w:t xml:space="preserve">En sus, la CNSA apportera </w:t>
      </w:r>
      <w:r w:rsidRPr="00566311">
        <w:rPr>
          <w:b/>
        </w:rPr>
        <w:t>20 millions d’euros</w:t>
      </w:r>
      <w:r w:rsidRPr="00333ED1">
        <w:t xml:space="preserve"> à la Caisse des dépôts pour</w:t>
      </w:r>
      <w:r w:rsidR="00333ED1" w:rsidRPr="00333ED1">
        <w:t xml:space="preserve"> la bonification </w:t>
      </w:r>
      <w:r w:rsidRPr="00333ED1">
        <w:t>de</w:t>
      </w:r>
      <w:r w:rsidR="00333ED1" w:rsidRPr="00333ED1">
        <w:t xml:space="preserve"> prêts. L</w:t>
      </w:r>
      <w:r w:rsidR="005503D6" w:rsidRPr="00333ED1">
        <w:t>e prêt bonifié est un prêt complémentaire, subventionné par l’État</w:t>
      </w:r>
      <w:r w:rsidR="00333ED1">
        <w:t xml:space="preserve"> – ici la CNSA -</w:t>
      </w:r>
      <w:r w:rsidR="005503D6" w:rsidRPr="00333ED1">
        <w:t>, qui permet de prendre en charge une partie des intérêts dus.</w:t>
      </w:r>
    </w:p>
    <w:p w14:paraId="71F25044" w14:textId="24B0836C" w:rsidR="00DB0EC2" w:rsidRPr="00333ED1" w:rsidRDefault="00566311" w:rsidP="00D40204">
      <w:r>
        <w:t xml:space="preserve">La CNSA financera également </w:t>
      </w:r>
      <w:r w:rsidRPr="00566311">
        <w:rPr>
          <w:b/>
        </w:rPr>
        <w:t>un plan d’aide à l’investissement numérique de 30 millions d’euros</w:t>
      </w:r>
      <w:r>
        <w:t xml:space="preserve"> pour équiper les établissements et services médico-sociaux.</w:t>
      </w:r>
      <w:r w:rsidR="00DB0EC2">
        <w:t xml:space="preserve"> Ce </w:t>
      </w:r>
      <w:r w:rsidR="00DB0EC2" w:rsidRPr="00DB0EC2">
        <w:t xml:space="preserve">plan </w:t>
      </w:r>
      <w:bookmarkStart w:id="2" w:name="_GoBack"/>
      <w:bookmarkEnd w:id="2"/>
      <w:r w:rsidR="00DB0EC2" w:rsidRPr="00DB0EC2">
        <w:t>d’in</w:t>
      </w:r>
      <w:r w:rsidR="00DB0EC2">
        <w:t xml:space="preserve">vestissement dans le numérique est une des mesures </w:t>
      </w:r>
      <w:r w:rsidR="00DB0EC2" w:rsidRPr="00DB0EC2">
        <w:t xml:space="preserve">de la feuille de route « Accélérer le virage numérique » de la ministre des </w:t>
      </w:r>
      <w:r w:rsidR="00392D29">
        <w:t>S</w:t>
      </w:r>
      <w:r w:rsidR="00DB0EC2" w:rsidRPr="00DB0EC2">
        <w:t xml:space="preserve">olidarités et de la </w:t>
      </w:r>
      <w:r w:rsidR="00392D29">
        <w:t>S</w:t>
      </w:r>
      <w:r w:rsidR="00DB0EC2" w:rsidRPr="00DB0EC2">
        <w:t>anté communi</w:t>
      </w:r>
      <w:r w:rsidR="00DB0EC2">
        <w:t>quée fin avril 2019.</w:t>
      </w:r>
    </w:p>
    <w:p w14:paraId="77FE40AD" w14:textId="77777777" w:rsidR="00421AD8" w:rsidRPr="009E6392" w:rsidRDefault="00421AD8" w:rsidP="00421AD8">
      <w:pPr>
        <w:spacing w:line="240" w:lineRule="auto"/>
        <w:rPr>
          <w:rFonts w:cs="Arial"/>
        </w:rPr>
      </w:pPr>
      <w:r>
        <w:rPr>
          <w:rFonts w:cs="Arial"/>
        </w:rPr>
        <w:t>Le</w:t>
      </w:r>
      <w:r w:rsidRPr="007C2530">
        <w:rPr>
          <w:rFonts w:cs="Arial"/>
        </w:rPr>
        <w:t xml:space="preserve"> p</w:t>
      </w:r>
      <w:r>
        <w:rPr>
          <w:rFonts w:cs="Arial"/>
        </w:rPr>
        <w:t>lan</w:t>
      </w:r>
      <w:r w:rsidRPr="007C2530">
        <w:rPr>
          <w:rFonts w:cs="Arial"/>
        </w:rPr>
        <w:t xml:space="preserve"> d’aide à l’investissement </w:t>
      </w:r>
      <w:r>
        <w:rPr>
          <w:rFonts w:cs="Arial"/>
        </w:rPr>
        <w:t>est intégralement financé</w:t>
      </w:r>
      <w:r w:rsidRPr="007C2530">
        <w:rPr>
          <w:rFonts w:cs="Arial"/>
        </w:rPr>
        <w:t xml:space="preserve"> par les fonds propres de la CNSA.</w:t>
      </w:r>
    </w:p>
    <w:p w14:paraId="70043657" w14:textId="77777777" w:rsidR="00421AD8" w:rsidRDefault="00421AD8" w:rsidP="00421AD8">
      <w:pPr>
        <w:pStyle w:val="14Listepucefiletvertn2"/>
        <w:numPr>
          <w:ilvl w:val="0"/>
          <w:numId w:val="0"/>
        </w:numPr>
        <w:spacing w:after="240"/>
        <w:contextualSpacing w:val="0"/>
        <w:rPr>
          <w:sz w:val="20"/>
        </w:rPr>
      </w:pPr>
      <w:r>
        <w:rPr>
          <w:sz w:val="20"/>
        </w:rPr>
        <w:t>L</w:t>
      </w:r>
      <w:r w:rsidRPr="0077287E">
        <w:rPr>
          <w:sz w:val="20"/>
        </w:rPr>
        <w:t xml:space="preserve">a poursuite du financement des </w:t>
      </w:r>
      <w:r w:rsidRPr="0015596A">
        <w:rPr>
          <w:b/>
          <w:sz w:val="20"/>
        </w:rPr>
        <w:t>MAIA à hauteur de 96,3 millions d’euros</w:t>
      </w:r>
      <w:r w:rsidRPr="0077287E">
        <w:rPr>
          <w:sz w:val="20"/>
        </w:rPr>
        <w:t xml:space="preserve"> et des </w:t>
      </w:r>
      <w:r w:rsidRPr="0015596A">
        <w:rPr>
          <w:b/>
          <w:sz w:val="20"/>
        </w:rPr>
        <w:t>groupes d’entraide</w:t>
      </w:r>
      <w:r>
        <w:rPr>
          <w:b/>
          <w:sz w:val="20"/>
        </w:rPr>
        <w:t xml:space="preserve"> mutuelle (GEM) à hauteur de 42,8</w:t>
      </w:r>
      <w:r w:rsidRPr="0015596A">
        <w:rPr>
          <w:b/>
          <w:sz w:val="20"/>
        </w:rPr>
        <w:t xml:space="preserve"> millions d’euros</w:t>
      </w:r>
      <w:r w:rsidRPr="0077287E">
        <w:rPr>
          <w:sz w:val="20"/>
        </w:rPr>
        <w:t>. Ces deux dispositifs sont financés par la CNSA</w:t>
      </w:r>
      <w:r>
        <w:rPr>
          <w:sz w:val="20"/>
        </w:rPr>
        <w:t>,</w:t>
      </w:r>
      <w:r w:rsidRPr="0077287E">
        <w:rPr>
          <w:sz w:val="20"/>
        </w:rPr>
        <w:t xml:space="preserve"> via les agences régionales de santé </w:t>
      </w:r>
      <w:r>
        <w:rPr>
          <w:sz w:val="20"/>
        </w:rPr>
        <w:t xml:space="preserve">(ARS) </w:t>
      </w:r>
      <w:r w:rsidRPr="0077287E">
        <w:rPr>
          <w:sz w:val="20"/>
        </w:rPr>
        <w:t>et le fonds d’intervention régional (FIR), et non par l’OGD.</w:t>
      </w:r>
    </w:p>
    <w:p w14:paraId="6CA58D6E" w14:textId="77777777" w:rsidR="00421AD8" w:rsidRPr="0077287E" w:rsidRDefault="00421AD8" w:rsidP="00421AD8">
      <w:pPr>
        <w:pStyle w:val="07bIntertitre2"/>
      </w:pPr>
      <w:r>
        <w:t xml:space="preserve">Aides individuelles, crédits de prévention, financement des </w:t>
      </w:r>
      <w:r w:rsidRPr="008A751E">
        <w:t>maisons départementales des personnes handicapées</w:t>
      </w:r>
      <w:r>
        <w:t> : les concours aux départements </w:t>
      </w:r>
    </w:p>
    <w:p w14:paraId="262FAF78" w14:textId="77777777" w:rsidR="00421AD8" w:rsidRPr="009E6392" w:rsidRDefault="00421AD8" w:rsidP="00421AD8">
      <w:pPr>
        <w:spacing w:after="0" w:line="240" w:lineRule="auto"/>
        <w:rPr>
          <w:rFonts w:cs="Arial"/>
        </w:rPr>
      </w:pPr>
      <w:r w:rsidRPr="00EB35D6">
        <w:rPr>
          <w:rFonts w:cs="Arial"/>
          <w:b/>
        </w:rPr>
        <w:t xml:space="preserve">2,26 </w:t>
      </w:r>
      <w:r w:rsidRPr="00190D0F">
        <w:rPr>
          <w:rFonts w:cs="Arial"/>
          <w:b/>
        </w:rPr>
        <w:t>milliards d’euros alloués au financement de l’allocation personnalisée d’autonomie</w:t>
      </w:r>
      <w:r w:rsidRPr="009E6392">
        <w:rPr>
          <w:rFonts w:cs="Arial"/>
          <w:b/>
        </w:rPr>
        <w:t xml:space="preserve"> (APA)</w:t>
      </w:r>
      <w:r w:rsidRPr="009E6392">
        <w:rPr>
          <w:rFonts w:cs="Arial"/>
        </w:rPr>
        <w:t xml:space="preserve"> dont :</w:t>
      </w:r>
    </w:p>
    <w:p w14:paraId="0E6B67D6" w14:textId="77777777" w:rsidR="00421AD8" w:rsidRPr="003A767B" w:rsidRDefault="00421AD8" w:rsidP="00421AD8">
      <w:pPr>
        <w:pStyle w:val="14Listepucefiletvertn2"/>
        <w:rPr>
          <w:sz w:val="20"/>
        </w:rPr>
      </w:pPr>
      <w:r w:rsidRPr="003A767B">
        <w:rPr>
          <w:sz w:val="20"/>
        </w:rPr>
        <w:t>1,970 milliard d’euros pour le concours APA I ;</w:t>
      </w:r>
    </w:p>
    <w:p w14:paraId="497B3D08" w14:textId="77777777" w:rsidR="00421AD8" w:rsidRPr="003A767B" w:rsidRDefault="00421AD8" w:rsidP="00421AD8">
      <w:pPr>
        <w:pStyle w:val="14Listepucefiletvertn2"/>
        <w:rPr>
          <w:sz w:val="20"/>
        </w:rPr>
      </w:pPr>
      <w:r w:rsidRPr="003A767B">
        <w:rPr>
          <w:sz w:val="20"/>
        </w:rPr>
        <w:t>296,6 millions d’euros pour le concours APA II.</w:t>
      </w:r>
    </w:p>
    <w:p w14:paraId="17E12FE7" w14:textId="77777777" w:rsidR="00421AD8" w:rsidRDefault="00421AD8" w:rsidP="00421AD8">
      <w:pPr>
        <w:contextualSpacing w:val="0"/>
      </w:pPr>
      <w:r>
        <w:rPr>
          <w:b/>
        </w:rPr>
        <w:t>616</w:t>
      </w:r>
      <w:r w:rsidRPr="001775FE">
        <w:rPr>
          <w:b/>
        </w:rPr>
        <w:t xml:space="preserve"> millions d’euros affectés au financement de la prestation de</w:t>
      </w:r>
      <w:r>
        <w:rPr>
          <w:b/>
        </w:rPr>
        <w:t xml:space="preserve"> compensation du handicap (PCH)</w:t>
      </w:r>
      <w:r>
        <w:t xml:space="preserve">. </w:t>
      </w:r>
    </w:p>
    <w:p w14:paraId="34F77C26" w14:textId="77777777" w:rsidR="00421AD8" w:rsidRPr="008A751E" w:rsidRDefault="00421AD8" w:rsidP="00421AD8">
      <w:pPr>
        <w:rPr>
          <w:b/>
        </w:rPr>
      </w:pPr>
      <w:r>
        <w:rPr>
          <w:b/>
        </w:rPr>
        <w:lastRenderedPageBreak/>
        <w:t>152</w:t>
      </w:r>
      <w:r w:rsidRPr="008A751E">
        <w:rPr>
          <w:b/>
        </w:rPr>
        <w:t xml:space="preserve"> millions d’euros dédiés au financement des maisons départementales des personnes handicapées (MDPH) dont</w:t>
      </w:r>
      <w:r>
        <w:rPr>
          <w:b/>
        </w:rPr>
        <w:t> :</w:t>
      </w:r>
    </w:p>
    <w:p w14:paraId="15627F5F" w14:textId="77777777" w:rsidR="00421AD8" w:rsidRPr="003A767B" w:rsidRDefault="00421AD8" w:rsidP="00421AD8">
      <w:pPr>
        <w:pStyle w:val="14Listepucefiletvertn2"/>
        <w:rPr>
          <w:sz w:val="20"/>
        </w:rPr>
      </w:pPr>
      <w:r w:rsidRPr="003A767B">
        <w:rPr>
          <w:sz w:val="20"/>
        </w:rPr>
        <w:t>76,8 millions d’euros correspondant au concours habituel de la CNSA aux départements pour le fonctionnement des MDPH ;</w:t>
      </w:r>
    </w:p>
    <w:p w14:paraId="7EBD1083" w14:textId="77777777" w:rsidR="00421AD8" w:rsidRPr="003A767B" w:rsidRDefault="00421AD8" w:rsidP="00421AD8">
      <w:pPr>
        <w:pStyle w:val="14Listepucefiletvertn2"/>
        <w:rPr>
          <w:sz w:val="20"/>
        </w:rPr>
      </w:pPr>
      <w:r w:rsidRPr="003A767B">
        <w:rPr>
          <w:sz w:val="20"/>
        </w:rPr>
        <w:t>75,2 millions d’euros correspondant à la subvention de fonctionnement de l’État aux GIP-MDPH (permettant notamment de compenser le coût du personnel de l’État parti et à remplacer).</w:t>
      </w:r>
    </w:p>
    <w:p w14:paraId="362F69DA" w14:textId="77777777" w:rsidR="00421AD8" w:rsidRDefault="00421AD8" w:rsidP="00421AD8">
      <w:r w:rsidRPr="008A751E">
        <w:rPr>
          <w:b/>
        </w:rPr>
        <w:t>18</w:t>
      </w:r>
      <w:r>
        <w:rPr>
          <w:b/>
        </w:rPr>
        <w:t>5</w:t>
      </w:r>
      <w:r w:rsidRPr="008A751E">
        <w:rPr>
          <w:b/>
        </w:rPr>
        <w:t xml:space="preserve"> millions d’euros financeront des actions de prévention de la perte d’autonomie mises en œuvre par les conférences des financeurs</w:t>
      </w:r>
      <w:r>
        <w:t xml:space="preserve"> dont :</w:t>
      </w:r>
    </w:p>
    <w:p w14:paraId="53FC9833" w14:textId="77777777" w:rsidR="00421AD8" w:rsidRPr="003A767B" w:rsidRDefault="00421AD8" w:rsidP="00421AD8">
      <w:pPr>
        <w:pStyle w:val="14Listepucefiletvertn2"/>
        <w:rPr>
          <w:sz w:val="20"/>
          <w:szCs w:val="20"/>
        </w:rPr>
      </w:pPr>
      <w:r w:rsidRPr="003A767B">
        <w:rPr>
          <w:sz w:val="20"/>
          <w:szCs w:val="20"/>
        </w:rPr>
        <w:t>145 millions d’euros pour les autres actions de prévention ;</w:t>
      </w:r>
    </w:p>
    <w:p w14:paraId="1C67CBB9" w14:textId="77777777" w:rsidR="00421AD8" w:rsidRPr="003A767B" w:rsidRDefault="00421AD8" w:rsidP="00421AD8">
      <w:pPr>
        <w:pStyle w:val="14Listepucefiletvertn2"/>
        <w:rPr>
          <w:sz w:val="20"/>
          <w:szCs w:val="20"/>
        </w:rPr>
      </w:pPr>
      <w:r w:rsidRPr="003A767B">
        <w:rPr>
          <w:sz w:val="20"/>
          <w:szCs w:val="20"/>
        </w:rPr>
        <w:t>40 millions d’euros pour le forfait autonomie alloué aux résidences autonomie par les conseils départementaux.</w:t>
      </w:r>
    </w:p>
    <w:p w14:paraId="54FF40F6" w14:textId="77777777" w:rsidR="00421AD8" w:rsidRDefault="00421AD8" w:rsidP="00421AD8">
      <w:pPr>
        <w:pStyle w:val="07bIntertitre2"/>
      </w:pPr>
      <w:r>
        <w:t>Les autres dépenses</w:t>
      </w:r>
    </w:p>
    <w:p w14:paraId="5F6C0584" w14:textId="77777777" w:rsidR="00421AD8" w:rsidRDefault="00566311" w:rsidP="00421AD8">
      <w:pPr>
        <w:contextualSpacing w:val="0"/>
      </w:pPr>
      <w:r>
        <w:rPr>
          <w:b/>
        </w:rPr>
        <w:t>84,6</w:t>
      </w:r>
      <w:r w:rsidR="00421AD8" w:rsidRPr="008A751E">
        <w:rPr>
          <w:b/>
        </w:rPr>
        <w:t xml:space="preserve"> millions d’euros </w:t>
      </w:r>
      <w:r w:rsidR="00421AD8">
        <w:rPr>
          <w:b/>
        </w:rPr>
        <w:t xml:space="preserve">seront versés pour </w:t>
      </w:r>
      <w:r w:rsidR="00421AD8" w:rsidRPr="008A751E">
        <w:rPr>
          <w:b/>
        </w:rPr>
        <w:t>sout</w:t>
      </w:r>
      <w:r w:rsidR="00421AD8">
        <w:rPr>
          <w:b/>
        </w:rPr>
        <w:t>enir</w:t>
      </w:r>
      <w:r w:rsidR="00421AD8" w:rsidRPr="008A751E">
        <w:rPr>
          <w:b/>
        </w:rPr>
        <w:t xml:space="preserve"> les actions de modernisation des services d’aide à domicile et les dépenses de professionnalisation de leur personnel</w:t>
      </w:r>
      <w:r w:rsidR="00421AD8">
        <w:rPr>
          <w:b/>
        </w:rPr>
        <w:t>,</w:t>
      </w:r>
      <w:r w:rsidR="00421AD8" w:rsidRPr="008A751E">
        <w:rPr>
          <w:b/>
        </w:rPr>
        <w:t xml:space="preserve"> ainsi que la formation des professionnels soignants des établissements et autres services médico-sociaux</w:t>
      </w:r>
      <w:r w:rsidR="00421AD8">
        <w:t xml:space="preserve">. Ces actions sont mises en œuvre dans le cadre de conventions avec les conseils départementaux, les réseaux nationaux d’aide à domicile, ainsi que les organismes collecteurs de fonds de la formation professionnelle (OPCO). </w:t>
      </w:r>
    </w:p>
    <w:p w14:paraId="4E1C8539" w14:textId="77777777" w:rsidR="00421AD8" w:rsidRDefault="00421AD8" w:rsidP="00421AD8">
      <w:pPr>
        <w:contextualSpacing w:val="0"/>
      </w:pPr>
      <w:r w:rsidRPr="00BE6C8A">
        <w:rPr>
          <w:b/>
        </w:rPr>
        <w:t xml:space="preserve">50 millions d’euros </w:t>
      </w:r>
      <w:r w:rsidRPr="00C56D67">
        <w:t>au titre du financement de la</w:t>
      </w:r>
      <w:r>
        <w:rPr>
          <w:b/>
        </w:rPr>
        <w:t xml:space="preserve"> restructuration des</w:t>
      </w:r>
      <w:r w:rsidRPr="00BE6C8A">
        <w:rPr>
          <w:b/>
        </w:rPr>
        <w:t xml:space="preserve"> services d’aide à domicile</w:t>
      </w:r>
      <w:r>
        <w:t>.</w:t>
      </w:r>
    </w:p>
    <w:p w14:paraId="372FC79B" w14:textId="77777777" w:rsidR="00421AD8" w:rsidRDefault="00421AD8" w:rsidP="00421AD8">
      <w:pPr>
        <w:contextualSpacing w:val="0"/>
      </w:pPr>
      <w:r w:rsidRPr="001B5E85">
        <w:rPr>
          <w:b/>
        </w:rPr>
        <w:t>42 millions d’euros</w:t>
      </w:r>
      <w:r>
        <w:t xml:space="preserve"> versés à </w:t>
      </w:r>
      <w:r w:rsidR="00566311">
        <w:t>la Caisse nationale d’allocations familiales</w:t>
      </w:r>
      <w:r>
        <w:t xml:space="preserve"> au titre de l’indemnisation du congé de proche aidant.</w:t>
      </w:r>
    </w:p>
    <w:p w14:paraId="3F094E5D" w14:textId="77777777" w:rsidR="00421AD8" w:rsidRDefault="00421AD8" w:rsidP="00421AD8">
      <w:pPr>
        <w:contextualSpacing w:val="0"/>
      </w:pPr>
      <w:r>
        <w:rPr>
          <w:b/>
        </w:rPr>
        <w:t>2</w:t>
      </w:r>
      <w:r w:rsidRPr="008A751E">
        <w:rPr>
          <w:b/>
        </w:rPr>
        <w:t>5 million</w:t>
      </w:r>
      <w:r>
        <w:rPr>
          <w:b/>
        </w:rPr>
        <w:t>s</w:t>
      </w:r>
      <w:r w:rsidRPr="008A751E">
        <w:rPr>
          <w:b/>
        </w:rPr>
        <w:t xml:space="preserve"> d’euros </w:t>
      </w:r>
      <w:r w:rsidRPr="00C56D67">
        <w:t>financeront le projet de vie sociale et collective dans les</w:t>
      </w:r>
      <w:r>
        <w:rPr>
          <w:b/>
        </w:rPr>
        <w:t xml:space="preserve"> dispositifs</w:t>
      </w:r>
      <w:r w:rsidRPr="008A751E">
        <w:rPr>
          <w:b/>
        </w:rPr>
        <w:t xml:space="preserve"> d’habitat inclusif</w:t>
      </w:r>
      <w:r>
        <w:t>, soit 10 millions supplémentaires par rapport à 2019.</w:t>
      </w:r>
    </w:p>
    <w:p w14:paraId="63102372" w14:textId="77777777" w:rsidR="00421AD8" w:rsidRDefault="00566311" w:rsidP="00421AD8">
      <w:pPr>
        <w:contextualSpacing w:val="0"/>
      </w:pPr>
      <w:r>
        <w:rPr>
          <w:b/>
        </w:rPr>
        <w:t>Environ</w:t>
      </w:r>
      <w:r w:rsidR="00421AD8">
        <w:rPr>
          <w:b/>
        </w:rPr>
        <w:t xml:space="preserve"> </w:t>
      </w:r>
      <w:r>
        <w:rPr>
          <w:b/>
        </w:rPr>
        <w:t>9</w:t>
      </w:r>
      <w:r w:rsidR="00421AD8" w:rsidRPr="00040EEC">
        <w:rPr>
          <w:b/>
        </w:rPr>
        <w:t xml:space="preserve"> millions d’euros</w:t>
      </w:r>
      <w:r w:rsidR="00421AD8">
        <w:t xml:space="preserve"> financeront le soutien à la recherche et à l’innovation sur le handicap et la perte d’autonomie.</w:t>
      </w:r>
    </w:p>
    <w:p w14:paraId="7D2CA833" w14:textId="77777777" w:rsidR="00421AD8" w:rsidRPr="008A751E" w:rsidRDefault="00566311" w:rsidP="00421AD8">
      <w:pPr>
        <w:contextualSpacing w:val="0"/>
      </w:pPr>
      <w:r>
        <w:rPr>
          <w:b/>
        </w:rPr>
        <w:t>22,1</w:t>
      </w:r>
      <w:r w:rsidR="00421AD8" w:rsidRPr="008A751E">
        <w:rPr>
          <w:b/>
        </w:rPr>
        <w:t xml:space="preserve"> millions concerneront les frais de gestion et de personnel de la CNSA</w:t>
      </w:r>
      <w:r w:rsidR="00421AD8">
        <w:t>.</w:t>
      </w:r>
    </w:p>
    <w:p w14:paraId="353D99EC" w14:textId="77777777" w:rsidR="00421AD8" w:rsidRDefault="00421AD8" w:rsidP="00421AD8"/>
    <w:p w14:paraId="1746D412" w14:textId="77777777" w:rsidR="00E429D3" w:rsidRDefault="00E429D3">
      <w:pPr>
        <w:spacing w:after="0" w:line="240" w:lineRule="auto"/>
        <w:contextualSpacing w:val="0"/>
      </w:pPr>
      <w:r>
        <w:br w:type="page"/>
      </w:r>
    </w:p>
    <w:p w14:paraId="13426825" w14:textId="77777777" w:rsidR="00421AD8" w:rsidRDefault="00E429D3" w:rsidP="00E429D3">
      <w:pPr>
        <w:pStyle w:val="06Titreniveau3"/>
      </w:pPr>
      <w:r>
        <w:lastRenderedPageBreak/>
        <w:t>Schéma des principaux crédits du budget 2020 de la CNSA (en euros)</w:t>
      </w:r>
    </w:p>
    <w:p w14:paraId="75A2105B" w14:textId="77777777" w:rsidR="00E429D3" w:rsidRPr="00421AD8" w:rsidRDefault="00E429D3" w:rsidP="00421AD8">
      <w:r>
        <w:rPr>
          <w:noProof/>
        </w:rPr>
        <w:drawing>
          <wp:inline distT="0" distB="0" distL="0" distR="0" wp14:anchorId="095EFA9F" wp14:editId="1BC15FE9">
            <wp:extent cx="6456232" cy="386715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56918" cy="3867561"/>
                    </a:xfrm>
                    <a:prstGeom prst="rect">
                      <a:avLst/>
                    </a:prstGeom>
                  </pic:spPr>
                </pic:pic>
              </a:graphicData>
            </a:graphic>
          </wp:inline>
        </w:drawing>
      </w:r>
    </w:p>
    <w:p w14:paraId="655A66BF" w14:textId="77777777" w:rsidR="00892824" w:rsidRDefault="00892824" w:rsidP="0058338D"/>
    <w:p w14:paraId="5824989C" w14:textId="77777777" w:rsidR="00CB6163" w:rsidRDefault="00CB6163" w:rsidP="0058338D"/>
    <w:p w14:paraId="0EFF6FBE" w14:textId="7570C762" w:rsidR="00973B54" w:rsidRDefault="00973B54">
      <w:pPr>
        <w:spacing w:after="0" w:line="240" w:lineRule="auto"/>
        <w:contextualSpacing w:val="0"/>
        <w:rPr>
          <w:rFonts w:cs="Arial"/>
          <w:b/>
          <w:bCs/>
          <w:color w:val="5AAB45"/>
          <w:sz w:val="24"/>
        </w:rPr>
      </w:pPr>
    </w:p>
    <w:sectPr w:rsidR="00973B54" w:rsidSect="008764A1">
      <w:headerReference w:type="even" r:id="rId10"/>
      <w:headerReference w:type="default" r:id="rId11"/>
      <w:footerReference w:type="even" r:id="rId12"/>
      <w:footerReference w:type="default" r:id="rId13"/>
      <w:headerReference w:type="first" r:id="rId14"/>
      <w:footerReference w:type="first" r:id="rId15"/>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5AADE" w14:textId="77777777" w:rsidR="00CA4E20" w:rsidRDefault="00CA4E20">
      <w:r>
        <w:separator/>
      </w:r>
    </w:p>
    <w:p w14:paraId="5C28C86F" w14:textId="77777777" w:rsidR="00CA4E20" w:rsidRDefault="00CA4E20"/>
    <w:p w14:paraId="239E3699" w14:textId="77777777" w:rsidR="00CA4E20" w:rsidRDefault="00CA4E20"/>
    <w:p w14:paraId="07A1511F" w14:textId="77777777" w:rsidR="00CA4E20" w:rsidRDefault="00CA4E20"/>
  </w:endnote>
  <w:endnote w:type="continuationSeparator" w:id="0">
    <w:p w14:paraId="0677D24E" w14:textId="77777777" w:rsidR="00CA4E20" w:rsidRDefault="00CA4E20">
      <w:r>
        <w:continuationSeparator/>
      </w:r>
    </w:p>
    <w:p w14:paraId="3DCBAFC3" w14:textId="77777777" w:rsidR="00CA4E20" w:rsidRDefault="00CA4E20"/>
    <w:p w14:paraId="4A2292DF" w14:textId="77777777" w:rsidR="00CA4E20" w:rsidRDefault="00CA4E20"/>
    <w:p w14:paraId="2B695658" w14:textId="77777777" w:rsidR="00CA4E20" w:rsidRDefault="00CA4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B54DD" w14:textId="77777777" w:rsidR="00BF4782" w:rsidRDefault="00BF4782"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9039347" w14:textId="77777777" w:rsidR="00BF4782" w:rsidRDefault="00BF4782" w:rsidP="00516700">
    <w:pPr>
      <w:pStyle w:val="Pieddepage"/>
      <w:ind w:right="360"/>
    </w:pPr>
  </w:p>
  <w:p w14:paraId="5935E155" w14:textId="77777777" w:rsidR="00BF4782" w:rsidRDefault="00BF4782"/>
  <w:p w14:paraId="03127238" w14:textId="77777777" w:rsidR="00BF4782" w:rsidRDefault="00BF4782"/>
  <w:p w14:paraId="75B476E1" w14:textId="77777777" w:rsidR="00BF4782" w:rsidRDefault="00BF47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C37CD" w14:textId="77777777" w:rsidR="00BF4782" w:rsidRPr="00017F44" w:rsidRDefault="00BF4782"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Pr>
        <w:rStyle w:val="Numrodepage"/>
        <w:noProof/>
        <w:lang w:val="en-US"/>
      </w:rPr>
      <w:t>8</w:t>
    </w:r>
    <w:r>
      <w:rPr>
        <w:rStyle w:val="Numrodepage"/>
      </w:rPr>
      <w:fldChar w:fldCharType="end"/>
    </w:r>
  </w:p>
  <w:p w14:paraId="22256F45" w14:textId="77777777" w:rsidR="00BF4782" w:rsidRPr="00017F44" w:rsidRDefault="00BF4782"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proofErr w:type="gramStart"/>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w:t>
    </w:r>
    <w:proofErr w:type="gramEnd"/>
    <w:r w:rsidRPr="00017F44">
      <w:rPr>
        <w:rFonts w:ascii="Arial" w:hAnsi="Arial" w:cs="Arial"/>
        <w:b/>
        <w:sz w:val="14"/>
        <w:szCs w:val="14"/>
        <w:lang w:val="en-US"/>
      </w:rPr>
      <w:t xml:space="preserve">   Twitter : @</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45D0" w14:textId="77777777" w:rsidR="00BF4782" w:rsidRPr="00017F44" w:rsidRDefault="00BF4782"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proofErr w:type="gramStart"/>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w:t>
    </w:r>
    <w:proofErr w:type="gramEnd"/>
    <w:r w:rsidRPr="00017F44">
      <w:rPr>
        <w:rFonts w:ascii="Arial" w:hAnsi="Arial" w:cs="Arial"/>
        <w:b/>
        <w:sz w:val="14"/>
        <w:szCs w:val="14"/>
        <w:lang w:val="en-US"/>
      </w:rPr>
      <w:t xml:space="preserve">   Twitter : @</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10368" w14:textId="77777777" w:rsidR="00CA4E20" w:rsidRDefault="00CA4E20">
      <w:r>
        <w:separator/>
      </w:r>
    </w:p>
    <w:p w14:paraId="34FCA438" w14:textId="77777777" w:rsidR="00CA4E20" w:rsidRDefault="00CA4E20"/>
    <w:p w14:paraId="5B34C080" w14:textId="77777777" w:rsidR="00CA4E20" w:rsidRDefault="00CA4E20"/>
    <w:p w14:paraId="11C9C545" w14:textId="77777777" w:rsidR="00CA4E20" w:rsidRDefault="00CA4E20"/>
  </w:footnote>
  <w:footnote w:type="continuationSeparator" w:id="0">
    <w:p w14:paraId="48CD1EAA" w14:textId="77777777" w:rsidR="00CA4E20" w:rsidRDefault="00CA4E20">
      <w:r>
        <w:continuationSeparator/>
      </w:r>
    </w:p>
    <w:p w14:paraId="001E44FD" w14:textId="77777777" w:rsidR="00CA4E20" w:rsidRDefault="00CA4E20"/>
    <w:p w14:paraId="24496099" w14:textId="77777777" w:rsidR="00CA4E20" w:rsidRDefault="00CA4E20"/>
    <w:p w14:paraId="2E0B9A63" w14:textId="77777777" w:rsidR="00CA4E20" w:rsidRDefault="00CA4E20"/>
  </w:footnote>
  <w:footnote w:id="1">
    <w:p w14:paraId="747A77E1" w14:textId="2F42FB3B" w:rsidR="00BF4782" w:rsidRPr="009E75FB" w:rsidRDefault="00BF4782" w:rsidP="00421AD8">
      <w:pPr>
        <w:rPr>
          <w:sz w:val="16"/>
        </w:rPr>
      </w:pPr>
      <w:r>
        <w:rPr>
          <w:rStyle w:val="Appelnotedebasdep"/>
        </w:rPr>
        <w:footnoteRef/>
      </w:r>
      <w:r>
        <w:t xml:space="preserve"> </w:t>
      </w:r>
      <w:r w:rsidR="00837A60">
        <w:rPr>
          <w:sz w:val="16"/>
        </w:rPr>
        <w:t>D</w:t>
      </w:r>
      <w:r w:rsidR="00837A60" w:rsidRPr="009E75FB">
        <w:rPr>
          <w:sz w:val="16"/>
        </w:rPr>
        <w:t>epuis 2016</w:t>
      </w:r>
      <w:r w:rsidR="00837A60">
        <w:rPr>
          <w:sz w:val="16"/>
        </w:rPr>
        <w:t xml:space="preserve">, la </w:t>
      </w:r>
      <w:r w:rsidRPr="009E75FB">
        <w:rPr>
          <w:sz w:val="16"/>
        </w:rPr>
        <w:t>CNSA</w:t>
      </w:r>
      <w:r w:rsidR="00837A60">
        <w:rPr>
          <w:sz w:val="16"/>
        </w:rPr>
        <w:t xml:space="preserve"> présente son budget de deux manières,</w:t>
      </w:r>
      <w:r w:rsidRPr="009E75FB">
        <w:rPr>
          <w:sz w:val="16"/>
        </w:rPr>
        <w:t xml:space="preserve"> en comptabilité générale </w:t>
      </w:r>
      <w:r w:rsidR="00837A60">
        <w:rPr>
          <w:sz w:val="16"/>
        </w:rPr>
        <w:t>et</w:t>
      </w:r>
      <w:r w:rsidRPr="009E75FB">
        <w:rPr>
          <w:sz w:val="16"/>
        </w:rPr>
        <w:t xml:space="preserve"> en comptabilité budgétaire. La pr</w:t>
      </w:r>
      <w:r w:rsidR="00837A60">
        <w:rPr>
          <w:sz w:val="16"/>
        </w:rPr>
        <w:t xml:space="preserve">ésentation en comptabilité générale </w:t>
      </w:r>
      <w:r w:rsidRPr="009E75FB">
        <w:rPr>
          <w:sz w:val="16"/>
        </w:rPr>
        <w:t>recense les dépenses et les recettes selon le principe du rattachement à l’exercice</w:t>
      </w:r>
      <w:r w:rsidR="00837A60">
        <w:rPr>
          <w:sz w:val="16"/>
        </w:rPr>
        <w:t>,</w:t>
      </w:r>
      <w:r w:rsidRPr="009E75FB">
        <w:rPr>
          <w:sz w:val="16"/>
        </w:rPr>
        <w:t xml:space="preserve"> indépendamment de la date de versement</w:t>
      </w:r>
      <w:r w:rsidR="00837A60">
        <w:rPr>
          <w:sz w:val="16"/>
        </w:rPr>
        <w:t xml:space="preserve"> des dépenses</w:t>
      </w:r>
      <w:r w:rsidRPr="009E75FB">
        <w:rPr>
          <w:sz w:val="16"/>
        </w:rPr>
        <w:t xml:space="preserve"> ou de perception des recettes</w:t>
      </w:r>
      <w:r w:rsidR="00837A60">
        <w:rPr>
          <w:sz w:val="16"/>
        </w:rPr>
        <w:t> ;</w:t>
      </w:r>
      <w:r w:rsidRPr="009E75FB">
        <w:rPr>
          <w:sz w:val="16"/>
        </w:rPr>
        <w:t xml:space="preserve"> la seconde recense les encaissements/décaissements sur l’exercice auquel ces événements interviennent. </w:t>
      </w:r>
    </w:p>
    <w:p w14:paraId="1955E8AE" w14:textId="77777777" w:rsidR="00BF4782" w:rsidRPr="009E75FB" w:rsidRDefault="00BF4782" w:rsidP="00421AD8">
      <w:pPr>
        <w:rPr>
          <w:sz w:val="16"/>
        </w:rPr>
      </w:pPr>
      <w:r w:rsidRPr="009E75FB">
        <w:rPr>
          <w:sz w:val="16"/>
        </w:rPr>
        <w:t>Les dépenses relatives aux établissements et services médico-sociaux et les concours versés aux départements sont présentés en comptabilité générale. Les dépenses relatives à la modernisation des services d’aide à domicile et à la professionnalisation de leurs intervenants, à l’accompagnement des aidants, au développement de l’habitat inclusif, au soutien à la recherche et à l’innovation et les frais de gestion de la CNSA sont présentées en comptabilité budgétaire.</w:t>
      </w:r>
    </w:p>
    <w:p w14:paraId="0FCC0B18" w14:textId="77777777" w:rsidR="00BF4782" w:rsidRDefault="00BF4782" w:rsidP="00421AD8"/>
    <w:p w14:paraId="21D24DD2" w14:textId="77777777" w:rsidR="00BF4782" w:rsidRDefault="00BF4782" w:rsidP="00421AD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D4C7" w14:textId="5BCE85C7" w:rsidR="00BF4782" w:rsidRDefault="00BF4782" w:rsidP="00D429C3">
    <w:pPr>
      <w:pStyle w:val="En-tte"/>
    </w:pPr>
  </w:p>
  <w:p w14:paraId="117498C2" w14:textId="77777777" w:rsidR="00BF4782" w:rsidRDefault="00BF4782"/>
  <w:p w14:paraId="41150260" w14:textId="77777777" w:rsidR="00BF4782" w:rsidRDefault="00BF4782"/>
  <w:p w14:paraId="5E08E3AE" w14:textId="77777777" w:rsidR="00BF4782" w:rsidRDefault="00BF47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F4D55" w14:textId="1CEF12B7" w:rsidR="00BF4782" w:rsidRDefault="00BF4782" w:rsidP="00FA2778">
    <w:pPr>
      <w:rPr>
        <w:noProof/>
      </w:rPr>
    </w:pPr>
    <w:r>
      <w:rPr>
        <w:noProof/>
      </w:rPr>
      <w:drawing>
        <wp:anchor distT="0" distB="0" distL="114300" distR="114300" simplePos="0" relativeHeight="251658240" behindDoc="1" locked="1" layoutInCell="1" allowOverlap="0" wp14:anchorId="0F722A16" wp14:editId="29C541FE">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671AC" w14:textId="77777777" w:rsidR="00BF4782" w:rsidRDefault="00BF4782" w:rsidP="00FA2778">
    <w:pPr>
      <w:rPr>
        <w:b/>
        <w:bCs/>
        <w:spacing w:val="12"/>
      </w:rPr>
    </w:pPr>
  </w:p>
  <w:p w14:paraId="47B3AB60" w14:textId="77777777" w:rsidR="00BF4782" w:rsidRPr="00FA2778" w:rsidRDefault="00BF4782" w:rsidP="00FA2778"/>
  <w:p w14:paraId="52C25E30" w14:textId="77777777" w:rsidR="00BF4782" w:rsidRPr="00A5656B" w:rsidRDefault="00BF4782" w:rsidP="00D429C3">
    <w:pPr>
      <w:pStyle w:val="En-tte"/>
    </w:pPr>
    <w:r w:rsidRPr="00A5656B">
      <w:t>Dossier de presse</w:t>
    </w:r>
  </w:p>
  <w:p w14:paraId="05A428E3" w14:textId="5EC0C463" w:rsidR="00BF4782" w:rsidRDefault="00BF4782" w:rsidP="00D429C3">
    <w:pPr>
      <w:pStyle w:val="En-tte-Titre"/>
    </w:pPr>
    <w:r>
      <w:t>Conseil du 2</w:t>
    </w:r>
    <w:r w:rsidR="00D40204">
      <w:t>8</w:t>
    </w:r>
    <w:r>
      <w:t xml:space="preserve"> novembre 2019</w:t>
    </w:r>
    <w:r w:rsidRPr="00FA277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B288" w14:textId="20C25F4B" w:rsidR="00BF4782" w:rsidRDefault="00BF4782" w:rsidP="00B15EBF">
    <w:pPr>
      <w:pStyle w:val="01Dossierdepresse"/>
    </w:pPr>
    <w:r>
      <w:rPr>
        <w:noProof/>
      </w:rPr>
      <w:drawing>
        <wp:anchor distT="0" distB="0" distL="114300" distR="114300" simplePos="0" relativeHeight="251657216" behindDoc="1" locked="1" layoutInCell="1" allowOverlap="0" wp14:anchorId="777F7153" wp14:editId="6F2B745C">
          <wp:simplePos x="0" y="0"/>
          <wp:positionH relativeFrom="column">
            <wp:posOffset>-137384</wp:posOffset>
          </wp:positionH>
          <wp:positionV relativeFrom="page">
            <wp:posOffset>465455</wp:posOffset>
          </wp:positionV>
          <wp:extent cx="1381125" cy="902335"/>
          <wp:effectExtent l="0" t="0" r="9525" b="0"/>
          <wp:wrapThrough wrapText="bothSides">
            <wp:wrapPolygon edited="0">
              <wp:start x="5363" y="0"/>
              <wp:lineTo x="3277" y="1368"/>
              <wp:lineTo x="0" y="5928"/>
              <wp:lineTo x="0" y="12768"/>
              <wp:lineTo x="10726" y="14593"/>
              <wp:lineTo x="0" y="15049"/>
              <wp:lineTo x="0" y="20521"/>
              <wp:lineTo x="7448" y="20977"/>
              <wp:lineTo x="8640" y="20977"/>
              <wp:lineTo x="21451" y="20521"/>
              <wp:lineTo x="21451" y="14593"/>
              <wp:lineTo x="10726" y="14593"/>
              <wp:lineTo x="21451" y="12768"/>
              <wp:lineTo x="21451" y="6840"/>
              <wp:lineTo x="10726" y="456"/>
              <wp:lineTo x="9832" y="0"/>
              <wp:lineTo x="5363" y="0"/>
            </wp:wrapPolygon>
          </wp:wrapThrough>
          <wp:docPr id="14" name="Image 14"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192" behindDoc="1" locked="1" layoutInCell="1" allowOverlap="1" wp14:anchorId="711BED52" wp14:editId="576C6563">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5B5DCDA" w14:textId="77777777" w:rsidR="00BF4782" w:rsidRDefault="00BF4782" w:rsidP="00B15EBF">
    <w:pPr>
      <w:pStyle w:val="01Dossierdepresse"/>
    </w:pPr>
  </w:p>
  <w:p w14:paraId="0CE6820C" w14:textId="77777777" w:rsidR="00BF4782" w:rsidRDefault="00BF4782" w:rsidP="00B15EBF">
    <w:pPr>
      <w:pStyle w:val="01Dossierdepresse"/>
    </w:pPr>
  </w:p>
  <w:p w14:paraId="0217BA97" w14:textId="77777777" w:rsidR="00BF4782" w:rsidRDefault="00BF4782" w:rsidP="00B15EBF">
    <w:pPr>
      <w:pStyle w:val="01Dossierdepresse"/>
    </w:pPr>
  </w:p>
  <w:p w14:paraId="635DD71E" w14:textId="77777777" w:rsidR="00BF4782" w:rsidRPr="00C634D2" w:rsidRDefault="00BF4782"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51530"/>
    <w:multiLevelType w:val="hybridMultilevel"/>
    <w:tmpl w:val="67520F78"/>
    <w:lvl w:ilvl="0" w:tplc="1736DD88">
      <w:start w:val="1"/>
      <w:numFmt w:val="bullet"/>
      <w:lvlText w:val=""/>
      <w:lvlJc w:val="left"/>
      <w:pPr>
        <w:tabs>
          <w:tab w:val="num" w:pos="567"/>
        </w:tabs>
        <w:ind w:left="567" w:hanging="283"/>
      </w:pPr>
      <w:rPr>
        <w:rFonts w:ascii="Symbol" w:hAnsi="Symbol" w:hint="default"/>
        <w:color w:val="46636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74350"/>
    <w:multiLevelType w:val="multilevel"/>
    <w:tmpl w:val="1D80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15Listepucefiletvertn1"/>
      <w:lvlText w:val=""/>
      <w:lvlJc w:val="left"/>
      <w:pPr>
        <w:tabs>
          <w:tab w:val="num" w:pos="1787"/>
        </w:tabs>
        <w:ind w:left="1787" w:hanging="170"/>
      </w:pPr>
      <w:rPr>
        <w:rFonts w:ascii="Symbol" w:hAnsi="Symbol" w:hint="default"/>
        <w:color w:val="auto"/>
      </w:rPr>
    </w:lvl>
    <w:lvl w:ilvl="1" w:tplc="040C0003" w:tentative="1">
      <w:start w:val="1"/>
      <w:numFmt w:val="bullet"/>
      <w:lvlText w:val="o"/>
      <w:lvlJc w:val="left"/>
      <w:pPr>
        <w:ind w:left="2490" w:hanging="360"/>
      </w:pPr>
      <w:rPr>
        <w:rFonts w:ascii="Courier New" w:hAnsi="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7" w15:restartNumberingAfterBreak="0">
    <w:nsid w:val="105D75D2"/>
    <w:multiLevelType w:val="multilevel"/>
    <w:tmpl w:val="B5E4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0" w15:restartNumberingAfterBreak="0">
    <w:nsid w:val="1BAF38AD"/>
    <w:multiLevelType w:val="hybridMultilevel"/>
    <w:tmpl w:val="34F651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5D24CE"/>
    <w:multiLevelType w:val="hybridMultilevel"/>
    <w:tmpl w:val="A9C8DA7C"/>
    <w:lvl w:ilvl="0" w:tplc="22CEAA0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0A3041"/>
    <w:multiLevelType w:val="hybridMultilevel"/>
    <w:tmpl w:val="8C0AF0CA"/>
    <w:lvl w:ilvl="0" w:tplc="1D80130A">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7D2D12"/>
    <w:multiLevelType w:val="multilevel"/>
    <w:tmpl w:val="8B84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750E42"/>
    <w:multiLevelType w:val="hybridMultilevel"/>
    <w:tmpl w:val="7700BEBE"/>
    <w:lvl w:ilvl="0" w:tplc="2B246B64">
      <w:start w:val="1"/>
      <w:numFmt w:val="bullet"/>
      <w:lvlText w:val="-"/>
      <w:lvlJc w:val="left"/>
      <w:pPr>
        <w:tabs>
          <w:tab w:val="num" w:pos="1080"/>
        </w:tabs>
        <w:ind w:left="1080" w:hanging="360"/>
      </w:pPr>
      <w:rPr>
        <w:rFonts w:ascii="Times New Roman" w:hAnsi="Times New Roman" w:hint="default"/>
      </w:rPr>
    </w:lvl>
    <w:lvl w:ilvl="1" w:tplc="7A92957E" w:tentative="1">
      <w:start w:val="1"/>
      <w:numFmt w:val="bullet"/>
      <w:lvlText w:val="-"/>
      <w:lvlJc w:val="left"/>
      <w:pPr>
        <w:tabs>
          <w:tab w:val="num" w:pos="1800"/>
        </w:tabs>
        <w:ind w:left="1800" w:hanging="360"/>
      </w:pPr>
      <w:rPr>
        <w:rFonts w:ascii="Times New Roman" w:hAnsi="Times New Roman" w:hint="default"/>
      </w:rPr>
    </w:lvl>
    <w:lvl w:ilvl="2" w:tplc="6C48911A" w:tentative="1">
      <w:start w:val="1"/>
      <w:numFmt w:val="bullet"/>
      <w:lvlText w:val="-"/>
      <w:lvlJc w:val="left"/>
      <w:pPr>
        <w:tabs>
          <w:tab w:val="num" w:pos="2520"/>
        </w:tabs>
        <w:ind w:left="2520" w:hanging="360"/>
      </w:pPr>
      <w:rPr>
        <w:rFonts w:ascii="Times New Roman" w:hAnsi="Times New Roman" w:hint="default"/>
      </w:rPr>
    </w:lvl>
    <w:lvl w:ilvl="3" w:tplc="0DFA953E" w:tentative="1">
      <w:start w:val="1"/>
      <w:numFmt w:val="bullet"/>
      <w:lvlText w:val="-"/>
      <w:lvlJc w:val="left"/>
      <w:pPr>
        <w:tabs>
          <w:tab w:val="num" w:pos="3240"/>
        </w:tabs>
        <w:ind w:left="3240" w:hanging="360"/>
      </w:pPr>
      <w:rPr>
        <w:rFonts w:ascii="Times New Roman" w:hAnsi="Times New Roman" w:hint="default"/>
      </w:rPr>
    </w:lvl>
    <w:lvl w:ilvl="4" w:tplc="D1CAF29E" w:tentative="1">
      <w:start w:val="1"/>
      <w:numFmt w:val="bullet"/>
      <w:lvlText w:val="-"/>
      <w:lvlJc w:val="left"/>
      <w:pPr>
        <w:tabs>
          <w:tab w:val="num" w:pos="3960"/>
        </w:tabs>
        <w:ind w:left="3960" w:hanging="360"/>
      </w:pPr>
      <w:rPr>
        <w:rFonts w:ascii="Times New Roman" w:hAnsi="Times New Roman" w:hint="default"/>
      </w:rPr>
    </w:lvl>
    <w:lvl w:ilvl="5" w:tplc="4022E1C0" w:tentative="1">
      <w:start w:val="1"/>
      <w:numFmt w:val="bullet"/>
      <w:lvlText w:val="-"/>
      <w:lvlJc w:val="left"/>
      <w:pPr>
        <w:tabs>
          <w:tab w:val="num" w:pos="4680"/>
        </w:tabs>
        <w:ind w:left="4680" w:hanging="360"/>
      </w:pPr>
      <w:rPr>
        <w:rFonts w:ascii="Times New Roman" w:hAnsi="Times New Roman" w:hint="default"/>
      </w:rPr>
    </w:lvl>
    <w:lvl w:ilvl="6" w:tplc="3C088960" w:tentative="1">
      <w:start w:val="1"/>
      <w:numFmt w:val="bullet"/>
      <w:lvlText w:val="-"/>
      <w:lvlJc w:val="left"/>
      <w:pPr>
        <w:tabs>
          <w:tab w:val="num" w:pos="5400"/>
        </w:tabs>
        <w:ind w:left="5400" w:hanging="360"/>
      </w:pPr>
      <w:rPr>
        <w:rFonts w:ascii="Times New Roman" w:hAnsi="Times New Roman" w:hint="default"/>
      </w:rPr>
    </w:lvl>
    <w:lvl w:ilvl="7" w:tplc="B6707120" w:tentative="1">
      <w:start w:val="1"/>
      <w:numFmt w:val="bullet"/>
      <w:lvlText w:val="-"/>
      <w:lvlJc w:val="left"/>
      <w:pPr>
        <w:tabs>
          <w:tab w:val="num" w:pos="6120"/>
        </w:tabs>
        <w:ind w:left="6120" w:hanging="360"/>
      </w:pPr>
      <w:rPr>
        <w:rFonts w:ascii="Times New Roman" w:hAnsi="Times New Roman" w:hint="default"/>
      </w:rPr>
    </w:lvl>
    <w:lvl w:ilvl="8" w:tplc="79CAD6E4" w:tentative="1">
      <w:start w:val="1"/>
      <w:numFmt w:val="bullet"/>
      <w:lvlText w:val="-"/>
      <w:lvlJc w:val="left"/>
      <w:pPr>
        <w:tabs>
          <w:tab w:val="num" w:pos="6840"/>
        </w:tabs>
        <w:ind w:left="6840" w:hanging="360"/>
      </w:pPr>
      <w:rPr>
        <w:rFonts w:ascii="Times New Roman" w:hAnsi="Times New Roman" w:hint="default"/>
      </w:rPr>
    </w:lvl>
  </w:abstractNum>
  <w:num w:numId="1">
    <w:abstractNumId w:val="5"/>
  </w:num>
  <w:num w:numId="2">
    <w:abstractNumId w:val="2"/>
  </w:num>
  <w:num w:numId="3">
    <w:abstractNumId w:val="26"/>
  </w:num>
  <w:num w:numId="4">
    <w:abstractNumId w:val="21"/>
  </w:num>
  <w:num w:numId="5">
    <w:abstractNumId w:val="19"/>
  </w:num>
  <w:num w:numId="6">
    <w:abstractNumId w:val="6"/>
  </w:num>
  <w:num w:numId="7">
    <w:abstractNumId w:val="9"/>
  </w:num>
  <w:num w:numId="8">
    <w:abstractNumId w:val="16"/>
  </w:num>
  <w:num w:numId="9">
    <w:abstractNumId w:val="30"/>
  </w:num>
  <w:num w:numId="10">
    <w:abstractNumId w:val="8"/>
  </w:num>
  <w:num w:numId="11">
    <w:abstractNumId w:val="28"/>
  </w:num>
  <w:num w:numId="12">
    <w:abstractNumId w:val="12"/>
  </w:num>
  <w:num w:numId="13">
    <w:abstractNumId w:val="0"/>
  </w:num>
  <w:num w:numId="14">
    <w:abstractNumId w:val="18"/>
  </w:num>
  <w:num w:numId="15">
    <w:abstractNumId w:val="27"/>
  </w:num>
  <w:num w:numId="16">
    <w:abstractNumId w:val="13"/>
  </w:num>
  <w:num w:numId="17">
    <w:abstractNumId w:val="11"/>
  </w:num>
  <w:num w:numId="18">
    <w:abstractNumId w:val="17"/>
  </w:num>
  <w:num w:numId="19">
    <w:abstractNumId w:val="24"/>
  </w:num>
  <w:num w:numId="20">
    <w:abstractNumId w:val="29"/>
  </w:num>
  <w:num w:numId="21">
    <w:abstractNumId w:val="20"/>
  </w:num>
  <w:num w:numId="22">
    <w:abstractNumId w:val="23"/>
  </w:num>
  <w:num w:numId="23">
    <w:abstractNumId w:val="25"/>
  </w:num>
  <w:num w:numId="24">
    <w:abstractNumId w:val="14"/>
  </w:num>
  <w:num w:numId="25">
    <w:abstractNumId w:val="2"/>
  </w:num>
  <w:num w:numId="26">
    <w:abstractNumId w:val="4"/>
  </w:num>
  <w:num w:numId="27">
    <w:abstractNumId w:val="1"/>
  </w:num>
  <w:num w:numId="28">
    <w:abstractNumId w:val="15"/>
  </w:num>
  <w:num w:numId="29">
    <w:abstractNumId w:val="10"/>
  </w:num>
  <w:num w:numId="30">
    <w:abstractNumId w:val="22"/>
  </w:num>
  <w:num w:numId="31">
    <w:abstractNumId w:val="7"/>
  </w:num>
  <w:num w:numId="32">
    <w:abstractNumId w:val="3"/>
  </w:num>
  <w:num w:numId="33">
    <w:abstractNumId w:val="31"/>
  </w:num>
  <w:num w:numId="3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3A05"/>
    <w:rsid w:val="00004B58"/>
    <w:rsid w:val="0000738D"/>
    <w:rsid w:val="0000797C"/>
    <w:rsid w:val="00010774"/>
    <w:rsid w:val="00010CBB"/>
    <w:rsid w:val="00013990"/>
    <w:rsid w:val="000169E5"/>
    <w:rsid w:val="00017F44"/>
    <w:rsid w:val="00022969"/>
    <w:rsid w:val="00025516"/>
    <w:rsid w:val="00027C40"/>
    <w:rsid w:val="000441F0"/>
    <w:rsid w:val="00045264"/>
    <w:rsid w:val="00046336"/>
    <w:rsid w:val="000510D0"/>
    <w:rsid w:val="00051417"/>
    <w:rsid w:val="00057226"/>
    <w:rsid w:val="00067F93"/>
    <w:rsid w:val="000719D1"/>
    <w:rsid w:val="0007794C"/>
    <w:rsid w:val="0008442B"/>
    <w:rsid w:val="00084E31"/>
    <w:rsid w:val="00091B84"/>
    <w:rsid w:val="000920E2"/>
    <w:rsid w:val="00094CD5"/>
    <w:rsid w:val="000964D7"/>
    <w:rsid w:val="000A0F7F"/>
    <w:rsid w:val="000A538D"/>
    <w:rsid w:val="000B02A5"/>
    <w:rsid w:val="000B48FC"/>
    <w:rsid w:val="000C2697"/>
    <w:rsid w:val="000C2F02"/>
    <w:rsid w:val="000C6116"/>
    <w:rsid w:val="000D08AE"/>
    <w:rsid w:val="000D4660"/>
    <w:rsid w:val="000F07A6"/>
    <w:rsid w:val="000F0A13"/>
    <w:rsid w:val="000F58BF"/>
    <w:rsid w:val="000F69B5"/>
    <w:rsid w:val="00102B39"/>
    <w:rsid w:val="00111CC6"/>
    <w:rsid w:val="00112ACB"/>
    <w:rsid w:val="001134BF"/>
    <w:rsid w:val="001134CC"/>
    <w:rsid w:val="00116073"/>
    <w:rsid w:val="0012083C"/>
    <w:rsid w:val="00120C41"/>
    <w:rsid w:val="00122440"/>
    <w:rsid w:val="001363DE"/>
    <w:rsid w:val="00136A33"/>
    <w:rsid w:val="00137E16"/>
    <w:rsid w:val="00147AC1"/>
    <w:rsid w:val="001621E5"/>
    <w:rsid w:val="00167697"/>
    <w:rsid w:val="00172080"/>
    <w:rsid w:val="00186DA2"/>
    <w:rsid w:val="001A0EE5"/>
    <w:rsid w:val="001A10D6"/>
    <w:rsid w:val="001A3FB2"/>
    <w:rsid w:val="001B4DAE"/>
    <w:rsid w:val="001B6224"/>
    <w:rsid w:val="001D36E6"/>
    <w:rsid w:val="001D5889"/>
    <w:rsid w:val="001D75D2"/>
    <w:rsid w:val="001E1C3F"/>
    <w:rsid w:val="001E3D0F"/>
    <w:rsid w:val="001F68F1"/>
    <w:rsid w:val="002006B9"/>
    <w:rsid w:val="00203583"/>
    <w:rsid w:val="0020388E"/>
    <w:rsid w:val="00203C3B"/>
    <w:rsid w:val="00204204"/>
    <w:rsid w:val="0020420D"/>
    <w:rsid w:val="00204E95"/>
    <w:rsid w:val="00213B56"/>
    <w:rsid w:val="00214489"/>
    <w:rsid w:val="0021673A"/>
    <w:rsid w:val="0022003A"/>
    <w:rsid w:val="00222AF5"/>
    <w:rsid w:val="002479DE"/>
    <w:rsid w:val="00247B57"/>
    <w:rsid w:val="00250ED3"/>
    <w:rsid w:val="002547DE"/>
    <w:rsid w:val="00254CE7"/>
    <w:rsid w:val="00257CEE"/>
    <w:rsid w:val="00261B82"/>
    <w:rsid w:val="00270703"/>
    <w:rsid w:val="00274B4B"/>
    <w:rsid w:val="00276D93"/>
    <w:rsid w:val="00282E86"/>
    <w:rsid w:val="0028319D"/>
    <w:rsid w:val="00283CD3"/>
    <w:rsid w:val="002876D2"/>
    <w:rsid w:val="002A073F"/>
    <w:rsid w:val="002A39E3"/>
    <w:rsid w:val="002A501C"/>
    <w:rsid w:val="002A50E3"/>
    <w:rsid w:val="002B2A89"/>
    <w:rsid w:val="002B471F"/>
    <w:rsid w:val="002B5600"/>
    <w:rsid w:val="002B7E84"/>
    <w:rsid w:val="002C0A7C"/>
    <w:rsid w:val="002D0B0B"/>
    <w:rsid w:val="002D1E95"/>
    <w:rsid w:val="002D32F5"/>
    <w:rsid w:val="002D6172"/>
    <w:rsid w:val="002E06FD"/>
    <w:rsid w:val="002F1F0C"/>
    <w:rsid w:val="002F32F4"/>
    <w:rsid w:val="002F7D43"/>
    <w:rsid w:val="0030166D"/>
    <w:rsid w:val="00302AB4"/>
    <w:rsid w:val="003076FB"/>
    <w:rsid w:val="00324A58"/>
    <w:rsid w:val="003265AD"/>
    <w:rsid w:val="00333ED1"/>
    <w:rsid w:val="00334D68"/>
    <w:rsid w:val="0034432C"/>
    <w:rsid w:val="00350C1F"/>
    <w:rsid w:val="00350CC0"/>
    <w:rsid w:val="0035241D"/>
    <w:rsid w:val="00353C1A"/>
    <w:rsid w:val="00367367"/>
    <w:rsid w:val="003679EA"/>
    <w:rsid w:val="00367A67"/>
    <w:rsid w:val="00371F83"/>
    <w:rsid w:val="00372606"/>
    <w:rsid w:val="003744F7"/>
    <w:rsid w:val="003746B6"/>
    <w:rsid w:val="003746BB"/>
    <w:rsid w:val="003758AD"/>
    <w:rsid w:val="00381F81"/>
    <w:rsid w:val="0038328C"/>
    <w:rsid w:val="00383E45"/>
    <w:rsid w:val="00392D29"/>
    <w:rsid w:val="00397384"/>
    <w:rsid w:val="003A02CB"/>
    <w:rsid w:val="003A767B"/>
    <w:rsid w:val="003B4F1F"/>
    <w:rsid w:val="003B6640"/>
    <w:rsid w:val="003B6A52"/>
    <w:rsid w:val="003B6C38"/>
    <w:rsid w:val="003C1F57"/>
    <w:rsid w:val="003C3E43"/>
    <w:rsid w:val="003C4EB8"/>
    <w:rsid w:val="003C6036"/>
    <w:rsid w:val="003D1105"/>
    <w:rsid w:val="003E1C54"/>
    <w:rsid w:val="003E1E2A"/>
    <w:rsid w:val="003F005C"/>
    <w:rsid w:val="003F3F23"/>
    <w:rsid w:val="003F5709"/>
    <w:rsid w:val="00401ED5"/>
    <w:rsid w:val="004023A0"/>
    <w:rsid w:val="00404F7F"/>
    <w:rsid w:val="0040524F"/>
    <w:rsid w:val="004201D9"/>
    <w:rsid w:val="00421AD8"/>
    <w:rsid w:val="00426C3D"/>
    <w:rsid w:val="0043225E"/>
    <w:rsid w:val="00434C36"/>
    <w:rsid w:val="004423A0"/>
    <w:rsid w:val="004435BD"/>
    <w:rsid w:val="004520F6"/>
    <w:rsid w:val="004571A0"/>
    <w:rsid w:val="0046550B"/>
    <w:rsid w:val="00465855"/>
    <w:rsid w:val="00470814"/>
    <w:rsid w:val="00472FF1"/>
    <w:rsid w:val="00476A1E"/>
    <w:rsid w:val="00477713"/>
    <w:rsid w:val="00477F3D"/>
    <w:rsid w:val="00480F1B"/>
    <w:rsid w:val="00481B2D"/>
    <w:rsid w:val="00485B9E"/>
    <w:rsid w:val="0049108F"/>
    <w:rsid w:val="00494E60"/>
    <w:rsid w:val="004964C5"/>
    <w:rsid w:val="00497247"/>
    <w:rsid w:val="004A223B"/>
    <w:rsid w:val="004B139D"/>
    <w:rsid w:val="004B456F"/>
    <w:rsid w:val="004B578B"/>
    <w:rsid w:val="004C1E32"/>
    <w:rsid w:val="004C3731"/>
    <w:rsid w:val="004C5659"/>
    <w:rsid w:val="004D18FC"/>
    <w:rsid w:val="004D466B"/>
    <w:rsid w:val="004D5EDD"/>
    <w:rsid w:val="004D76A4"/>
    <w:rsid w:val="004E7B69"/>
    <w:rsid w:val="004F0429"/>
    <w:rsid w:val="004F09C4"/>
    <w:rsid w:val="004F56F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4B3F"/>
    <w:rsid w:val="005363AE"/>
    <w:rsid w:val="00542608"/>
    <w:rsid w:val="005503D6"/>
    <w:rsid w:val="00551B53"/>
    <w:rsid w:val="00554F78"/>
    <w:rsid w:val="00565116"/>
    <w:rsid w:val="00566311"/>
    <w:rsid w:val="00567360"/>
    <w:rsid w:val="005707DA"/>
    <w:rsid w:val="00572472"/>
    <w:rsid w:val="00573D73"/>
    <w:rsid w:val="00574071"/>
    <w:rsid w:val="0058338D"/>
    <w:rsid w:val="0059065D"/>
    <w:rsid w:val="005953E7"/>
    <w:rsid w:val="005A24DA"/>
    <w:rsid w:val="005B701C"/>
    <w:rsid w:val="005B7654"/>
    <w:rsid w:val="005C013C"/>
    <w:rsid w:val="005C2642"/>
    <w:rsid w:val="005C3330"/>
    <w:rsid w:val="005D152E"/>
    <w:rsid w:val="005D5217"/>
    <w:rsid w:val="005D7008"/>
    <w:rsid w:val="005F1193"/>
    <w:rsid w:val="00604BDC"/>
    <w:rsid w:val="006074A7"/>
    <w:rsid w:val="00607A25"/>
    <w:rsid w:val="006123AF"/>
    <w:rsid w:val="00612686"/>
    <w:rsid w:val="00612CD5"/>
    <w:rsid w:val="00616C2F"/>
    <w:rsid w:val="00617A95"/>
    <w:rsid w:val="00623677"/>
    <w:rsid w:val="0062517F"/>
    <w:rsid w:val="00635BF2"/>
    <w:rsid w:val="00636833"/>
    <w:rsid w:val="00637D17"/>
    <w:rsid w:val="00650182"/>
    <w:rsid w:val="00651949"/>
    <w:rsid w:val="00651D87"/>
    <w:rsid w:val="00652F46"/>
    <w:rsid w:val="006569A4"/>
    <w:rsid w:val="00662ACB"/>
    <w:rsid w:val="006637B2"/>
    <w:rsid w:val="00665A3D"/>
    <w:rsid w:val="006663C6"/>
    <w:rsid w:val="0066701E"/>
    <w:rsid w:val="006705FB"/>
    <w:rsid w:val="00673171"/>
    <w:rsid w:val="0068135C"/>
    <w:rsid w:val="006846C4"/>
    <w:rsid w:val="00685F9D"/>
    <w:rsid w:val="00690B3A"/>
    <w:rsid w:val="00691A5F"/>
    <w:rsid w:val="0069250D"/>
    <w:rsid w:val="0069266B"/>
    <w:rsid w:val="006927EE"/>
    <w:rsid w:val="0069301B"/>
    <w:rsid w:val="00696D98"/>
    <w:rsid w:val="00697422"/>
    <w:rsid w:val="006A05CF"/>
    <w:rsid w:val="006A22C1"/>
    <w:rsid w:val="006A2F51"/>
    <w:rsid w:val="006A485D"/>
    <w:rsid w:val="006A63D6"/>
    <w:rsid w:val="006A7FBF"/>
    <w:rsid w:val="006C2734"/>
    <w:rsid w:val="006C50ED"/>
    <w:rsid w:val="006C5E6F"/>
    <w:rsid w:val="006C7609"/>
    <w:rsid w:val="006D3EA0"/>
    <w:rsid w:val="006D6E57"/>
    <w:rsid w:val="00700765"/>
    <w:rsid w:val="00703B5B"/>
    <w:rsid w:val="007046DE"/>
    <w:rsid w:val="00704B54"/>
    <w:rsid w:val="00704C29"/>
    <w:rsid w:val="00704D3F"/>
    <w:rsid w:val="00710589"/>
    <w:rsid w:val="00712AFF"/>
    <w:rsid w:val="0071625D"/>
    <w:rsid w:val="0071674B"/>
    <w:rsid w:val="00717C9A"/>
    <w:rsid w:val="00721F70"/>
    <w:rsid w:val="00724F26"/>
    <w:rsid w:val="00726096"/>
    <w:rsid w:val="00732DCD"/>
    <w:rsid w:val="00734492"/>
    <w:rsid w:val="00734965"/>
    <w:rsid w:val="00734E7A"/>
    <w:rsid w:val="00745A4B"/>
    <w:rsid w:val="00745CBE"/>
    <w:rsid w:val="00746811"/>
    <w:rsid w:val="00746BAB"/>
    <w:rsid w:val="007507DD"/>
    <w:rsid w:val="007514B7"/>
    <w:rsid w:val="00751DF6"/>
    <w:rsid w:val="00756103"/>
    <w:rsid w:val="00757188"/>
    <w:rsid w:val="00761279"/>
    <w:rsid w:val="0076206D"/>
    <w:rsid w:val="00763CC9"/>
    <w:rsid w:val="007673B0"/>
    <w:rsid w:val="00783E53"/>
    <w:rsid w:val="00785C95"/>
    <w:rsid w:val="007878D0"/>
    <w:rsid w:val="00791F07"/>
    <w:rsid w:val="0079227E"/>
    <w:rsid w:val="007923F3"/>
    <w:rsid w:val="00794FFB"/>
    <w:rsid w:val="00796900"/>
    <w:rsid w:val="007A4F55"/>
    <w:rsid w:val="007B4A86"/>
    <w:rsid w:val="007B4AEB"/>
    <w:rsid w:val="007B5624"/>
    <w:rsid w:val="007C00CB"/>
    <w:rsid w:val="007C188A"/>
    <w:rsid w:val="007C2919"/>
    <w:rsid w:val="007C5809"/>
    <w:rsid w:val="007D0CC6"/>
    <w:rsid w:val="007D276F"/>
    <w:rsid w:val="007D6C5A"/>
    <w:rsid w:val="00810E4D"/>
    <w:rsid w:val="00810F6D"/>
    <w:rsid w:val="00811C62"/>
    <w:rsid w:val="00813174"/>
    <w:rsid w:val="00815643"/>
    <w:rsid w:val="00815AAA"/>
    <w:rsid w:val="00817EBB"/>
    <w:rsid w:val="00824576"/>
    <w:rsid w:val="0083488B"/>
    <w:rsid w:val="00836029"/>
    <w:rsid w:val="00837A60"/>
    <w:rsid w:val="0084137A"/>
    <w:rsid w:val="00842E88"/>
    <w:rsid w:val="00844112"/>
    <w:rsid w:val="0084418A"/>
    <w:rsid w:val="00847A55"/>
    <w:rsid w:val="0085357C"/>
    <w:rsid w:val="0085573E"/>
    <w:rsid w:val="00860465"/>
    <w:rsid w:val="008653B4"/>
    <w:rsid w:val="00870FC2"/>
    <w:rsid w:val="00873D26"/>
    <w:rsid w:val="008764A1"/>
    <w:rsid w:val="00876EAF"/>
    <w:rsid w:val="00892824"/>
    <w:rsid w:val="00892A16"/>
    <w:rsid w:val="00895277"/>
    <w:rsid w:val="008A05C9"/>
    <w:rsid w:val="008A0D42"/>
    <w:rsid w:val="008B2111"/>
    <w:rsid w:val="008B62D4"/>
    <w:rsid w:val="008B7EBF"/>
    <w:rsid w:val="008C1919"/>
    <w:rsid w:val="008C5D19"/>
    <w:rsid w:val="008E1FAA"/>
    <w:rsid w:val="008E24ED"/>
    <w:rsid w:val="008E54D6"/>
    <w:rsid w:val="008E74DA"/>
    <w:rsid w:val="008E7CB2"/>
    <w:rsid w:val="008F51B7"/>
    <w:rsid w:val="008F681B"/>
    <w:rsid w:val="008F732B"/>
    <w:rsid w:val="008F7353"/>
    <w:rsid w:val="009010F3"/>
    <w:rsid w:val="00903F42"/>
    <w:rsid w:val="00907083"/>
    <w:rsid w:val="00914D0A"/>
    <w:rsid w:val="00917BAD"/>
    <w:rsid w:val="009224B3"/>
    <w:rsid w:val="009257E6"/>
    <w:rsid w:val="009516E0"/>
    <w:rsid w:val="0095181E"/>
    <w:rsid w:val="00952BCC"/>
    <w:rsid w:val="00957976"/>
    <w:rsid w:val="009625B9"/>
    <w:rsid w:val="00962B5A"/>
    <w:rsid w:val="00964365"/>
    <w:rsid w:val="00973B54"/>
    <w:rsid w:val="009777EE"/>
    <w:rsid w:val="00985347"/>
    <w:rsid w:val="00986EB3"/>
    <w:rsid w:val="0099018C"/>
    <w:rsid w:val="009968AB"/>
    <w:rsid w:val="009973FE"/>
    <w:rsid w:val="009A19D9"/>
    <w:rsid w:val="009A344A"/>
    <w:rsid w:val="009A740D"/>
    <w:rsid w:val="009A798A"/>
    <w:rsid w:val="009B209A"/>
    <w:rsid w:val="009B3EE6"/>
    <w:rsid w:val="009B4244"/>
    <w:rsid w:val="009B5871"/>
    <w:rsid w:val="009B5D4B"/>
    <w:rsid w:val="009B5FCC"/>
    <w:rsid w:val="009B6B18"/>
    <w:rsid w:val="009B781A"/>
    <w:rsid w:val="009C6DAA"/>
    <w:rsid w:val="009F1C9D"/>
    <w:rsid w:val="009F4274"/>
    <w:rsid w:val="009F62E9"/>
    <w:rsid w:val="00A014F1"/>
    <w:rsid w:val="00A01C4F"/>
    <w:rsid w:val="00A026DB"/>
    <w:rsid w:val="00A1378B"/>
    <w:rsid w:val="00A1749E"/>
    <w:rsid w:val="00A20348"/>
    <w:rsid w:val="00A21492"/>
    <w:rsid w:val="00A21D08"/>
    <w:rsid w:val="00A30D81"/>
    <w:rsid w:val="00A31597"/>
    <w:rsid w:val="00A35746"/>
    <w:rsid w:val="00A36340"/>
    <w:rsid w:val="00A4466B"/>
    <w:rsid w:val="00A46C61"/>
    <w:rsid w:val="00A51E92"/>
    <w:rsid w:val="00A54AC4"/>
    <w:rsid w:val="00A5656B"/>
    <w:rsid w:val="00A64625"/>
    <w:rsid w:val="00A676BB"/>
    <w:rsid w:val="00A7086A"/>
    <w:rsid w:val="00A8228E"/>
    <w:rsid w:val="00A869AD"/>
    <w:rsid w:val="00A92AAB"/>
    <w:rsid w:val="00A936B0"/>
    <w:rsid w:val="00A93EB2"/>
    <w:rsid w:val="00A9696B"/>
    <w:rsid w:val="00AA03DD"/>
    <w:rsid w:val="00AA2793"/>
    <w:rsid w:val="00AB316A"/>
    <w:rsid w:val="00AB5AA0"/>
    <w:rsid w:val="00AC02BC"/>
    <w:rsid w:val="00AC2CB3"/>
    <w:rsid w:val="00AC4B1A"/>
    <w:rsid w:val="00AD1D2F"/>
    <w:rsid w:val="00AD2F7E"/>
    <w:rsid w:val="00AD5114"/>
    <w:rsid w:val="00AD7235"/>
    <w:rsid w:val="00AD79A0"/>
    <w:rsid w:val="00AE4996"/>
    <w:rsid w:val="00AE5AE3"/>
    <w:rsid w:val="00AF39E5"/>
    <w:rsid w:val="00AF62F1"/>
    <w:rsid w:val="00B008A7"/>
    <w:rsid w:val="00B1420E"/>
    <w:rsid w:val="00B147DA"/>
    <w:rsid w:val="00B1590B"/>
    <w:rsid w:val="00B15EBF"/>
    <w:rsid w:val="00B20FAB"/>
    <w:rsid w:val="00B21693"/>
    <w:rsid w:val="00B216EC"/>
    <w:rsid w:val="00B260CD"/>
    <w:rsid w:val="00B368CF"/>
    <w:rsid w:val="00B405E7"/>
    <w:rsid w:val="00B41F12"/>
    <w:rsid w:val="00B42964"/>
    <w:rsid w:val="00B5741B"/>
    <w:rsid w:val="00B73116"/>
    <w:rsid w:val="00B768F4"/>
    <w:rsid w:val="00B769F1"/>
    <w:rsid w:val="00B821F9"/>
    <w:rsid w:val="00B866CB"/>
    <w:rsid w:val="00B87700"/>
    <w:rsid w:val="00B90FDD"/>
    <w:rsid w:val="00B95A10"/>
    <w:rsid w:val="00BA016A"/>
    <w:rsid w:val="00BA0C2F"/>
    <w:rsid w:val="00BA1251"/>
    <w:rsid w:val="00BA4844"/>
    <w:rsid w:val="00BA50D2"/>
    <w:rsid w:val="00BA7672"/>
    <w:rsid w:val="00BB3C4C"/>
    <w:rsid w:val="00BB7723"/>
    <w:rsid w:val="00BC1BA6"/>
    <w:rsid w:val="00BD3928"/>
    <w:rsid w:val="00BD4317"/>
    <w:rsid w:val="00BD4DFD"/>
    <w:rsid w:val="00BE0FB2"/>
    <w:rsid w:val="00BE1F6F"/>
    <w:rsid w:val="00BE2DF8"/>
    <w:rsid w:val="00BE58E9"/>
    <w:rsid w:val="00BE7535"/>
    <w:rsid w:val="00BF4782"/>
    <w:rsid w:val="00C003B6"/>
    <w:rsid w:val="00C010A1"/>
    <w:rsid w:val="00C043B7"/>
    <w:rsid w:val="00C05844"/>
    <w:rsid w:val="00C1451C"/>
    <w:rsid w:val="00C17B13"/>
    <w:rsid w:val="00C23076"/>
    <w:rsid w:val="00C279C2"/>
    <w:rsid w:val="00C33739"/>
    <w:rsid w:val="00C35CB4"/>
    <w:rsid w:val="00C43462"/>
    <w:rsid w:val="00C451F5"/>
    <w:rsid w:val="00C46062"/>
    <w:rsid w:val="00C50DBE"/>
    <w:rsid w:val="00C5319A"/>
    <w:rsid w:val="00C634D2"/>
    <w:rsid w:val="00C7026F"/>
    <w:rsid w:val="00C747A4"/>
    <w:rsid w:val="00C750D5"/>
    <w:rsid w:val="00C764AE"/>
    <w:rsid w:val="00C843B8"/>
    <w:rsid w:val="00C90783"/>
    <w:rsid w:val="00C91009"/>
    <w:rsid w:val="00C94982"/>
    <w:rsid w:val="00C95BB7"/>
    <w:rsid w:val="00CA4E20"/>
    <w:rsid w:val="00CA66D5"/>
    <w:rsid w:val="00CA7001"/>
    <w:rsid w:val="00CA72EE"/>
    <w:rsid w:val="00CB07DC"/>
    <w:rsid w:val="00CB1BA4"/>
    <w:rsid w:val="00CB6163"/>
    <w:rsid w:val="00CC19A0"/>
    <w:rsid w:val="00CC395F"/>
    <w:rsid w:val="00CC39BF"/>
    <w:rsid w:val="00CD333E"/>
    <w:rsid w:val="00CE36E0"/>
    <w:rsid w:val="00CF3191"/>
    <w:rsid w:val="00D008D9"/>
    <w:rsid w:val="00D03FE6"/>
    <w:rsid w:val="00D05788"/>
    <w:rsid w:val="00D072FC"/>
    <w:rsid w:val="00D07947"/>
    <w:rsid w:val="00D10492"/>
    <w:rsid w:val="00D10B92"/>
    <w:rsid w:val="00D1197B"/>
    <w:rsid w:val="00D12CAC"/>
    <w:rsid w:val="00D149C5"/>
    <w:rsid w:val="00D178FC"/>
    <w:rsid w:val="00D2256E"/>
    <w:rsid w:val="00D241B4"/>
    <w:rsid w:val="00D25FDC"/>
    <w:rsid w:val="00D26920"/>
    <w:rsid w:val="00D27521"/>
    <w:rsid w:val="00D2760B"/>
    <w:rsid w:val="00D308D6"/>
    <w:rsid w:val="00D40204"/>
    <w:rsid w:val="00D40C5F"/>
    <w:rsid w:val="00D429C3"/>
    <w:rsid w:val="00D5314D"/>
    <w:rsid w:val="00D55873"/>
    <w:rsid w:val="00D6329F"/>
    <w:rsid w:val="00D648F6"/>
    <w:rsid w:val="00D70BD3"/>
    <w:rsid w:val="00D722C5"/>
    <w:rsid w:val="00D77C69"/>
    <w:rsid w:val="00D81D48"/>
    <w:rsid w:val="00D877F8"/>
    <w:rsid w:val="00D92126"/>
    <w:rsid w:val="00D958D1"/>
    <w:rsid w:val="00D95DCB"/>
    <w:rsid w:val="00D97D03"/>
    <w:rsid w:val="00DA1331"/>
    <w:rsid w:val="00DA3CA0"/>
    <w:rsid w:val="00DA42DE"/>
    <w:rsid w:val="00DA46A0"/>
    <w:rsid w:val="00DB03D7"/>
    <w:rsid w:val="00DB0403"/>
    <w:rsid w:val="00DB0EC2"/>
    <w:rsid w:val="00DB570E"/>
    <w:rsid w:val="00DC0347"/>
    <w:rsid w:val="00DC0774"/>
    <w:rsid w:val="00DC261B"/>
    <w:rsid w:val="00DC2A47"/>
    <w:rsid w:val="00DD176C"/>
    <w:rsid w:val="00DD1BD6"/>
    <w:rsid w:val="00DD743F"/>
    <w:rsid w:val="00DE3327"/>
    <w:rsid w:val="00DE6024"/>
    <w:rsid w:val="00DF05B7"/>
    <w:rsid w:val="00DF4987"/>
    <w:rsid w:val="00DF49A3"/>
    <w:rsid w:val="00DF62A6"/>
    <w:rsid w:val="00DF72B0"/>
    <w:rsid w:val="00E0293D"/>
    <w:rsid w:val="00E05334"/>
    <w:rsid w:val="00E05644"/>
    <w:rsid w:val="00E119AD"/>
    <w:rsid w:val="00E12532"/>
    <w:rsid w:val="00E129BB"/>
    <w:rsid w:val="00E150AF"/>
    <w:rsid w:val="00E17E17"/>
    <w:rsid w:val="00E319C5"/>
    <w:rsid w:val="00E346E2"/>
    <w:rsid w:val="00E349E6"/>
    <w:rsid w:val="00E419EC"/>
    <w:rsid w:val="00E429D3"/>
    <w:rsid w:val="00E51559"/>
    <w:rsid w:val="00E5335B"/>
    <w:rsid w:val="00E57384"/>
    <w:rsid w:val="00E634FA"/>
    <w:rsid w:val="00E63A88"/>
    <w:rsid w:val="00E66C38"/>
    <w:rsid w:val="00E676F5"/>
    <w:rsid w:val="00E72E68"/>
    <w:rsid w:val="00E767B3"/>
    <w:rsid w:val="00E80EF1"/>
    <w:rsid w:val="00E8106B"/>
    <w:rsid w:val="00E905BF"/>
    <w:rsid w:val="00E9511C"/>
    <w:rsid w:val="00E95549"/>
    <w:rsid w:val="00E9591E"/>
    <w:rsid w:val="00EA2133"/>
    <w:rsid w:val="00EA55F5"/>
    <w:rsid w:val="00EA58EA"/>
    <w:rsid w:val="00EB694D"/>
    <w:rsid w:val="00EB6DA6"/>
    <w:rsid w:val="00EC151F"/>
    <w:rsid w:val="00EC1848"/>
    <w:rsid w:val="00EC4B64"/>
    <w:rsid w:val="00EC5664"/>
    <w:rsid w:val="00EC7A9E"/>
    <w:rsid w:val="00ED1A4B"/>
    <w:rsid w:val="00ED1CC6"/>
    <w:rsid w:val="00ED3F1B"/>
    <w:rsid w:val="00ED6482"/>
    <w:rsid w:val="00EE0653"/>
    <w:rsid w:val="00EE5535"/>
    <w:rsid w:val="00EE719A"/>
    <w:rsid w:val="00EF0D0E"/>
    <w:rsid w:val="00EF0EFB"/>
    <w:rsid w:val="00F04137"/>
    <w:rsid w:val="00F0686F"/>
    <w:rsid w:val="00F107BC"/>
    <w:rsid w:val="00F15DCF"/>
    <w:rsid w:val="00F26F28"/>
    <w:rsid w:val="00F368B3"/>
    <w:rsid w:val="00F36B3D"/>
    <w:rsid w:val="00F37B33"/>
    <w:rsid w:val="00F43C13"/>
    <w:rsid w:val="00F47014"/>
    <w:rsid w:val="00F56BB9"/>
    <w:rsid w:val="00F6480A"/>
    <w:rsid w:val="00F66115"/>
    <w:rsid w:val="00F75C64"/>
    <w:rsid w:val="00F7799F"/>
    <w:rsid w:val="00F82743"/>
    <w:rsid w:val="00F86C6F"/>
    <w:rsid w:val="00F86FE4"/>
    <w:rsid w:val="00F941FF"/>
    <w:rsid w:val="00F962EC"/>
    <w:rsid w:val="00FA0873"/>
    <w:rsid w:val="00FA2778"/>
    <w:rsid w:val="00FA5A7F"/>
    <w:rsid w:val="00FC2B36"/>
    <w:rsid w:val="00FC75A7"/>
    <w:rsid w:val="00FD792F"/>
    <w:rsid w:val="00FE243C"/>
    <w:rsid w:val="00FE3BA0"/>
    <w:rsid w:val="00FE459F"/>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0FACBAAD"/>
  <w15:docId w15:val="{07FA5AE0-05F8-450F-8933-E3203A7E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link w:val="Titre1Car"/>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9A344A"/>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4C1E32"/>
    <w:pPr>
      <w:contextualSpacing w:val="0"/>
    </w:pPr>
    <w:rPr>
      <w:sz w:val="30"/>
    </w:r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BA1251"/>
    <w:pPr>
      <w:numPr>
        <w:numId w:val="8"/>
      </w:numPr>
      <w:pBdr>
        <w:top w:val="single" w:sz="8" w:space="8" w:color="B7CD36"/>
        <w:left w:val="single" w:sz="8" w:space="12" w:color="B7CD36"/>
        <w:bottom w:val="single" w:sz="8" w:space="8" w:color="B7CD36"/>
        <w:right w:val="single" w:sz="8" w:space="12" w:color="B7CD36"/>
      </w:pBdr>
      <w:shd w:val="clear" w:color="auto" w:fill="B7CD36"/>
      <w:ind w:right="284"/>
    </w:pPr>
    <w:rPr>
      <w:b/>
      <w:bCs/>
      <w:color w:val="0070C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nhideWhenUsed/>
    <w:rsid w:val="00D70BD3"/>
    <w:pPr>
      <w:spacing w:after="0" w:line="240" w:lineRule="auto"/>
    </w:pPr>
    <w:rPr>
      <w:szCs w:val="20"/>
    </w:rPr>
  </w:style>
  <w:style w:type="character" w:customStyle="1" w:styleId="NotedebasdepageCar">
    <w:name w:val="Note de bas de page Car"/>
    <w:basedOn w:val="Policepardfaut"/>
    <w:link w:val="Notedebasdepage"/>
    <w:rsid w:val="00D70BD3"/>
    <w:rPr>
      <w:rFonts w:ascii="Arial" w:hAnsi="Arial"/>
    </w:rPr>
  </w:style>
  <w:style w:type="character" w:styleId="Appelnotedebasdep">
    <w:name w:val="footnote reference"/>
    <w:aliases w:val="Footnote number"/>
    <w:basedOn w:val="Policepardfaut"/>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semiHidden/>
    <w:unhideWhenUsed/>
    <w:rsid w:val="00B42964"/>
    <w:pPr>
      <w:spacing w:line="240" w:lineRule="auto"/>
    </w:pPr>
    <w:rPr>
      <w:szCs w:val="20"/>
    </w:rPr>
  </w:style>
  <w:style w:type="character" w:customStyle="1" w:styleId="CommentaireCar">
    <w:name w:val="Commentaire Car"/>
    <w:basedOn w:val="Policepardfaut"/>
    <w:link w:val="Commentaire"/>
    <w:uiPriority w:val="99"/>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paragraph" w:customStyle="1" w:styleId="18Titrefiletsverts">
    <w:name w:val="18 Titre filets verts"/>
    <w:basedOn w:val="Normal"/>
    <w:next w:val="Normal"/>
    <w:uiPriority w:val="2"/>
    <w:qFormat/>
    <w:rsid w:val="00607A25"/>
    <w:pPr>
      <w:keepNext/>
      <w:keepLines/>
      <w:pBdr>
        <w:top w:val="single" w:sz="8" w:space="15" w:color="B7CD36"/>
      </w:pBdr>
      <w:spacing w:before="240" w:after="100"/>
      <w:ind w:left="357" w:hanging="357"/>
      <w:contextualSpacing w:val="0"/>
    </w:pPr>
    <w:rPr>
      <w:rFonts w:eastAsiaTheme="minorEastAsia" w:cs="Arial"/>
      <w:b/>
      <w:sz w:val="22"/>
    </w:rPr>
  </w:style>
  <w:style w:type="paragraph" w:customStyle="1" w:styleId="21Listepucefiletvertn1">
    <w:name w:val="21 Liste puce filet vert n°1"/>
    <w:basedOn w:val="Normal"/>
    <w:uiPriority w:val="2"/>
    <w:qFormat/>
    <w:rsid w:val="00607A25"/>
    <w:pPr>
      <w:keepLines/>
      <w:tabs>
        <w:tab w:val="num" w:pos="1361"/>
      </w:tabs>
      <w:spacing w:after="0"/>
      <w:ind w:left="737" w:hanging="170"/>
    </w:pPr>
    <w:rPr>
      <w:sz w:val="22"/>
    </w:rPr>
  </w:style>
  <w:style w:type="character" w:customStyle="1" w:styleId="Titre1Car">
    <w:name w:val="Titre 1 Car"/>
    <w:basedOn w:val="Policepardfaut"/>
    <w:link w:val="Titre1"/>
    <w:rsid w:val="003B6C38"/>
    <w:rPr>
      <w:rFonts w:ascii="Arial" w:hAnsi="Arial" w:cs="Arial"/>
      <w:b/>
      <w:bCs/>
      <w:kern w:val="32"/>
      <w:sz w:val="32"/>
      <w:szCs w:val="32"/>
    </w:rPr>
  </w:style>
  <w:style w:type="character" w:customStyle="1" w:styleId="st">
    <w:name w:val="st"/>
    <w:basedOn w:val="Policepardfaut"/>
    <w:rsid w:val="003B6C38"/>
  </w:style>
  <w:style w:type="character" w:styleId="Lienhypertextesuivivisit">
    <w:name w:val="FollowedHyperlink"/>
    <w:basedOn w:val="Policepardfaut"/>
    <w:rsid w:val="003B4F1F"/>
    <w:rPr>
      <w:color w:val="800080" w:themeColor="followedHyperlink"/>
      <w:u w:val="single"/>
    </w:rPr>
  </w:style>
  <w:style w:type="paragraph" w:customStyle="1" w:styleId="CNSAListe2">
    <w:name w:val="CNSA Liste2"/>
    <w:basedOn w:val="Normal"/>
    <w:link w:val="CNSAListe2Car"/>
    <w:qFormat/>
    <w:rsid w:val="00421AD8"/>
    <w:pPr>
      <w:tabs>
        <w:tab w:val="left" w:pos="641"/>
      </w:tabs>
      <w:spacing w:after="0" w:line="250" w:lineRule="atLeast"/>
      <w:ind w:left="641" w:hanging="357"/>
      <w:contextualSpacing w:val="0"/>
      <w:jc w:val="both"/>
    </w:pPr>
  </w:style>
  <w:style w:type="character" w:customStyle="1" w:styleId="CNSAListe2Car">
    <w:name w:val="CNSA Liste2 Car"/>
    <w:basedOn w:val="Policepardfaut"/>
    <w:link w:val="CNSAListe2"/>
    <w:rsid w:val="00421AD8"/>
    <w:rPr>
      <w:rFonts w:ascii="Arial" w:hAnsi="Arial"/>
      <w:szCs w:val="24"/>
    </w:rPr>
  </w:style>
  <w:style w:type="paragraph" w:customStyle="1" w:styleId="07bIntertitre2">
    <w:name w:val="07 b / Intertitre 2"/>
    <w:basedOn w:val="Normal"/>
    <w:link w:val="07bIntertitre2Car"/>
    <w:qFormat/>
    <w:rsid w:val="00421AD8"/>
    <w:rPr>
      <w:b/>
      <w:color w:val="5AAB45"/>
      <w:sz w:val="23"/>
      <w:szCs w:val="23"/>
    </w:rPr>
  </w:style>
  <w:style w:type="character" w:customStyle="1" w:styleId="07bIntertitre2Car">
    <w:name w:val="07 b / Intertitre 2 Car"/>
    <w:basedOn w:val="Policepardfaut"/>
    <w:link w:val="07bIntertitre2"/>
    <w:rsid w:val="00421AD8"/>
    <w:rPr>
      <w:rFonts w:ascii="Arial" w:hAnsi="Arial"/>
      <w:b/>
      <w:color w:val="5AAB45"/>
      <w:sz w:val="23"/>
      <w:szCs w:val="23"/>
    </w:rPr>
  </w:style>
  <w:style w:type="character" w:customStyle="1" w:styleId="s2">
    <w:name w:val="s2"/>
    <w:basedOn w:val="Policepardfaut"/>
    <w:rsid w:val="00AD2F7E"/>
  </w:style>
  <w:style w:type="character" w:customStyle="1" w:styleId="apple-converted-space">
    <w:name w:val="apple-converted-space"/>
    <w:basedOn w:val="Policepardfaut"/>
    <w:rsid w:val="00AD2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064">
      <w:bodyDiv w:val="1"/>
      <w:marLeft w:val="0"/>
      <w:marRight w:val="0"/>
      <w:marTop w:val="0"/>
      <w:marBottom w:val="0"/>
      <w:divBdr>
        <w:top w:val="none" w:sz="0" w:space="0" w:color="auto"/>
        <w:left w:val="none" w:sz="0" w:space="0" w:color="auto"/>
        <w:bottom w:val="none" w:sz="0" w:space="0" w:color="auto"/>
        <w:right w:val="none" w:sz="0" w:space="0" w:color="auto"/>
      </w:divBdr>
    </w:div>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329069826">
      <w:bodyDiv w:val="1"/>
      <w:marLeft w:val="0"/>
      <w:marRight w:val="0"/>
      <w:marTop w:val="0"/>
      <w:marBottom w:val="0"/>
      <w:divBdr>
        <w:top w:val="none" w:sz="0" w:space="0" w:color="auto"/>
        <w:left w:val="none" w:sz="0" w:space="0" w:color="auto"/>
        <w:bottom w:val="none" w:sz="0" w:space="0" w:color="auto"/>
        <w:right w:val="none" w:sz="0" w:space="0" w:color="auto"/>
      </w:divBdr>
      <w:divsChild>
        <w:div w:id="1398738">
          <w:marLeft w:val="0"/>
          <w:marRight w:val="0"/>
          <w:marTop w:val="0"/>
          <w:marBottom w:val="0"/>
          <w:divBdr>
            <w:top w:val="none" w:sz="0" w:space="0" w:color="auto"/>
            <w:left w:val="none" w:sz="0" w:space="0" w:color="auto"/>
            <w:bottom w:val="none" w:sz="0" w:space="0" w:color="auto"/>
            <w:right w:val="none" w:sz="0" w:space="0" w:color="auto"/>
          </w:divBdr>
        </w:div>
        <w:div w:id="796263398">
          <w:marLeft w:val="0"/>
          <w:marRight w:val="0"/>
          <w:marTop w:val="0"/>
          <w:marBottom w:val="0"/>
          <w:divBdr>
            <w:top w:val="none" w:sz="0" w:space="0" w:color="auto"/>
            <w:left w:val="none" w:sz="0" w:space="0" w:color="auto"/>
            <w:bottom w:val="none" w:sz="0" w:space="0" w:color="auto"/>
            <w:right w:val="none" w:sz="0" w:space="0" w:color="auto"/>
          </w:divBdr>
        </w:div>
      </w:divsChild>
    </w:div>
    <w:div w:id="764882154">
      <w:bodyDiv w:val="1"/>
      <w:marLeft w:val="0"/>
      <w:marRight w:val="0"/>
      <w:marTop w:val="0"/>
      <w:marBottom w:val="0"/>
      <w:divBdr>
        <w:top w:val="none" w:sz="0" w:space="0" w:color="auto"/>
        <w:left w:val="none" w:sz="0" w:space="0" w:color="auto"/>
        <w:bottom w:val="none" w:sz="0" w:space="0" w:color="auto"/>
        <w:right w:val="none" w:sz="0" w:space="0" w:color="auto"/>
      </w:divBdr>
    </w:div>
    <w:div w:id="15108750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062">
          <w:marLeft w:val="0"/>
          <w:marRight w:val="0"/>
          <w:marTop w:val="0"/>
          <w:marBottom w:val="0"/>
          <w:divBdr>
            <w:top w:val="none" w:sz="0" w:space="0" w:color="auto"/>
            <w:left w:val="none" w:sz="0" w:space="0" w:color="auto"/>
            <w:bottom w:val="none" w:sz="0" w:space="0" w:color="auto"/>
            <w:right w:val="none" w:sz="0" w:space="0" w:color="auto"/>
          </w:divBdr>
          <w:divsChild>
            <w:div w:id="1224945099">
              <w:marLeft w:val="0"/>
              <w:marRight w:val="0"/>
              <w:marTop w:val="0"/>
              <w:marBottom w:val="0"/>
              <w:divBdr>
                <w:top w:val="none" w:sz="0" w:space="0" w:color="auto"/>
                <w:left w:val="none" w:sz="0" w:space="0" w:color="auto"/>
                <w:bottom w:val="none" w:sz="0" w:space="0" w:color="auto"/>
                <w:right w:val="none" w:sz="0" w:space="0" w:color="auto"/>
              </w:divBdr>
            </w:div>
          </w:divsChild>
        </w:div>
        <w:div w:id="1006633189">
          <w:marLeft w:val="0"/>
          <w:marRight w:val="0"/>
          <w:marTop w:val="0"/>
          <w:marBottom w:val="0"/>
          <w:divBdr>
            <w:top w:val="none" w:sz="0" w:space="0" w:color="auto"/>
            <w:left w:val="none" w:sz="0" w:space="0" w:color="auto"/>
            <w:bottom w:val="none" w:sz="0" w:space="0" w:color="auto"/>
            <w:right w:val="none" w:sz="0" w:space="0" w:color="auto"/>
          </w:divBdr>
          <w:divsChild>
            <w:div w:id="1298341942">
              <w:marLeft w:val="0"/>
              <w:marRight w:val="0"/>
              <w:marTop w:val="0"/>
              <w:marBottom w:val="0"/>
              <w:divBdr>
                <w:top w:val="none" w:sz="0" w:space="0" w:color="auto"/>
                <w:left w:val="none" w:sz="0" w:space="0" w:color="auto"/>
                <w:bottom w:val="none" w:sz="0" w:space="0" w:color="auto"/>
                <w:right w:val="none" w:sz="0" w:space="0" w:color="auto"/>
              </w:divBdr>
              <w:divsChild>
                <w:div w:id="957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10589">
      <w:bodyDiv w:val="1"/>
      <w:marLeft w:val="0"/>
      <w:marRight w:val="0"/>
      <w:marTop w:val="0"/>
      <w:marBottom w:val="0"/>
      <w:divBdr>
        <w:top w:val="none" w:sz="0" w:space="0" w:color="auto"/>
        <w:left w:val="none" w:sz="0" w:space="0" w:color="auto"/>
        <w:bottom w:val="none" w:sz="0" w:space="0" w:color="auto"/>
        <w:right w:val="none" w:sz="0" w:space="0" w:color="auto"/>
      </w:divBdr>
    </w:div>
    <w:div w:id="191458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rore.anotin@cnsa.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4288B-C0BF-40D7-A2E4-2EE9A3B9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2</TotalTime>
  <Pages>8</Pages>
  <Words>1777</Words>
  <Characters>9778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Dossier de presse du Conseil du 28 novembre 2019</vt:lpstr>
    </vt:vector>
  </TitlesOfParts>
  <Company>CNSA</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du Conseil du 28 novembre 2019</dc:title>
  <dc:creator>CNSA</dc:creator>
  <cp:lastModifiedBy>ANOTIN Aurore</cp:lastModifiedBy>
  <cp:revision>5</cp:revision>
  <cp:lastPrinted>2019-11-25T10:30:00Z</cp:lastPrinted>
  <dcterms:created xsi:type="dcterms:W3CDTF">2019-11-29T08:05:00Z</dcterms:created>
  <dcterms:modified xsi:type="dcterms:W3CDTF">2019-11-29T12:51:00Z</dcterms:modified>
</cp:coreProperties>
</file>