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E6" w:rsidRPr="00017F44" w:rsidRDefault="00017F44" w:rsidP="006D6E57">
      <w:pPr>
        <w:pStyle w:val="02TitreCouverture"/>
        <w:ind w:left="0"/>
      </w:pPr>
      <w:r w:rsidRPr="00017F44">
        <w:t>C</w:t>
      </w:r>
      <w:r>
        <w:t xml:space="preserve">onseil du </w:t>
      </w:r>
      <w:r w:rsidR="004C1E32">
        <w:t>4 juillet</w:t>
      </w:r>
      <w:r>
        <w:t xml:space="preserve"> 201</w:t>
      </w:r>
      <w:r w:rsidR="00D2760B">
        <w:t>9</w:t>
      </w:r>
    </w:p>
    <w:p w:rsidR="00FA2778" w:rsidRDefault="00D95DCB" w:rsidP="002A39E3">
      <w:pPr>
        <w:pStyle w:val="03Moisanne"/>
        <w:rPr>
          <w:noProof/>
        </w:rPr>
      </w:pPr>
      <w:r w:rsidRPr="007A460E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2B436BE" wp14:editId="36A4F6EF">
                <wp:simplePos x="0" y="0"/>
                <wp:positionH relativeFrom="column">
                  <wp:posOffset>904240</wp:posOffset>
                </wp:positionH>
                <wp:positionV relativeFrom="paragraph">
                  <wp:posOffset>-334010</wp:posOffset>
                </wp:positionV>
                <wp:extent cx="490855" cy="66040"/>
                <wp:effectExtent l="0" t="0" r="0" b="1016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66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ectangle à coins arrondis 32" o:spid="_x0000_s1026" style="position:absolute;margin-left:71.2pt;margin-top:-26.25pt;width:38.65pt;height:5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" fillcolor="#5aab45" stroked="f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A1F57B" wp14:editId="6D535489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" strokecolor="#7f7f7f [1612]" strokeweight=".25pt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DEF87E" wp14:editId="74EFC2D3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Connecteur droit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" strokecolor="#7f7f7f [1612]" strokeweight=".25pt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121CAD" wp14:editId="2AE2F4C9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" fillcolor="#c0504d" stroked="f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D597FD" wp14:editId="20349E01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9" o:spid="_x0000_s1026" style="position:absolute;margin-left:-21.2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" fillcolor="#c0504d" stroked="f"/>
            </w:pict>
          </mc:Fallback>
        </mc:AlternateContent>
      </w:r>
      <w:r w:rsidR="004C1E32">
        <w:rPr>
          <w:noProof/>
          <w:lang w:val="fr-FR"/>
        </w:rPr>
        <w:t>5 juillet</w:t>
      </w:r>
      <w:r w:rsidR="00017F44">
        <w:rPr>
          <w:noProof/>
          <w:lang w:val="fr-FR"/>
        </w:rPr>
        <w:t xml:space="preserve"> 201</w:t>
      </w:r>
      <w:r w:rsidR="00D2760B">
        <w:rPr>
          <w:noProof/>
          <w:lang w:val="fr-FR"/>
        </w:rPr>
        <w:t>9</w:t>
      </w:r>
      <w:r w:rsidR="00FA2778">
        <w:rPr>
          <w:noProof/>
        </w:rPr>
        <w:br w:type="page"/>
      </w:r>
    </w:p>
    <w:p w:rsidR="00815643" w:rsidRPr="00815643" w:rsidRDefault="00D95DCB" w:rsidP="002A39E3">
      <w:pPr>
        <w:pStyle w:val="04Titreniveau1"/>
      </w:pPr>
      <w:r w:rsidRPr="007A46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D9E3EB8" wp14:editId="5AD8CEB7">
                <wp:simplePos x="0" y="0"/>
                <wp:positionH relativeFrom="column">
                  <wp:posOffset>6350</wp:posOffset>
                </wp:positionH>
                <wp:positionV relativeFrom="paragraph">
                  <wp:posOffset>312420</wp:posOffset>
                </wp:positionV>
                <wp:extent cx="401320" cy="45085"/>
                <wp:effectExtent l="0" t="0" r="5080" b="5715"/>
                <wp:wrapTight wrapText="bothSides">
                  <wp:wrapPolygon edited="0">
                    <wp:start x="0" y="0"/>
                    <wp:lineTo x="0" y="12169"/>
                    <wp:lineTo x="20506" y="12169"/>
                    <wp:lineTo x="20506" y="0"/>
                    <wp:lineTo x="0" y="0"/>
                  </wp:wrapPolygon>
                </wp:wrapTight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45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5C88E8AB" id="Rectangle_x0020__x00e0__x0020_coins_x0020_arrondis_x0020_50" o:spid="_x0000_s1026" style="position:absolute;margin-left:.5pt;margin-top:24.6pt;width:31.6pt;height:3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" fillcolor="#5aab45" stroked="f">
                <w10:wrap type="tight"/>
              </v:roundrect>
            </w:pict>
          </mc:Fallback>
        </mc:AlternateContent>
      </w:r>
      <w:r w:rsidR="00EA2133" w:rsidRPr="00C33739">
        <w:t>Sommair</w:t>
      </w:r>
      <w:r w:rsidR="00EA2133" w:rsidRPr="00477713">
        <w:t>e</w:t>
      </w:r>
    </w:p>
    <w:p w:rsidR="00102B39" w:rsidRDefault="00102B39" w:rsidP="00B1420E">
      <w:pPr>
        <w:pStyle w:val="21Listen1"/>
      </w:pPr>
      <w:r>
        <w:t xml:space="preserve">Communiqué : </w:t>
      </w:r>
      <w:r w:rsidR="00397384">
        <w:t>L</w:t>
      </w:r>
      <w:r w:rsidRPr="00102B39">
        <w:t>e Conseil de la CNSA</w:t>
      </w:r>
      <w:r w:rsidR="00397384" w:rsidRPr="00397384">
        <w:t xml:space="preserve"> </w:t>
      </w:r>
      <w:r w:rsidR="00397384">
        <w:t xml:space="preserve">accueille </w:t>
      </w:r>
      <w:r w:rsidR="00397384" w:rsidRPr="00102B39">
        <w:t xml:space="preserve">Agnès </w:t>
      </w:r>
      <w:proofErr w:type="spellStart"/>
      <w:r w:rsidR="00397384" w:rsidRPr="00102B39">
        <w:t>Buzyn</w:t>
      </w:r>
      <w:proofErr w:type="spellEnd"/>
      <w:r w:rsidR="00397384" w:rsidRPr="00102B39">
        <w:t xml:space="preserve"> et </w:t>
      </w:r>
      <w:r w:rsidR="0062517F">
        <w:t>Myriam</w:t>
      </w:r>
      <w:r w:rsidR="00397384" w:rsidRPr="00102B39">
        <w:t xml:space="preserve"> El </w:t>
      </w:r>
      <w:proofErr w:type="spellStart"/>
      <w:r w:rsidR="00397384" w:rsidRPr="00102B39">
        <w:t>Khomri</w:t>
      </w:r>
      <w:proofErr w:type="spellEnd"/>
    </w:p>
    <w:p w:rsidR="004C1E32" w:rsidRDefault="004C1E32" w:rsidP="004C1E32">
      <w:pPr>
        <w:spacing w:line="240" w:lineRule="auto"/>
        <w:contextualSpacing w:val="0"/>
        <w:rPr>
          <w:sz w:val="30"/>
        </w:rPr>
      </w:pPr>
      <w:bookmarkStart w:id="0" w:name="_Toc374008976"/>
      <w:r>
        <w:rPr>
          <w:sz w:val="30"/>
        </w:rPr>
        <w:t>Fiche</w:t>
      </w:r>
      <w:r w:rsidR="00102B39">
        <w:rPr>
          <w:sz w:val="30"/>
        </w:rPr>
        <w:t xml:space="preserve"> : </w:t>
      </w:r>
      <w:r w:rsidR="00612686" w:rsidRPr="00612686">
        <w:rPr>
          <w:sz w:val="30"/>
        </w:rPr>
        <w:t>Chez-soi</w:t>
      </w:r>
      <w:r w:rsidR="008E54D6">
        <w:rPr>
          <w:sz w:val="30"/>
        </w:rPr>
        <w:t> :</w:t>
      </w:r>
      <w:r w:rsidR="00612686" w:rsidRPr="00612686">
        <w:rPr>
          <w:sz w:val="30"/>
        </w:rPr>
        <w:t xml:space="preserve"> l’approche domiciliaire</w:t>
      </w:r>
    </w:p>
    <w:p w:rsidR="00102B39" w:rsidRDefault="00102B39" w:rsidP="00102B39">
      <w:pPr>
        <w:pStyle w:val="21Listen1"/>
      </w:pPr>
      <w:r>
        <w:t>Fiche : L’activité des maisons départementales des personnes handic</w:t>
      </w:r>
      <w:r>
        <w:t>a</w:t>
      </w:r>
      <w:r>
        <w:t>pées en 2018</w:t>
      </w:r>
    </w:p>
    <w:p w:rsidR="00D2760B" w:rsidRDefault="00D2760B">
      <w:pPr>
        <w:spacing w:after="0" w:line="240" w:lineRule="auto"/>
        <w:contextualSpacing w:val="0"/>
        <w:rPr>
          <w:rFonts w:eastAsiaTheme="minorEastAsia" w:cstheme="minorBidi"/>
          <w:b/>
          <w:sz w:val="36"/>
          <w:szCs w:val="44"/>
        </w:rPr>
      </w:pPr>
      <w:r>
        <w:br w:type="page"/>
      </w:r>
    </w:p>
    <w:p w:rsidR="00E9511C" w:rsidRDefault="00E9511C" w:rsidP="002A39E3">
      <w:pPr>
        <w:pStyle w:val="04Titreniveau1"/>
      </w:pPr>
      <w:r w:rsidRPr="007A46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D3550FE" wp14:editId="7170DE16">
                <wp:simplePos x="0" y="0"/>
                <wp:positionH relativeFrom="column">
                  <wp:posOffset>11430</wp:posOffset>
                </wp:positionH>
                <wp:positionV relativeFrom="paragraph">
                  <wp:posOffset>304165</wp:posOffset>
                </wp:positionV>
                <wp:extent cx="401592" cy="45719"/>
                <wp:effectExtent l="0" t="0" r="5080" b="5715"/>
                <wp:wrapTight wrapText="bothSides">
                  <wp:wrapPolygon edited="0">
                    <wp:start x="0" y="0"/>
                    <wp:lineTo x="0" y="12169"/>
                    <wp:lineTo x="20506" y="12169"/>
                    <wp:lineTo x="20506" y="0"/>
                    <wp:lineTo x="0" y="0"/>
                  </wp:wrapPolygon>
                </wp:wrapTight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92" cy="4571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ectangle à coins arrondis 25" o:spid="_x0000_s1026" style="position:absolute;margin-left:.9pt;margin-top:23.95pt;width:31.6pt;height: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" fillcolor="#5aab45" stroked="f">
                <w10:wrap type="tight"/>
              </v:roundrect>
            </w:pict>
          </mc:Fallback>
        </mc:AlternateContent>
      </w:r>
      <w:r>
        <w:t>C</w:t>
      </w:r>
      <w:r w:rsidRPr="00B41F12">
        <w:t>ommuniqué de presse</w:t>
      </w:r>
      <w:bookmarkEnd w:id="0"/>
    </w:p>
    <w:p w:rsidR="00870FC2" w:rsidRDefault="00A8228E" w:rsidP="00C003B6">
      <w:pPr>
        <w:rPr>
          <w:rFonts w:cs="Arial"/>
          <w:b/>
          <w:bCs/>
          <w:sz w:val="28"/>
        </w:rPr>
      </w:pPr>
      <w:r w:rsidRPr="00397384">
        <w:rPr>
          <w:rFonts w:cs="Arial"/>
          <w:b/>
          <w:bCs/>
          <w:sz w:val="28"/>
        </w:rPr>
        <w:t xml:space="preserve">Le Conseil de la CNSA accueille </w:t>
      </w:r>
      <w:r w:rsidR="004C1E32" w:rsidRPr="00397384">
        <w:rPr>
          <w:rFonts w:cs="Arial"/>
          <w:b/>
          <w:bCs/>
          <w:sz w:val="28"/>
        </w:rPr>
        <w:t xml:space="preserve">Agnès </w:t>
      </w:r>
      <w:proofErr w:type="spellStart"/>
      <w:r w:rsidR="004C1E32" w:rsidRPr="00397384">
        <w:rPr>
          <w:rFonts w:cs="Arial"/>
          <w:b/>
          <w:bCs/>
          <w:sz w:val="28"/>
        </w:rPr>
        <w:t>Buzyn</w:t>
      </w:r>
      <w:proofErr w:type="spellEnd"/>
      <w:r w:rsidR="004C1E32" w:rsidRPr="00397384">
        <w:rPr>
          <w:rFonts w:cs="Arial"/>
          <w:b/>
          <w:bCs/>
          <w:sz w:val="28"/>
        </w:rPr>
        <w:t xml:space="preserve"> et </w:t>
      </w:r>
      <w:r w:rsidR="0062517F">
        <w:rPr>
          <w:rFonts w:cs="Arial"/>
          <w:b/>
          <w:bCs/>
          <w:sz w:val="28"/>
        </w:rPr>
        <w:t>Myriam</w:t>
      </w:r>
      <w:r w:rsidR="004C1E32" w:rsidRPr="00397384">
        <w:rPr>
          <w:rFonts w:cs="Arial"/>
          <w:b/>
          <w:bCs/>
          <w:sz w:val="28"/>
        </w:rPr>
        <w:t xml:space="preserve"> El </w:t>
      </w:r>
      <w:proofErr w:type="spellStart"/>
      <w:r w:rsidR="004C1E32" w:rsidRPr="00397384">
        <w:rPr>
          <w:rFonts w:cs="Arial"/>
          <w:b/>
          <w:bCs/>
          <w:sz w:val="28"/>
        </w:rPr>
        <w:t>Khomri</w:t>
      </w:r>
      <w:proofErr w:type="spellEnd"/>
      <w:r w:rsidR="004C1E32" w:rsidRPr="00397384">
        <w:rPr>
          <w:rFonts w:cs="Arial"/>
          <w:b/>
          <w:bCs/>
          <w:sz w:val="28"/>
        </w:rPr>
        <w:t xml:space="preserve"> </w:t>
      </w:r>
    </w:p>
    <w:p w:rsidR="00870FC2" w:rsidRDefault="00870FC2" w:rsidP="00C003B6">
      <w:pPr>
        <w:rPr>
          <w:bCs/>
        </w:rPr>
      </w:pPr>
    </w:p>
    <w:p w:rsidR="00690B3A" w:rsidRDefault="00C764AE" w:rsidP="00C764AE">
      <w:pPr>
        <w:rPr>
          <w:bCs/>
        </w:rPr>
      </w:pPr>
      <w:r w:rsidRPr="00BC1BA6">
        <w:rPr>
          <w:bCs/>
        </w:rPr>
        <w:t>Le C</w:t>
      </w:r>
      <w:r w:rsidRPr="00BC1BA6">
        <w:t xml:space="preserve">onseil </w:t>
      </w:r>
      <w:r>
        <w:t xml:space="preserve">de la CNSA, réuni le </w:t>
      </w:r>
      <w:r w:rsidR="00757188">
        <w:t>4 juillet</w:t>
      </w:r>
      <w:r>
        <w:t xml:space="preserve"> 2019</w:t>
      </w:r>
      <w:r w:rsidR="003B6A52">
        <w:rPr>
          <w:bCs/>
        </w:rPr>
        <w:t>, a</w:t>
      </w:r>
      <w:r w:rsidR="00757188">
        <w:rPr>
          <w:bCs/>
        </w:rPr>
        <w:t xml:space="preserve"> </w:t>
      </w:r>
      <w:r w:rsidR="003B6A52">
        <w:rPr>
          <w:bCs/>
        </w:rPr>
        <w:t>accueilli</w:t>
      </w:r>
      <w:r w:rsidR="00757188">
        <w:rPr>
          <w:bCs/>
        </w:rPr>
        <w:t xml:space="preserve"> </w:t>
      </w:r>
      <w:r w:rsidR="00757188" w:rsidRPr="00757188">
        <w:rPr>
          <w:bCs/>
        </w:rPr>
        <w:t xml:space="preserve">Agnès </w:t>
      </w:r>
      <w:proofErr w:type="spellStart"/>
      <w:r w:rsidR="00757188" w:rsidRPr="00757188">
        <w:rPr>
          <w:bCs/>
        </w:rPr>
        <w:t>Buzyn</w:t>
      </w:r>
      <w:proofErr w:type="spellEnd"/>
      <w:r w:rsidR="00C05844">
        <w:rPr>
          <w:bCs/>
        </w:rPr>
        <w:t>, ministre des Solidarités et de la Santé,</w:t>
      </w:r>
      <w:r w:rsidR="00757188" w:rsidRPr="00757188">
        <w:rPr>
          <w:bCs/>
        </w:rPr>
        <w:t xml:space="preserve"> et </w:t>
      </w:r>
      <w:r w:rsidR="0062517F">
        <w:rPr>
          <w:bCs/>
        </w:rPr>
        <w:t>Myriam</w:t>
      </w:r>
      <w:r w:rsidR="00757188" w:rsidRPr="00757188">
        <w:rPr>
          <w:bCs/>
        </w:rPr>
        <w:t xml:space="preserve"> El </w:t>
      </w:r>
      <w:proofErr w:type="spellStart"/>
      <w:r w:rsidR="00757188" w:rsidRPr="00757188">
        <w:rPr>
          <w:bCs/>
        </w:rPr>
        <w:t>Khomri</w:t>
      </w:r>
      <w:proofErr w:type="spellEnd"/>
      <w:r w:rsidR="00757188">
        <w:rPr>
          <w:bCs/>
        </w:rPr>
        <w:t xml:space="preserve"> c</w:t>
      </w:r>
      <w:r w:rsidR="00DC0774">
        <w:rPr>
          <w:bCs/>
        </w:rPr>
        <w:t xml:space="preserve">hargée d’une mission sur les </w:t>
      </w:r>
      <w:r w:rsidR="006074A7">
        <w:rPr>
          <w:bCs/>
        </w:rPr>
        <w:t>métiers dans le</w:t>
      </w:r>
      <w:r w:rsidR="00757188" w:rsidRPr="00757188">
        <w:rPr>
          <w:bCs/>
        </w:rPr>
        <w:t xml:space="preserve"> secteur du grand âge</w:t>
      </w:r>
      <w:r w:rsidR="00C05844">
        <w:rPr>
          <w:bCs/>
        </w:rPr>
        <w:t xml:space="preserve">. </w:t>
      </w:r>
    </w:p>
    <w:p w:rsidR="0062517F" w:rsidRDefault="0062517F" w:rsidP="00C764AE">
      <w:pPr>
        <w:rPr>
          <w:bCs/>
        </w:rPr>
      </w:pPr>
      <w:r w:rsidRPr="00757188">
        <w:rPr>
          <w:bCs/>
        </w:rPr>
        <w:t xml:space="preserve">Agnès </w:t>
      </w:r>
      <w:proofErr w:type="spellStart"/>
      <w:r w:rsidRPr="00757188">
        <w:rPr>
          <w:bCs/>
        </w:rPr>
        <w:t>Buzyn</w:t>
      </w:r>
      <w:proofErr w:type="spellEnd"/>
      <w:r w:rsidRPr="0062517F">
        <w:rPr>
          <w:bCs/>
        </w:rPr>
        <w:t xml:space="preserve"> a </w:t>
      </w:r>
      <w:r>
        <w:rPr>
          <w:bCs/>
        </w:rPr>
        <w:t>rappelé</w:t>
      </w:r>
      <w:r w:rsidRPr="0062517F">
        <w:rPr>
          <w:bCs/>
        </w:rPr>
        <w:t xml:space="preserve"> les grand</w:t>
      </w:r>
      <w:r w:rsidR="00B21693">
        <w:rPr>
          <w:bCs/>
        </w:rPr>
        <w:t>e</w:t>
      </w:r>
      <w:r w:rsidRPr="0062517F">
        <w:rPr>
          <w:bCs/>
        </w:rPr>
        <w:t xml:space="preserve">s orientations </w:t>
      </w:r>
      <w:r>
        <w:rPr>
          <w:bCs/>
        </w:rPr>
        <w:t xml:space="preserve">qui </w:t>
      </w:r>
      <w:r w:rsidRPr="0062517F">
        <w:rPr>
          <w:bCs/>
        </w:rPr>
        <w:t>structurer</w:t>
      </w:r>
      <w:r>
        <w:rPr>
          <w:bCs/>
        </w:rPr>
        <w:t>ont</w:t>
      </w:r>
      <w:r w:rsidRPr="0062517F">
        <w:rPr>
          <w:bCs/>
        </w:rPr>
        <w:t xml:space="preserve"> le projet de </w:t>
      </w:r>
      <w:proofErr w:type="gramStart"/>
      <w:r w:rsidRPr="0062517F">
        <w:rPr>
          <w:bCs/>
        </w:rPr>
        <w:t>loi</w:t>
      </w:r>
      <w:r>
        <w:rPr>
          <w:bCs/>
        </w:rPr>
        <w:t xml:space="preserve"> grand</w:t>
      </w:r>
      <w:proofErr w:type="gramEnd"/>
      <w:r>
        <w:rPr>
          <w:bCs/>
        </w:rPr>
        <w:t xml:space="preserve"> âge et autonomie</w:t>
      </w:r>
      <w:r w:rsidR="00B21693">
        <w:rPr>
          <w:bCs/>
        </w:rPr>
        <w:t xml:space="preserve"> annoncé d’ici la fin de l’année. Ce projet </w:t>
      </w:r>
      <w:r w:rsidR="00DC0774">
        <w:rPr>
          <w:bCs/>
        </w:rPr>
        <w:t>se fixe pour ambition de</w:t>
      </w:r>
      <w:r w:rsidRPr="0062517F">
        <w:rPr>
          <w:bCs/>
        </w:rPr>
        <w:t xml:space="preserve"> soute</w:t>
      </w:r>
      <w:r w:rsidR="00B21693">
        <w:rPr>
          <w:bCs/>
        </w:rPr>
        <w:t>nir</w:t>
      </w:r>
      <w:r w:rsidRPr="0062517F">
        <w:rPr>
          <w:bCs/>
        </w:rPr>
        <w:t xml:space="preserve"> la de</w:t>
      </w:r>
      <w:r>
        <w:rPr>
          <w:bCs/>
        </w:rPr>
        <w:t>mande des F</w:t>
      </w:r>
      <w:r w:rsidRPr="0062517F">
        <w:rPr>
          <w:bCs/>
        </w:rPr>
        <w:t xml:space="preserve">rançais de vieillir à domicile, qui appelle un accompagnement résolu de </w:t>
      </w:r>
      <w:r w:rsidR="00C5319A">
        <w:rPr>
          <w:bCs/>
        </w:rPr>
        <w:t xml:space="preserve">la </w:t>
      </w:r>
      <w:r w:rsidRPr="0062517F">
        <w:rPr>
          <w:bCs/>
        </w:rPr>
        <w:t>transfor</w:t>
      </w:r>
      <w:r w:rsidR="00DC0774">
        <w:rPr>
          <w:bCs/>
        </w:rPr>
        <w:t>mation</w:t>
      </w:r>
      <w:r w:rsidR="00B21693">
        <w:rPr>
          <w:bCs/>
        </w:rPr>
        <w:t xml:space="preserve"> des services à domicile.</w:t>
      </w:r>
      <w:r w:rsidRPr="0062517F">
        <w:rPr>
          <w:bCs/>
        </w:rPr>
        <w:t xml:space="preserve"> </w:t>
      </w:r>
      <w:r w:rsidR="00B21693">
        <w:rPr>
          <w:bCs/>
        </w:rPr>
        <w:t xml:space="preserve">Il </w:t>
      </w:r>
      <w:r w:rsidR="00DC0774">
        <w:rPr>
          <w:bCs/>
        </w:rPr>
        <w:t>vise</w:t>
      </w:r>
      <w:r w:rsidR="00B21693">
        <w:rPr>
          <w:bCs/>
        </w:rPr>
        <w:t xml:space="preserve"> ensuite à soutenir les aidants</w:t>
      </w:r>
      <w:r w:rsidR="00C5319A">
        <w:rPr>
          <w:bCs/>
        </w:rPr>
        <w:t>,</w:t>
      </w:r>
      <w:r w:rsidRPr="0062517F">
        <w:rPr>
          <w:bCs/>
        </w:rPr>
        <w:t xml:space="preserve"> avec la perspective de création d’un congé de proche aidant indemnisé dès la prochaine loi de financement de la sécurité so</w:t>
      </w:r>
      <w:r w:rsidR="00B21693">
        <w:rPr>
          <w:bCs/>
        </w:rPr>
        <w:t>ciale</w:t>
      </w:r>
      <w:r w:rsidR="00C5319A">
        <w:rPr>
          <w:bCs/>
        </w:rPr>
        <w:t>.</w:t>
      </w:r>
      <w:r w:rsidR="00B21693">
        <w:rPr>
          <w:bCs/>
        </w:rPr>
        <w:t> </w:t>
      </w:r>
      <w:r w:rsidR="00C5319A">
        <w:rPr>
          <w:bCs/>
        </w:rPr>
        <w:t>Il engagera le</w:t>
      </w:r>
      <w:r w:rsidRPr="0062517F">
        <w:rPr>
          <w:bCs/>
        </w:rPr>
        <w:t xml:space="preserve"> changement du modèle EHPAD</w:t>
      </w:r>
      <w:r w:rsidR="00DC0774">
        <w:rPr>
          <w:rStyle w:val="Appelnotedebasdep"/>
          <w:bCs/>
        </w:rPr>
        <w:footnoteReference w:id="1"/>
      </w:r>
      <w:r w:rsidRPr="0062517F">
        <w:rPr>
          <w:bCs/>
        </w:rPr>
        <w:t>, y co</w:t>
      </w:r>
      <w:r w:rsidRPr="0062517F">
        <w:rPr>
          <w:bCs/>
        </w:rPr>
        <w:t>m</w:t>
      </w:r>
      <w:r w:rsidRPr="0062517F">
        <w:rPr>
          <w:bCs/>
        </w:rPr>
        <w:t>pris en permettant la rénovation en urgence des établissements le nécessitant.</w:t>
      </w:r>
    </w:p>
    <w:p w:rsidR="00B368CF" w:rsidRDefault="000C6116" w:rsidP="00734965">
      <w:pPr>
        <w:contextualSpacing w:val="0"/>
      </w:pPr>
      <w:r w:rsidRPr="000C6116">
        <w:t>Parmi les axes majeurs de la réforme figurera la revalorisation des métiers du grand âge.</w:t>
      </w:r>
      <w:r w:rsidR="00E66C38">
        <w:t xml:space="preserve"> </w:t>
      </w:r>
      <w:hyperlink r:id="rId9" w:history="1">
        <w:r w:rsidR="00E66C38" w:rsidRPr="00623677">
          <w:rPr>
            <w:rStyle w:val="Lienhypertexte"/>
          </w:rPr>
          <w:t>M</w:t>
        </w:r>
        <w:r w:rsidR="0062517F">
          <w:rPr>
            <w:rStyle w:val="Lienhypertexte"/>
          </w:rPr>
          <w:t>yriam</w:t>
        </w:r>
        <w:r w:rsidR="00E66C38" w:rsidRPr="00623677">
          <w:rPr>
            <w:rStyle w:val="Lienhypertexte"/>
          </w:rPr>
          <w:t xml:space="preserve"> El </w:t>
        </w:r>
        <w:proofErr w:type="spellStart"/>
        <w:r w:rsidR="00E66C38" w:rsidRPr="00623677">
          <w:rPr>
            <w:rStyle w:val="Lienhypertexte"/>
          </w:rPr>
          <w:t>Khomri</w:t>
        </w:r>
        <w:proofErr w:type="spellEnd"/>
        <w:r w:rsidR="003A02CB" w:rsidRPr="00623677">
          <w:rPr>
            <w:rStyle w:val="Lienhypertexte"/>
          </w:rPr>
          <w:t xml:space="preserve">, qui s’est vue </w:t>
        </w:r>
        <w:r w:rsidRPr="00623677">
          <w:rPr>
            <w:rStyle w:val="Lienhypertexte"/>
          </w:rPr>
          <w:t>confier</w:t>
        </w:r>
        <w:r w:rsidR="003A02CB" w:rsidRPr="00623677">
          <w:rPr>
            <w:rStyle w:val="Lienhypertexte"/>
          </w:rPr>
          <w:t xml:space="preserve"> cette mission</w:t>
        </w:r>
      </w:hyperlink>
      <w:r w:rsidR="003A02CB">
        <w:t>,</w:t>
      </w:r>
      <w:r w:rsidR="00E66C38">
        <w:t xml:space="preserve"> </w:t>
      </w:r>
      <w:r w:rsidR="003A02CB">
        <w:t>remettra ses conclusions à la ministre le 15 octobre.</w:t>
      </w:r>
    </w:p>
    <w:p w:rsidR="00574071" w:rsidRPr="00F82743" w:rsidRDefault="00734965" w:rsidP="00734965">
      <w:pPr>
        <w:spacing w:before="200"/>
        <w:contextualSpacing w:val="0"/>
      </w:pPr>
      <w:r>
        <w:t>Dans la perspective de l’élaboration du projet de loi, l</w:t>
      </w:r>
      <w:r w:rsidR="001D75D2">
        <w:t xml:space="preserve">es </w:t>
      </w:r>
      <w:r w:rsidR="00DD743F">
        <w:t>membres du Conseil</w:t>
      </w:r>
      <w:r w:rsidR="00D5314D">
        <w:t xml:space="preserve"> </w:t>
      </w:r>
      <w:r w:rsidR="00AA2793">
        <w:t>représentant les parties pr</w:t>
      </w:r>
      <w:r w:rsidR="00AA2793">
        <w:t>e</w:t>
      </w:r>
      <w:r w:rsidR="00AA2793">
        <w:t xml:space="preserve">nantes </w:t>
      </w:r>
      <w:r w:rsidR="008E54D6">
        <w:t xml:space="preserve">— </w:t>
      </w:r>
      <w:r w:rsidR="00AA2793">
        <w:t>l</w:t>
      </w:r>
      <w:r w:rsidR="00D5314D">
        <w:t xml:space="preserve">es représentants de l’État </w:t>
      </w:r>
      <w:r w:rsidR="00AA2793">
        <w:t xml:space="preserve">en prenant acte </w:t>
      </w:r>
      <w:r w:rsidR="008E54D6">
        <w:t xml:space="preserve">— </w:t>
      </w:r>
      <w:r w:rsidR="00DD743F">
        <w:t xml:space="preserve">se </w:t>
      </w:r>
      <w:r w:rsidR="00D5314D">
        <w:t xml:space="preserve">sont </w:t>
      </w:r>
      <w:proofErr w:type="gramStart"/>
      <w:r w:rsidR="00D5314D">
        <w:t>prononcés</w:t>
      </w:r>
      <w:proofErr w:type="gramEnd"/>
      <w:r w:rsidR="00DD743F">
        <w:t xml:space="preserve"> en faveur</w:t>
      </w:r>
      <w:r w:rsidR="001D75D2">
        <w:t xml:space="preserve"> </w:t>
      </w:r>
      <w:r w:rsidR="00DD743F" w:rsidRPr="00F82743">
        <w:t xml:space="preserve">d’une stratégie résolue de soutien au secteur </w:t>
      </w:r>
      <w:r w:rsidR="00D5314D" w:rsidRPr="00F82743">
        <w:t xml:space="preserve">de l’aide à domicile. </w:t>
      </w:r>
      <w:r w:rsidR="00574071" w:rsidRPr="00F82743">
        <w:t>Les représentants des départements ont</w:t>
      </w:r>
      <w:r w:rsidR="00F82743">
        <w:t>, au nom de l’Assemblée des départements de France,</w:t>
      </w:r>
      <w:r w:rsidR="00574071" w:rsidRPr="00F82743">
        <w:t xml:space="preserve"> « redit leur attachement à une action territorialisée et globale de soutien aux services d’aide et d’accompagnement à domicile »</w:t>
      </w:r>
      <w:r w:rsidR="00CF3191" w:rsidRPr="00F82743">
        <w:t xml:space="preserve"> ainsi qu’aux « principes d’une gouvernance nationale et territoriale équilibrée ».</w:t>
      </w:r>
    </w:p>
    <w:p w:rsidR="00791F07" w:rsidRDefault="00844112" w:rsidP="009A344A">
      <w:pPr>
        <w:pStyle w:val="06Titreniveau3"/>
      </w:pPr>
      <w:r>
        <w:t>Adoption du</w:t>
      </w:r>
      <w:r w:rsidR="00DC0774">
        <w:t xml:space="preserve"> 2</w:t>
      </w:r>
      <w:r w:rsidR="00DC0774" w:rsidRPr="00DC0774">
        <w:rPr>
          <w:vertAlign w:val="superscript"/>
        </w:rPr>
        <w:t>e</w:t>
      </w:r>
      <w:r w:rsidR="00E349E6">
        <w:t xml:space="preserve"> </w:t>
      </w:r>
      <w:r w:rsidR="00DC0774">
        <w:t>chapitre</w:t>
      </w:r>
      <w:r w:rsidR="00F82743">
        <w:t xml:space="preserve"> de la démarche prospective</w:t>
      </w:r>
      <w:r>
        <w:t xml:space="preserve"> </w:t>
      </w:r>
      <w:r w:rsidR="00F82743" w:rsidRPr="00F82743">
        <w:rPr>
          <w:i/>
        </w:rPr>
        <w:t>C</w:t>
      </w:r>
      <w:r w:rsidRPr="00844112">
        <w:rPr>
          <w:i/>
        </w:rPr>
        <w:t>hez-soi</w:t>
      </w:r>
      <w:r w:rsidR="00F82743">
        <w:rPr>
          <w:i/>
        </w:rPr>
        <w:t> : l’approche domiciliaire</w:t>
      </w:r>
    </w:p>
    <w:p w:rsidR="00A31597" w:rsidRDefault="00137E16" w:rsidP="00A31597">
      <w:r>
        <w:t xml:space="preserve">Le Conseil a adopté </w:t>
      </w:r>
      <w:r w:rsidR="00CB07DC" w:rsidRPr="0058338D">
        <w:t xml:space="preserve">sa contribution </w:t>
      </w:r>
      <w:r w:rsidR="00F82743">
        <w:rPr>
          <w:i/>
        </w:rPr>
        <w:t>C</w:t>
      </w:r>
      <w:r w:rsidR="00CB07DC" w:rsidRPr="0058338D">
        <w:rPr>
          <w:i/>
        </w:rPr>
        <w:t>hez-soi</w:t>
      </w:r>
      <w:r w:rsidR="00F82743">
        <w:rPr>
          <w:i/>
        </w:rPr>
        <w:t> : l’approche domiciliaire</w:t>
      </w:r>
      <w:r w:rsidR="008E54D6">
        <w:rPr>
          <w:i/>
        </w:rPr>
        <w:t> ;</w:t>
      </w:r>
      <w:r w:rsidR="006074A7">
        <w:t xml:space="preserve"> les représentants de l’Ét</w:t>
      </w:r>
      <w:r w:rsidR="00AC02BC">
        <w:t>at n’ont pas pris part au vote</w:t>
      </w:r>
      <w:r w:rsidR="006074A7" w:rsidRPr="00AC02BC">
        <w:t>.</w:t>
      </w:r>
      <w:r w:rsidR="00CB07DC" w:rsidRPr="0058338D">
        <w:t xml:space="preserve"> </w:t>
      </w:r>
      <w:r w:rsidR="00651D87">
        <w:t>Le</w:t>
      </w:r>
      <w:r w:rsidR="00CB07DC">
        <w:rPr>
          <w:b/>
        </w:rPr>
        <w:t xml:space="preserve"> </w:t>
      </w:r>
      <w:r w:rsidR="00DC0774" w:rsidRPr="00DC0774">
        <w:t>2</w:t>
      </w:r>
      <w:r w:rsidR="00DC0774" w:rsidRPr="00DC0774">
        <w:rPr>
          <w:vertAlign w:val="superscript"/>
        </w:rPr>
        <w:t>e</w:t>
      </w:r>
      <w:r w:rsidR="00DC0774">
        <w:rPr>
          <w:b/>
        </w:rPr>
        <w:t xml:space="preserve"> </w:t>
      </w:r>
      <w:r w:rsidR="003B6640">
        <w:t>chapitre</w:t>
      </w:r>
      <w:r w:rsidR="00CB07DC">
        <w:t xml:space="preserve"> de </w:t>
      </w:r>
      <w:r w:rsidR="00F75C64">
        <w:t>s</w:t>
      </w:r>
      <w:r w:rsidR="00CB07DC">
        <w:t xml:space="preserve">a démarche </w:t>
      </w:r>
      <w:r w:rsidR="00CB07DC" w:rsidRPr="009E5840">
        <w:t>prospecti</w:t>
      </w:r>
      <w:r w:rsidR="00CB07DC">
        <w:t>ve</w:t>
      </w:r>
      <w:r w:rsidR="00651D87">
        <w:rPr>
          <w:rStyle w:val="Appelnotedebasdep"/>
          <w:i/>
        </w:rPr>
        <w:footnoteReference w:id="2"/>
      </w:r>
      <w:r w:rsidR="00D81D48">
        <w:t>, est inspiré de l</w:t>
      </w:r>
      <w:r w:rsidR="00367A67">
        <w:t xml:space="preserve">a note </w:t>
      </w:r>
      <w:r w:rsidR="00651D87">
        <w:t>d’orientation</w:t>
      </w:r>
      <w:r w:rsidR="00367A67">
        <w:t xml:space="preserve"> pour une loi </w:t>
      </w:r>
      <w:r w:rsidR="00651D87">
        <w:t>sur l’</w:t>
      </w:r>
      <w:r w:rsidR="00367A67">
        <w:t xml:space="preserve">autonomie et le </w:t>
      </w:r>
      <w:r w:rsidR="00372606">
        <w:t>g</w:t>
      </w:r>
      <w:r w:rsidR="00651D87">
        <w:t>rand âge</w:t>
      </w:r>
      <w:r w:rsidR="00CB07DC">
        <w:t xml:space="preserve">. </w:t>
      </w:r>
      <w:r w:rsidR="00A31597">
        <w:t xml:space="preserve">Dans ce chapitre, le Conseil de la CNSA précise </w:t>
      </w:r>
      <w:r w:rsidR="00651D87">
        <w:t>à quelles</w:t>
      </w:r>
      <w:r w:rsidR="00651D87" w:rsidRPr="00892824">
        <w:t xml:space="preserve"> </w:t>
      </w:r>
      <w:r w:rsidR="00A31597" w:rsidRPr="00892824">
        <w:t>conditions le « chez-soi » peut être le lieu d’expression de la citoyenneté des personnes,</w:t>
      </w:r>
      <w:r w:rsidR="00A31597" w:rsidRPr="00DC261B">
        <w:t xml:space="preserve"> qu’elles soient en situation de perte d’autonomie </w:t>
      </w:r>
      <w:r w:rsidR="00DC0774">
        <w:t xml:space="preserve">liée à l’âge </w:t>
      </w:r>
      <w:r w:rsidR="00A31597" w:rsidRPr="00DC261B">
        <w:t xml:space="preserve">ou </w:t>
      </w:r>
      <w:r w:rsidR="00DC0774">
        <w:t>au</w:t>
      </w:r>
      <w:r w:rsidR="00A31597" w:rsidRPr="00DC261B">
        <w:t xml:space="preserve"> handicap</w:t>
      </w:r>
      <w:r w:rsidR="00A31597">
        <w:t xml:space="preserve">. </w:t>
      </w:r>
    </w:p>
    <w:p w:rsidR="00892824" w:rsidRDefault="00A31597" w:rsidP="00CB07DC">
      <w:r>
        <w:t xml:space="preserve">Il estime que </w:t>
      </w:r>
      <w:r w:rsidRPr="009516E0">
        <w:rPr>
          <w:b/>
        </w:rPr>
        <w:t>l’approche domiciliaire doit s’imposer quel que soit le lieu où la personne élit domicile</w:t>
      </w:r>
      <w:r>
        <w:t xml:space="preserve"> (logement individuel ou collectif).</w:t>
      </w:r>
      <w:r w:rsidR="00651D87">
        <w:t xml:space="preserve"> Le Conseil </w:t>
      </w:r>
      <w:r w:rsidR="00372606">
        <w:t>complète</w:t>
      </w:r>
      <w:r w:rsidR="00651D87">
        <w:t xml:space="preserve"> ce travail avec une contribution spécifique sur la prestation de compensation du handicap en préparation de la Conférence nationale du handicap.</w:t>
      </w:r>
      <w:r w:rsidR="00892824">
        <w:t xml:space="preserve"> </w:t>
      </w:r>
      <w:r w:rsidR="00E72E68">
        <w:t>Consultez la fiche détaillée en annexe.</w:t>
      </w:r>
    </w:p>
    <w:p w:rsidR="00E349E6" w:rsidRDefault="00E349E6" w:rsidP="009A344A">
      <w:pPr>
        <w:pStyle w:val="06Titreniveau3"/>
      </w:pPr>
      <w:r>
        <w:lastRenderedPageBreak/>
        <w:t>Activité des maisons départementales des personnes handicapées</w:t>
      </w:r>
    </w:p>
    <w:p w:rsidR="00BA1251" w:rsidRDefault="00102B39" w:rsidP="00E349E6">
      <w:r>
        <w:t>Le Conseil a pris connaissance des premiers éléments de l’</w:t>
      </w:r>
      <w:r w:rsidR="003B6640">
        <w:t>activité </w:t>
      </w:r>
      <w:r>
        <w:t xml:space="preserve">2018 des maisons départementales des personnes handicapées (MDPH). </w:t>
      </w:r>
      <w:r w:rsidRPr="00BA1251">
        <w:rPr>
          <w:b/>
        </w:rPr>
        <w:t>L’an dernier, 1,730 million de personnes ont déposé près de</w:t>
      </w:r>
      <w:r w:rsidRPr="006B0BC3">
        <w:t xml:space="preserve"> </w:t>
      </w:r>
      <w:r w:rsidRPr="00E45DEB">
        <w:rPr>
          <w:b/>
        </w:rPr>
        <w:t>4,48 millions de demandes</w:t>
      </w:r>
      <w:r>
        <w:rPr>
          <w:b/>
        </w:rPr>
        <w:t>.</w:t>
      </w:r>
      <w:r w:rsidR="00E72E68">
        <w:rPr>
          <w:b/>
        </w:rPr>
        <w:t xml:space="preserve"> </w:t>
      </w:r>
      <w:r w:rsidR="003B6640">
        <w:t>31,7 </w:t>
      </w:r>
      <w:r w:rsidR="00E72E68" w:rsidRPr="00E72E68">
        <w:t>% des demandes concern</w:t>
      </w:r>
      <w:r w:rsidR="0069266B">
        <w:t>ai</w:t>
      </w:r>
      <w:r w:rsidR="00E72E68" w:rsidRPr="00E72E68">
        <w:t>ent</w:t>
      </w:r>
      <w:r w:rsidR="00E72E68">
        <w:rPr>
          <w:b/>
        </w:rPr>
        <w:t xml:space="preserve"> </w:t>
      </w:r>
      <w:r w:rsidR="00E72E68" w:rsidRPr="00E72E68">
        <w:t>les</w:t>
      </w:r>
      <w:r w:rsidR="00E72E68" w:rsidRPr="003B6C38">
        <w:t xml:space="preserve"> cartes d’invalidité ou de priorité et </w:t>
      </w:r>
      <w:r w:rsidR="00E72E68">
        <w:t>les</w:t>
      </w:r>
      <w:r w:rsidR="00E72E68" w:rsidRPr="003B6C38">
        <w:t xml:space="preserve"> cartes de stationnement</w:t>
      </w:r>
      <w:r w:rsidR="004F0429">
        <w:t xml:space="preserve"> et</w:t>
      </w:r>
      <w:r w:rsidR="00E72E68">
        <w:t xml:space="preserve"> </w:t>
      </w:r>
      <w:r w:rsidR="003B6640">
        <w:t>39,1 </w:t>
      </w:r>
      <w:r w:rsidR="00E72E68">
        <w:t xml:space="preserve">% </w:t>
      </w:r>
      <w:r w:rsidR="0069266B">
        <w:t>étaient</w:t>
      </w:r>
      <w:r w:rsidR="00E72E68">
        <w:t xml:space="preserve"> </w:t>
      </w:r>
      <w:r w:rsidR="00E72E68" w:rsidRPr="003B6C38">
        <w:t>liées à l’emploi et à l’allocation aux adultes handicapé</w:t>
      </w:r>
      <w:r w:rsidR="00E72E68">
        <w:t>s.</w:t>
      </w:r>
      <w:r w:rsidR="003B4F1F">
        <w:t xml:space="preserve"> </w:t>
      </w:r>
    </w:p>
    <w:p w:rsidR="00534B3F" w:rsidRDefault="003B4F1F" w:rsidP="00E349E6">
      <w:r>
        <w:t xml:space="preserve">Les </w:t>
      </w:r>
      <w:r w:rsidRPr="003B4F1F">
        <w:t>délais de traitement</w:t>
      </w:r>
      <w:r w:rsidR="0069266B">
        <w:t xml:space="preserve"> sont</w:t>
      </w:r>
      <w:r w:rsidRPr="003B4F1F">
        <w:t xml:space="preserve"> en légère amélioration</w:t>
      </w:r>
      <w:r>
        <w:t> : ils sont globalement stables pour les demandes e</w:t>
      </w:r>
      <w:r>
        <w:t>n</w:t>
      </w:r>
      <w:r>
        <w:t>fants et en baisse pour les demandes adultes.</w:t>
      </w:r>
      <w:r w:rsidR="00B5741B" w:rsidRPr="00B5741B">
        <w:t xml:space="preserve"> </w:t>
      </w:r>
    </w:p>
    <w:p w:rsidR="00003A05" w:rsidRDefault="00003A05" w:rsidP="00003A05">
      <w:r>
        <w:t xml:space="preserve">Menée chaque année, </w:t>
      </w:r>
      <w:r w:rsidRPr="006B0BC3">
        <w:t>l’enquête relative à l’</w:t>
      </w:r>
      <w:r>
        <w:t>activité </w:t>
      </w:r>
      <w:r w:rsidRPr="006B0BC3">
        <w:t>201</w:t>
      </w:r>
      <w:r>
        <w:t>8</w:t>
      </w:r>
      <w:r w:rsidRPr="006B0BC3">
        <w:t xml:space="preserve"> des MDPH </w:t>
      </w:r>
      <w:r>
        <w:t>témoigne de leur engagement à ass</w:t>
      </w:r>
      <w:r>
        <w:t>u</w:t>
      </w:r>
      <w:r>
        <w:t>rer un service de qualité, met en lumière le chemin parcouru et les efforts à poursuivre en direction des pe</w:t>
      </w:r>
      <w:r>
        <w:t>r</w:t>
      </w:r>
      <w:r>
        <w:t>sonnes handicapées et de leurs proches.</w:t>
      </w:r>
    </w:p>
    <w:p w:rsidR="00E349E6" w:rsidRDefault="00B5741B" w:rsidP="00E349E6">
      <w:bookmarkStart w:id="1" w:name="_GoBack"/>
      <w:bookmarkEnd w:id="1"/>
      <w:r>
        <w:t>Consultez la fiche détaillée en annexe.</w:t>
      </w:r>
    </w:p>
    <w:p w:rsidR="008F51B7" w:rsidRDefault="008F51B7" w:rsidP="00367A67">
      <w:pPr>
        <w:spacing w:after="0" w:line="240" w:lineRule="auto"/>
        <w:contextualSpacing w:val="0"/>
      </w:pPr>
    </w:p>
    <w:p w:rsidR="00721F70" w:rsidRDefault="00721F70" w:rsidP="00DE3327">
      <w:pPr>
        <w:pStyle w:val="09Titrefiletsverts"/>
        <w:numPr>
          <w:ilvl w:val="0"/>
          <w:numId w:val="5"/>
        </w:numPr>
      </w:pPr>
      <w:r>
        <w:t>À propos de la CNSA</w:t>
      </w:r>
    </w:p>
    <w:p w:rsidR="00721F70" w:rsidRPr="00010CBB" w:rsidRDefault="00721F70" w:rsidP="00721F70">
      <w:pPr>
        <w:pStyle w:val="10Textesfiletsverts"/>
        <w:rPr>
          <w:sz w:val="16"/>
          <w:szCs w:val="16"/>
        </w:rPr>
      </w:pPr>
      <w:r w:rsidRPr="00010CBB">
        <w:rPr>
          <w:sz w:val="16"/>
          <w:szCs w:val="16"/>
        </w:rPr>
        <w:t xml:space="preserve">Créée en 2004, la CNSA est un établissement public dont </w:t>
      </w:r>
      <w:r w:rsidR="002D6172">
        <w:rPr>
          <w:sz w:val="16"/>
          <w:szCs w:val="16"/>
        </w:rPr>
        <w:t xml:space="preserve">les </w:t>
      </w:r>
      <w:r w:rsidRPr="00010CBB">
        <w:rPr>
          <w:sz w:val="16"/>
          <w:szCs w:val="16"/>
        </w:rPr>
        <w:t>missions sont les suivantes</w:t>
      </w:r>
      <w:r w:rsidR="008E54D6">
        <w:rPr>
          <w:sz w:val="16"/>
          <w:szCs w:val="16"/>
        </w:rPr>
        <w:t> :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Participer au financement de l'aide à l'autonomie des personnes âgées et des personnes handicapées</w:t>
      </w:r>
      <w:r w:rsidR="008E54D6">
        <w:rPr>
          <w:sz w:val="16"/>
          <w:szCs w:val="16"/>
        </w:rPr>
        <w:t> :</w:t>
      </w:r>
      <w:r w:rsidRPr="00010CBB">
        <w:rPr>
          <w:sz w:val="16"/>
          <w:szCs w:val="16"/>
        </w:rPr>
        <w:t xml:space="preserve"> contribution au f</w:t>
      </w:r>
      <w:r w:rsidRPr="00010CBB">
        <w:rPr>
          <w:sz w:val="16"/>
          <w:szCs w:val="16"/>
        </w:rPr>
        <w:t>i</w:t>
      </w:r>
      <w:r w:rsidRPr="00010CBB">
        <w:rPr>
          <w:sz w:val="16"/>
          <w:szCs w:val="16"/>
        </w:rPr>
        <w:t>nancement de l'allocation personnalisée d'autonomie et de la prestation de compensation du handicap, concours au fina</w:t>
      </w:r>
      <w:r w:rsidRPr="00010CBB">
        <w:rPr>
          <w:sz w:val="16"/>
          <w:szCs w:val="16"/>
        </w:rPr>
        <w:t>n</w:t>
      </w:r>
      <w:r w:rsidRPr="00010CBB">
        <w:rPr>
          <w:sz w:val="16"/>
          <w:szCs w:val="16"/>
        </w:rPr>
        <w:t>cement des maisons départementales des personnes handicapées, des conférences des financeurs de la perte d’autonomie, affectation des crédits destinés aux établissements et services médico-sociaux, soutien à la modernisation et à la professionnalisation des services d’aide à domicile.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Garantir l'égalité de traitement sur tout le territoire quel que soit l'âge ou le type de handicap, en veillant à une répartition équitable des ressources.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Assurer une mission d'expertise, d'information et d'animation</w:t>
      </w:r>
      <w:r w:rsidR="008E54D6">
        <w:rPr>
          <w:sz w:val="16"/>
          <w:szCs w:val="16"/>
        </w:rPr>
        <w:t> :</w:t>
      </w:r>
      <w:r w:rsidRPr="00010CBB">
        <w:rPr>
          <w:sz w:val="16"/>
          <w:szCs w:val="16"/>
        </w:rPr>
        <w:t xml:space="preserve"> échange d'informations, mise en commun des bonnes pr</w:t>
      </w:r>
      <w:r w:rsidRPr="00010CBB">
        <w:rPr>
          <w:sz w:val="16"/>
          <w:szCs w:val="16"/>
        </w:rPr>
        <w:t>a</w:t>
      </w:r>
      <w:r w:rsidRPr="00010CBB">
        <w:rPr>
          <w:sz w:val="16"/>
          <w:szCs w:val="16"/>
        </w:rPr>
        <w:t>tiques entre les départements, soutien d'actions innovantes, développement d'outils d'évaluation, appui aux services de l'État dans l'identification des priorités et l'adaptation de l'offre.</w:t>
      </w:r>
    </w:p>
    <w:p w:rsidR="0038328C" w:rsidRPr="0038328C" w:rsidRDefault="00721F70" w:rsidP="0038328C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</w:pPr>
      <w:r w:rsidRPr="0038328C">
        <w:rPr>
          <w:sz w:val="16"/>
          <w:szCs w:val="16"/>
        </w:rPr>
        <w:t>Assurer une mission d'information des personnes âgées, des personnes handicapées et de leurs proches.</w:t>
      </w:r>
    </w:p>
    <w:p w:rsidR="0038328C" w:rsidRDefault="0038328C" w:rsidP="0038328C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</w:pPr>
      <w:r w:rsidRPr="0038328C">
        <w:rPr>
          <w:sz w:val="16"/>
        </w:rPr>
        <w:t>Faciliter l’accès aux actions de prévention et aux aides techniques</w:t>
      </w:r>
      <w:r>
        <w:t>.</w:t>
      </w:r>
    </w:p>
    <w:p w:rsidR="00721F70" w:rsidRPr="00010CBB" w:rsidRDefault="0038328C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>
        <w:rPr>
          <w:sz w:val="16"/>
          <w:szCs w:val="16"/>
        </w:rPr>
        <w:t>Assurer</w:t>
      </w:r>
      <w:r w:rsidR="00721F70" w:rsidRPr="00010CBB">
        <w:rPr>
          <w:sz w:val="16"/>
          <w:szCs w:val="16"/>
        </w:rPr>
        <w:t xml:space="preserve"> un rôle d'expertise et de recherche sur toutes les questions liées à l'accès à l'autonomie, quels que soient l'âge et l'origine du handicap.</w:t>
      </w:r>
    </w:p>
    <w:p w:rsidR="00721F70" w:rsidRPr="00C1451C" w:rsidRDefault="00D2760B" w:rsidP="00010CBB">
      <w:pPr>
        <w:pStyle w:val="13Filetbasdencadravecflches"/>
      </w:pPr>
      <w:r>
        <w:t>En 2019</w:t>
      </w:r>
      <w:r w:rsidR="00C1451C" w:rsidRPr="00C1451C">
        <w:t>, la C</w:t>
      </w:r>
      <w:r>
        <w:t>NSA gère un budget de plus de 2</w:t>
      </w:r>
      <w:r w:rsidR="006D3EA0">
        <w:t>7</w:t>
      </w:r>
      <w:r w:rsidR="00C1451C" w:rsidRPr="00C1451C">
        <w:t xml:space="preserve"> milliards d’euros.</w:t>
      </w:r>
    </w:p>
    <w:p w:rsidR="00565116" w:rsidRDefault="00565116" w:rsidP="00022969">
      <w:pPr>
        <w:pStyle w:val="26Contactpresse"/>
      </w:pPr>
      <w:r w:rsidRPr="00287798">
        <w:t xml:space="preserve">Contact </w:t>
      </w:r>
      <w:r w:rsidR="00756103">
        <w:t>p</w:t>
      </w:r>
      <w:r w:rsidRPr="00287798">
        <w:t>resse</w:t>
      </w:r>
    </w:p>
    <w:p w:rsidR="0007794C" w:rsidRDefault="00A869AD" w:rsidP="002A39E3">
      <w:r>
        <w:t>Auror</w:t>
      </w:r>
      <w:r w:rsidR="00796900">
        <w:t xml:space="preserve">e </w:t>
      </w:r>
      <w:proofErr w:type="spellStart"/>
      <w:r w:rsidR="00796900">
        <w:t>Anotin</w:t>
      </w:r>
      <w:proofErr w:type="spellEnd"/>
      <w:r w:rsidR="00796900">
        <w:t xml:space="preserve"> – CNSA</w:t>
      </w:r>
    </w:p>
    <w:p w:rsidR="00796900" w:rsidRDefault="00796900" w:rsidP="002A39E3">
      <w:r>
        <w:t>Tél. : 01 53 91 21 75</w:t>
      </w:r>
    </w:p>
    <w:p w:rsidR="00796900" w:rsidRDefault="00003A05" w:rsidP="002A39E3">
      <w:hyperlink r:id="rId10" w:history="1">
        <w:r w:rsidR="00DE6024" w:rsidRPr="00773E9B">
          <w:rPr>
            <w:rStyle w:val="Lienhypertexte"/>
          </w:rPr>
          <w:t>Aurore.anotin@cnsa.fr</w:t>
        </w:r>
      </w:hyperlink>
      <w:r w:rsidR="00DE6024">
        <w:t xml:space="preserve"> </w:t>
      </w:r>
    </w:p>
    <w:p w:rsidR="00D2760B" w:rsidRDefault="00D2760B">
      <w:pPr>
        <w:spacing w:after="0" w:line="240" w:lineRule="auto"/>
        <w:contextualSpacing w:val="0"/>
        <w:rPr>
          <w:rFonts w:cs="Arial"/>
          <w:b/>
          <w:bCs/>
          <w:color w:val="5AAB45"/>
          <w:sz w:val="24"/>
        </w:rPr>
      </w:pPr>
      <w:r>
        <w:br w:type="page"/>
      </w:r>
    </w:p>
    <w:p w:rsidR="009A344A" w:rsidRPr="009A344A" w:rsidRDefault="009A344A" w:rsidP="009A344A">
      <w:pPr>
        <w:pStyle w:val="06Titreniveau3"/>
      </w:pPr>
      <w:r w:rsidRPr="009A344A">
        <w:lastRenderedPageBreak/>
        <w:t>Chez-soi : l’approche domiciliaire</w:t>
      </w:r>
    </w:p>
    <w:p w:rsidR="00E349E6" w:rsidRDefault="00E349E6" w:rsidP="009A344A">
      <w:pPr>
        <w:pStyle w:val="06Titreniveau3"/>
      </w:pPr>
    </w:p>
    <w:p w:rsidR="00E349E6" w:rsidRDefault="00137E16" w:rsidP="0058338D">
      <w:pPr>
        <w:contextualSpacing w:val="0"/>
      </w:pPr>
      <w:r>
        <w:t xml:space="preserve">Le Conseil a adopté </w:t>
      </w:r>
      <w:r w:rsidR="00E349E6" w:rsidRPr="0058338D">
        <w:t xml:space="preserve">sa contribution </w:t>
      </w:r>
      <w:r w:rsidR="009A344A" w:rsidRPr="009A344A">
        <w:rPr>
          <w:i/>
        </w:rPr>
        <w:t>Chez-soi</w:t>
      </w:r>
      <w:r w:rsidR="008E54D6">
        <w:rPr>
          <w:i/>
        </w:rPr>
        <w:t> :</w:t>
      </w:r>
      <w:r w:rsidR="009A344A" w:rsidRPr="009A344A">
        <w:rPr>
          <w:i/>
        </w:rPr>
        <w:t xml:space="preserve"> l’approche domiciliaire</w:t>
      </w:r>
      <w:r w:rsidR="008E54D6">
        <w:rPr>
          <w:i/>
        </w:rPr>
        <w:t> ;</w:t>
      </w:r>
      <w:r w:rsidR="006074A7">
        <w:t xml:space="preserve"> les représentants de l’État n’ont pas pris part au vote.</w:t>
      </w:r>
      <w:r w:rsidR="0058338D" w:rsidRPr="0058338D">
        <w:t xml:space="preserve"> Il s’agit du</w:t>
      </w:r>
      <w:r w:rsidR="0058338D">
        <w:rPr>
          <w:b/>
        </w:rPr>
        <w:t xml:space="preserve"> </w:t>
      </w:r>
      <w:r w:rsidR="006C5E6F" w:rsidRPr="0000797C">
        <w:t>2</w:t>
      </w:r>
      <w:r w:rsidR="006C5E6F" w:rsidRPr="0000797C">
        <w:rPr>
          <w:vertAlign w:val="superscript"/>
        </w:rPr>
        <w:t>e</w:t>
      </w:r>
      <w:r w:rsidR="006C5E6F">
        <w:rPr>
          <w:b/>
        </w:rPr>
        <w:t xml:space="preserve"> </w:t>
      </w:r>
      <w:r w:rsidR="003B6640">
        <w:t>chapitre</w:t>
      </w:r>
      <w:r w:rsidR="0058338D">
        <w:t xml:space="preserve"> de sa démarche </w:t>
      </w:r>
      <w:r w:rsidR="0058338D" w:rsidRPr="009E5840">
        <w:t>prospecti</w:t>
      </w:r>
      <w:r w:rsidR="0058338D">
        <w:t>ve.</w:t>
      </w:r>
    </w:p>
    <w:p w:rsidR="009516E0" w:rsidRDefault="0058338D" w:rsidP="00607A25">
      <w:r>
        <w:t xml:space="preserve">Dans ce chapitre, le Conseil de la CNSA </w:t>
      </w:r>
      <w:r w:rsidR="00CB07DC">
        <w:t xml:space="preserve">précise </w:t>
      </w:r>
      <w:r w:rsidR="00651D87">
        <w:rPr>
          <w:b/>
        </w:rPr>
        <w:t>à quelles</w:t>
      </w:r>
      <w:r w:rsidR="00651D87" w:rsidRPr="006123AF">
        <w:rPr>
          <w:b/>
        </w:rPr>
        <w:t xml:space="preserve"> </w:t>
      </w:r>
      <w:r w:rsidR="00CB07DC" w:rsidRPr="006123AF">
        <w:rPr>
          <w:b/>
        </w:rPr>
        <w:t xml:space="preserve">conditions </w:t>
      </w:r>
      <w:r w:rsidRPr="006123AF">
        <w:rPr>
          <w:b/>
        </w:rPr>
        <w:t>le</w:t>
      </w:r>
      <w:r>
        <w:t xml:space="preserve"> </w:t>
      </w:r>
      <w:r w:rsidR="00E349E6">
        <w:rPr>
          <w:b/>
        </w:rPr>
        <w:t>« </w:t>
      </w:r>
      <w:r w:rsidR="00E349E6" w:rsidRPr="004A0C96">
        <w:rPr>
          <w:b/>
        </w:rPr>
        <w:t>chez-soi</w:t>
      </w:r>
      <w:r w:rsidR="00E349E6">
        <w:rPr>
          <w:b/>
        </w:rPr>
        <w:t> »</w:t>
      </w:r>
      <w:r w:rsidR="00E349E6" w:rsidRPr="004A0C96">
        <w:rPr>
          <w:b/>
        </w:rPr>
        <w:t xml:space="preserve"> </w:t>
      </w:r>
      <w:r w:rsidR="00CB07DC">
        <w:rPr>
          <w:b/>
        </w:rPr>
        <w:t>peut être</w:t>
      </w:r>
      <w:r w:rsidR="00E349E6" w:rsidRPr="004A0C96">
        <w:rPr>
          <w:b/>
        </w:rPr>
        <w:t xml:space="preserve"> le lieu d’expression </w:t>
      </w:r>
      <w:r>
        <w:rPr>
          <w:b/>
        </w:rPr>
        <w:t xml:space="preserve">de la </w:t>
      </w:r>
      <w:r w:rsidR="00E349E6" w:rsidRPr="004A0C96">
        <w:rPr>
          <w:b/>
        </w:rPr>
        <w:t xml:space="preserve">citoyenneté </w:t>
      </w:r>
      <w:r>
        <w:rPr>
          <w:b/>
        </w:rPr>
        <w:t>des personnes</w:t>
      </w:r>
      <w:r w:rsidR="00CB07DC" w:rsidRPr="00DC261B">
        <w:t>, qu’elles soient en situation de perte d’autonomie ou en situation de handicap</w:t>
      </w:r>
      <w:r w:rsidR="006123AF">
        <w:t xml:space="preserve">. </w:t>
      </w:r>
    </w:p>
    <w:p w:rsidR="00CB07DC" w:rsidRDefault="00DC261B" w:rsidP="00607A25">
      <w:r>
        <w:t xml:space="preserve">Il estime que </w:t>
      </w:r>
      <w:r w:rsidRPr="009516E0">
        <w:rPr>
          <w:b/>
        </w:rPr>
        <w:t>l</w:t>
      </w:r>
      <w:r w:rsidR="00CB07DC" w:rsidRPr="009516E0">
        <w:rPr>
          <w:b/>
        </w:rPr>
        <w:t>’approche domiciliaire doit s’imposer quel que soit le lieu où la per</w:t>
      </w:r>
      <w:r w:rsidR="009516E0" w:rsidRPr="009516E0">
        <w:rPr>
          <w:b/>
        </w:rPr>
        <w:t>sonne élit domicile</w:t>
      </w:r>
      <w:r w:rsidR="009516E0">
        <w:t xml:space="preserve"> (logement individuel ou collectif) et </w:t>
      </w:r>
      <w:r w:rsidR="009516E0" w:rsidRPr="009516E0">
        <w:t>qu’</w:t>
      </w:r>
      <w:r w:rsidR="009516E0" w:rsidRPr="009516E0">
        <w:rPr>
          <w:b/>
        </w:rPr>
        <w:t>elle pourra être mise en œuvre si une stratégie résolue de so</w:t>
      </w:r>
      <w:r w:rsidR="009516E0" w:rsidRPr="009516E0">
        <w:rPr>
          <w:b/>
        </w:rPr>
        <w:t>u</w:t>
      </w:r>
      <w:r w:rsidR="009516E0" w:rsidRPr="009516E0">
        <w:rPr>
          <w:b/>
        </w:rPr>
        <w:t>tien au secteur de l’aide à domicile est adoptée</w:t>
      </w:r>
      <w:r w:rsidR="009516E0">
        <w:t>.</w:t>
      </w:r>
    </w:p>
    <w:p w:rsidR="009516E0" w:rsidRDefault="009516E0" w:rsidP="009516E0">
      <w:pPr>
        <w:pStyle w:val="07Intertitre"/>
      </w:pPr>
      <w:r>
        <w:t>Qu’est-ce que l’approche domiciliaire ?</w:t>
      </w:r>
    </w:p>
    <w:p w:rsidR="00651949" w:rsidRDefault="00651949" w:rsidP="009516E0">
      <w:r w:rsidRPr="00651949">
        <w:t xml:space="preserve">Afin de garantir la pleine citoyenneté de la personne, il </w:t>
      </w:r>
      <w:r>
        <w:t>faut</w:t>
      </w:r>
      <w:r w:rsidRPr="00651949">
        <w:t xml:space="preserve"> lui permettre de vivre dans un cadre choisi par elle, protecteur de sa liberté, de ses droits</w:t>
      </w:r>
      <w:r>
        <w:t>.</w:t>
      </w:r>
      <w:r w:rsidR="00CA7001">
        <w:t xml:space="preserve"> Le Conseil </w:t>
      </w:r>
      <w:r w:rsidR="00A026DB">
        <w:t>entend</w:t>
      </w:r>
      <w:r w:rsidR="004201D9">
        <w:t xml:space="preserve"> donc ériger le chez-soi en principe structurant de la protection sociale et </w:t>
      </w:r>
      <w:r w:rsidR="00CA7001">
        <w:t>plaide en faveur d’une approche domiciliaire.</w:t>
      </w:r>
    </w:p>
    <w:p w:rsidR="00607A25" w:rsidRDefault="009516E0" w:rsidP="009516E0">
      <w:pPr>
        <w:rPr>
          <w:i/>
        </w:rPr>
      </w:pPr>
      <w:r>
        <w:t>L</w:t>
      </w:r>
      <w:r w:rsidRPr="00AB72C0">
        <w:t>’approche domiciliaire </w:t>
      </w:r>
      <w:r>
        <w:t>recouvre</w:t>
      </w:r>
      <w:r w:rsidR="00607A25" w:rsidRPr="00AB72C0">
        <w:t xml:space="preserve"> </w:t>
      </w:r>
      <w:r w:rsidR="00607A25">
        <w:t>six</w:t>
      </w:r>
      <w:r>
        <w:t xml:space="preserve"> dimensions</w:t>
      </w:r>
      <w:r w:rsidR="00607A25" w:rsidRPr="009516E0">
        <w:rPr>
          <w:vertAlign w:val="superscript"/>
        </w:rPr>
        <w:footnoteReference w:id="3"/>
      </w:r>
      <w:r>
        <w:t> :</w:t>
      </w:r>
    </w:p>
    <w:p w:rsidR="00607A25" w:rsidRPr="00607A25" w:rsidRDefault="00607A25" w:rsidP="00607A25">
      <w:pPr>
        <w:pStyle w:val="14Listepucefiletvertn2"/>
        <w:rPr>
          <w:sz w:val="20"/>
        </w:rPr>
      </w:pPr>
      <w:r w:rsidRPr="00607A25">
        <w:rPr>
          <w:b/>
          <w:sz w:val="20"/>
        </w:rPr>
        <w:t>Les dimensions psychologiques et psychosociales</w:t>
      </w:r>
      <w:r w:rsidR="0062517F">
        <w:rPr>
          <w:b/>
          <w:sz w:val="20"/>
        </w:rPr>
        <w:t> </w:t>
      </w:r>
      <w:r w:rsidR="0062517F">
        <w:rPr>
          <w:sz w:val="20"/>
        </w:rPr>
        <w:t>:</w:t>
      </w:r>
      <w:r w:rsidRPr="00607A25">
        <w:rPr>
          <w:sz w:val="20"/>
        </w:rPr>
        <w:t xml:space="preserve"> </w:t>
      </w:r>
      <w:r w:rsidR="0062517F">
        <w:rPr>
          <w:sz w:val="20"/>
        </w:rPr>
        <w:t xml:space="preserve">par exemple, </w:t>
      </w:r>
      <w:r w:rsidRPr="00607A25">
        <w:rPr>
          <w:sz w:val="20"/>
        </w:rPr>
        <w:t>confort, intimité, rôles s</w:t>
      </w:r>
      <w:r w:rsidRPr="00607A25">
        <w:rPr>
          <w:sz w:val="20"/>
        </w:rPr>
        <w:t>o</w:t>
      </w:r>
      <w:r w:rsidRPr="00607A25">
        <w:rPr>
          <w:sz w:val="20"/>
        </w:rPr>
        <w:t>ciaux, rôles familiaux, sécurité, contrôle, statut économique du quartier.</w:t>
      </w:r>
    </w:p>
    <w:p w:rsidR="00607A25" w:rsidRPr="00607A25" w:rsidRDefault="00607A25" w:rsidP="00607A25">
      <w:pPr>
        <w:pStyle w:val="14Listepucefiletvertn2"/>
        <w:rPr>
          <w:sz w:val="20"/>
        </w:rPr>
      </w:pPr>
      <w:r w:rsidRPr="00607A25">
        <w:rPr>
          <w:b/>
          <w:sz w:val="20"/>
        </w:rPr>
        <w:t>Les dimensions sociales</w:t>
      </w:r>
      <w:r w:rsidR="008E54D6">
        <w:rPr>
          <w:sz w:val="20"/>
        </w:rPr>
        <w:t> :</w:t>
      </w:r>
      <w:r w:rsidRPr="00607A25">
        <w:rPr>
          <w:sz w:val="20"/>
        </w:rPr>
        <w:t xml:space="preserve"> </w:t>
      </w:r>
      <w:r w:rsidR="0062517F">
        <w:rPr>
          <w:sz w:val="20"/>
        </w:rPr>
        <w:t>par exemple, p</w:t>
      </w:r>
      <w:r w:rsidRPr="00607A25">
        <w:rPr>
          <w:sz w:val="20"/>
        </w:rPr>
        <w:t>roximité des frères et sœurs, des enfants, des p</w:t>
      </w:r>
      <w:r w:rsidRPr="00607A25">
        <w:rPr>
          <w:sz w:val="20"/>
        </w:rPr>
        <w:t>a</w:t>
      </w:r>
      <w:r w:rsidRPr="00607A25">
        <w:rPr>
          <w:sz w:val="20"/>
        </w:rPr>
        <w:t>rents…</w:t>
      </w:r>
    </w:p>
    <w:p w:rsidR="00607A25" w:rsidRPr="00607A25" w:rsidRDefault="00607A25" w:rsidP="00607A25">
      <w:pPr>
        <w:pStyle w:val="14Listepucefiletvertn2"/>
        <w:rPr>
          <w:sz w:val="20"/>
        </w:rPr>
      </w:pPr>
      <w:r w:rsidRPr="00607A25">
        <w:rPr>
          <w:b/>
          <w:sz w:val="20"/>
        </w:rPr>
        <w:t>Les dimensions matérielles</w:t>
      </w:r>
      <w:r w:rsidRPr="00607A25">
        <w:rPr>
          <w:sz w:val="20"/>
        </w:rPr>
        <w:t> : caractéristiques du quartier, du domicile, ergonomie et fonctionnal</w:t>
      </w:r>
      <w:r w:rsidRPr="00607A25">
        <w:rPr>
          <w:sz w:val="20"/>
        </w:rPr>
        <w:t>i</w:t>
      </w:r>
      <w:r w:rsidR="0062517F">
        <w:rPr>
          <w:sz w:val="20"/>
        </w:rPr>
        <w:t xml:space="preserve">té. Par </w:t>
      </w:r>
      <w:r w:rsidRPr="00607A25">
        <w:rPr>
          <w:sz w:val="20"/>
        </w:rPr>
        <w:t xml:space="preserve">exemple : accessibilité universelle, espaces verts, types de bâtiment, adaptation </w:t>
      </w:r>
      <w:r w:rsidR="0062517F">
        <w:rPr>
          <w:sz w:val="20"/>
        </w:rPr>
        <w:t>du logis</w:t>
      </w:r>
      <w:r w:rsidRPr="00607A25">
        <w:rPr>
          <w:sz w:val="20"/>
        </w:rPr>
        <w:t>.</w:t>
      </w:r>
    </w:p>
    <w:p w:rsidR="00607A25" w:rsidRPr="00607A25" w:rsidRDefault="00607A25" w:rsidP="00607A25">
      <w:pPr>
        <w:pStyle w:val="14Listepucefiletvertn2"/>
        <w:rPr>
          <w:b/>
          <w:sz w:val="20"/>
        </w:rPr>
      </w:pPr>
      <w:r w:rsidRPr="00607A25">
        <w:rPr>
          <w:b/>
          <w:sz w:val="20"/>
        </w:rPr>
        <w:t>Les dimensions spatio-temporelles </w:t>
      </w:r>
      <w:r w:rsidRPr="00607A25">
        <w:rPr>
          <w:sz w:val="20"/>
        </w:rPr>
        <w:t>: mobilité quotidienne, géographique, biographie</w:t>
      </w:r>
      <w:r w:rsidR="0062517F">
        <w:rPr>
          <w:sz w:val="20"/>
        </w:rPr>
        <w:t xml:space="preserve">. Par exemple, </w:t>
      </w:r>
      <w:r w:rsidRPr="00607A25">
        <w:rPr>
          <w:sz w:val="20"/>
        </w:rPr>
        <w:t>attache</w:t>
      </w:r>
      <w:r w:rsidR="0062517F">
        <w:rPr>
          <w:sz w:val="20"/>
        </w:rPr>
        <w:t>ment, durée de résidence…</w:t>
      </w:r>
    </w:p>
    <w:p w:rsidR="00607A25" w:rsidRPr="00607A25" w:rsidRDefault="00607A25" w:rsidP="00607A25">
      <w:pPr>
        <w:pStyle w:val="14Listepucefiletvertn2"/>
        <w:rPr>
          <w:b/>
          <w:sz w:val="20"/>
        </w:rPr>
      </w:pPr>
      <w:r w:rsidRPr="00607A25">
        <w:rPr>
          <w:b/>
          <w:sz w:val="20"/>
        </w:rPr>
        <w:t>Les dimensions économiques</w:t>
      </w:r>
      <w:r w:rsidR="0062517F">
        <w:rPr>
          <w:b/>
          <w:sz w:val="20"/>
        </w:rPr>
        <w:t> </w:t>
      </w:r>
      <w:r w:rsidR="0062517F" w:rsidRPr="0062517F">
        <w:rPr>
          <w:sz w:val="20"/>
        </w:rPr>
        <w:t>: par exemple, c</w:t>
      </w:r>
      <w:r w:rsidRPr="0062517F">
        <w:rPr>
          <w:sz w:val="20"/>
        </w:rPr>
        <w:t>oût</w:t>
      </w:r>
      <w:r w:rsidRPr="00607A25">
        <w:rPr>
          <w:sz w:val="20"/>
        </w:rPr>
        <w:t xml:space="preserve"> pour se reloger, coût du domicile, monétar</w:t>
      </w:r>
      <w:r w:rsidRPr="00607A25">
        <w:rPr>
          <w:sz w:val="20"/>
        </w:rPr>
        <w:t>i</w:t>
      </w:r>
      <w:r w:rsidRPr="00607A25">
        <w:rPr>
          <w:sz w:val="20"/>
        </w:rPr>
        <w:t>sa</w:t>
      </w:r>
      <w:r w:rsidR="0062517F">
        <w:rPr>
          <w:sz w:val="20"/>
        </w:rPr>
        <w:t>tion du capital…</w:t>
      </w:r>
    </w:p>
    <w:p w:rsidR="00607A25" w:rsidRPr="00607A25" w:rsidRDefault="00607A25" w:rsidP="00607A25">
      <w:pPr>
        <w:pStyle w:val="14Listepucefiletvertn2"/>
        <w:rPr>
          <w:sz w:val="20"/>
        </w:rPr>
      </w:pPr>
      <w:r w:rsidRPr="00607A25">
        <w:rPr>
          <w:b/>
          <w:sz w:val="20"/>
        </w:rPr>
        <w:t>La dimension sanitaire</w:t>
      </w:r>
      <w:r w:rsidR="0062517F">
        <w:rPr>
          <w:sz w:val="20"/>
        </w:rPr>
        <w:t> : par exemple,</w:t>
      </w:r>
      <w:r w:rsidRPr="00607A25">
        <w:rPr>
          <w:sz w:val="20"/>
        </w:rPr>
        <w:t xml:space="preserve"> état général de santé ; handicaps physique, sensoriel, mental, psychique, cognitif ; conséque</w:t>
      </w:r>
      <w:r w:rsidR="0062517F">
        <w:rPr>
          <w:sz w:val="20"/>
        </w:rPr>
        <w:t>nces des chutes ; dénutrition…</w:t>
      </w:r>
    </w:p>
    <w:p w:rsidR="00DD1BD6" w:rsidRDefault="009516E0" w:rsidP="009516E0">
      <w:pPr>
        <w:pStyle w:val="07Intertitre"/>
      </w:pPr>
      <w:r>
        <w:t>Les enjeux de l’approche domiciliaire</w:t>
      </w:r>
    </w:p>
    <w:p w:rsidR="00E150AF" w:rsidRPr="00607A25" w:rsidRDefault="00E150AF" w:rsidP="00E150AF">
      <w:pPr>
        <w:rPr>
          <w:b/>
        </w:rPr>
      </w:pPr>
      <w:r w:rsidRPr="00607A25">
        <w:rPr>
          <w:b/>
        </w:rPr>
        <w:t xml:space="preserve">Pour le Conseil de la CNSA, </w:t>
      </w:r>
      <w:r w:rsidR="00F26F28">
        <w:rPr>
          <w:b/>
        </w:rPr>
        <w:t>la réponse aux besoins</w:t>
      </w:r>
      <w:r w:rsidR="00AD7235">
        <w:rPr>
          <w:b/>
        </w:rPr>
        <w:t xml:space="preserve"> des</w:t>
      </w:r>
      <w:r w:rsidRPr="00607A25">
        <w:rPr>
          <w:b/>
        </w:rPr>
        <w:t xml:space="preserve"> personnes </w:t>
      </w:r>
      <w:r w:rsidR="004023A0">
        <w:rPr>
          <w:b/>
        </w:rPr>
        <w:t>selon</w:t>
      </w:r>
      <w:r w:rsidR="004023A0" w:rsidRPr="00607A25">
        <w:rPr>
          <w:b/>
        </w:rPr>
        <w:t xml:space="preserve"> cette approche domiciliaire </w:t>
      </w:r>
      <w:r w:rsidRPr="00607A25">
        <w:rPr>
          <w:b/>
        </w:rPr>
        <w:t xml:space="preserve">doit </w:t>
      </w:r>
      <w:r w:rsidR="00F26F28">
        <w:rPr>
          <w:b/>
        </w:rPr>
        <w:t>prendre compte</w:t>
      </w:r>
      <w:r w:rsidRPr="00607A25">
        <w:rPr>
          <w:b/>
        </w:rPr>
        <w:t xml:space="preserve"> quatre grands enjeux</w:t>
      </w:r>
      <w:r w:rsidR="008E54D6">
        <w:rPr>
          <w:b/>
        </w:rPr>
        <w:t> :</w:t>
      </w:r>
      <w:r w:rsidRPr="00607A25">
        <w:rPr>
          <w:b/>
        </w:rPr>
        <w:t xml:space="preserve"> le soin, l’aide et l’accompagnement, le logement, et la présence sociale que le Conseil appelle </w:t>
      </w:r>
      <w:r w:rsidR="0062517F">
        <w:rPr>
          <w:b/>
        </w:rPr>
        <w:t>« </w:t>
      </w:r>
      <w:r w:rsidRPr="00607A25">
        <w:rPr>
          <w:b/>
        </w:rPr>
        <w:t>fonction présentielle</w:t>
      </w:r>
      <w:r w:rsidR="0062517F">
        <w:rPr>
          <w:b/>
        </w:rPr>
        <w:t> »</w:t>
      </w:r>
      <w:r w:rsidRPr="00607A25">
        <w:rPr>
          <w:b/>
        </w:rPr>
        <w:t xml:space="preserve">. </w:t>
      </w:r>
    </w:p>
    <w:p w:rsidR="00E150AF" w:rsidRPr="00AB72C0" w:rsidRDefault="00E150AF" w:rsidP="00E150AF">
      <w:r w:rsidRPr="00AB72C0">
        <w:lastRenderedPageBreak/>
        <w:t xml:space="preserve">Ces </w:t>
      </w:r>
      <w:r>
        <w:t>quatre</w:t>
      </w:r>
      <w:r w:rsidRPr="00AB72C0">
        <w:t xml:space="preserve"> composantes de la réponse évoluent en lien avec les aspirations de la personne, ses choix</w:t>
      </w:r>
      <w:r w:rsidR="008E54D6">
        <w:t>...</w:t>
      </w:r>
    </w:p>
    <w:p w:rsidR="00892824" w:rsidRDefault="00892824" w:rsidP="00892824">
      <w:pPr>
        <w:pStyle w:val="07Intertitre"/>
      </w:pPr>
      <w:r>
        <w:t>La prestation de compensation du handicap et l’approche domiciliaire</w:t>
      </w:r>
    </w:p>
    <w:p w:rsidR="00892824" w:rsidRDefault="00651D87" w:rsidP="00892824">
      <w:r>
        <w:t xml:space="preserve">Prenant </w:t>
      </w:r>
      <w:r w:rsidR="002547DE">
        <w:t>appui sur ses travaux pro</w:t>
      </w:r>
      <w:r w:rsidR="00DC0774">
        <w:t xml:space="preserve">spectifs sur </w:t>
      </w:r>
      <w:r w:rsidR="002547DE">
        <w:t>l’approche domiciliaire,</w:t>
      </w:r>
      <w:r w:rsidR="00DC0774">
        <w:t xml:space="preserve"> et dans la perspective de la Conf</w:t>
      </w:r>
      <w:r w:rsidR="00DC0774">
        <w:t>é</w:t>
      </w:r>
      <w:r w:rsidR="00DC0774">
        <w:t>rence nationale du handicap,</w:t>
      </w:r>
      <w:r w:rsidR="002547DE">
        <w:t xml:space="preserve"> le</w:t>
      </w:r>
      <w:r w:rsidR="006C5E6F">
        <w:t>s membres du</w:t>
      </w:r>
      <w:r w:rsidR="002547DE">
        <w:t xml:space="preserve"> Conseil </w:t>
      </w:r>
      <w:r w:rsidR="006C5E6F">
        <w:t xml:space="preserve">représentant les parties prenantes ont </w:t>
      </w:r>
      <w:r w:rsidR="003746BB">
        <w:t>pro</w:t>
      </w:r>
      <w:r w:rsidR="002547DE">
        <w:t>p</w:t>
      </w:r>
      <w:r>
        <w:t>os</w:t>
      </w:r>
      <w:r w:rsidR="006C5E6F">
        <w:t>é</w:t>
      </w:r>
      <w:r>
        <w:t xml:space="preserve"> des pistes d’évolution de la prestation de compensation du handicap</w:t>
      </w:r>
      <w:r w:rsidR="002547DE">
        <w:t xml:space="preserve"> (PCH)</w:t>
      </w:r>
      <w:r>
        <w:t>. Il</w:t>
      </w:r>
      <w:r w:rsidR="006C5E6F">
        <w:t>s</w:t>
      </w:r>
      <w:r>
        <w:t xml:space="preserve"> propose</w:t>
      </w:r>
      <w:r w:rsidR="006C5E6F">
        <w:t>nt</w:t>
      </w:r>
      <w:r>
        <w:t xml:space="preserve"> </w:t>
      </w:r>
      <w:r w:rsidR="0062517F">
        <w:t>des pistes d’évolution et d’extension de la PCH. Elle</w:t>
      </w:r>
      <w:r w:rsidR="002547DE">
        <w:t xml:space="preserve"> </w:t>
      </w:r>
      <w:r w:rsidR="00AD7235">
        <w:t>couvrirait désormais</w:t>
      </w:r>
      <w:r w:rsidR="002547DE">
        <w:t> : aides techniques</w:t>
      </w:r>
      <w:r w:rsidR="00AD7235">
        <w:t xml:space="preserve">, </w:t>
      </w:r>
      <w:r w:rsidR="002547DE">
        <w:t>aides au vivre ch</w:t>
      </w:r>
      <w:r w:rsidR="00AD7235">
        <w:t xml:space="preserve">ez soi, aides à la parentalité et </w:t>
      </w:r>
      <w:r w:rsidR="002547DE">
        <w:t xml:space="preserve">aides à la participation sociale. </w:t>
      </w:r>
      <w:r w:rsidR="006C5E6F">
        <w:t>L’État a pris acte de ces propositions.</w:t>
      </w:r>
    </w:p>
    <w:p w:rsidR="00892824" w:rsidRDefault="00892824" w:rsidP="00892824">
      <w:r>
        <w:t>Le Conseil approfondira la question du financement de la PCH dans le 3</w:t>
      </w:r>
      <w:r w:rsidRPr="00EC1848">
        <w:rPr>
          <w:vertAlign w:val="superscript"/>
        </w:rPr>
        <w:t>e</w:t>
      </w:r>
      <w:r>
        <w:t xml:space="preserve"> et dernier chapitre prospectif de la série, qui sera publié en 2020.</w:t>
      </w:r>
    </w:p>
    <w:p w:rsidR="00CA7001" w:rsidRDefault="00651949" w:rsidP="00CA7001">
      <w:pPr>
        <w:pStyle w:val="07Intertitre"/>
      </w:pPr>
      <w:r>
        <w:t>La place des professionnels</w:t>
      </w:r>
      <w:r w:rsidR="00CA7001" w:rsidRPr="00CA7001">
        <w:t xml:space="preserve"> </w:t>
      </w:r>
      <w:r w:rsidR="00CA7001">
        <w:t>dans l’approche domiciliaire</w:t>
      </w:r>
    </w:p>
    <w:p w:rsidR="00651949" w:rsidRPr="00651949" w:rsidRDefault="00A026DB" w:rsidP="00651949">
      <w:r>
        <w:t>Le</w:t>
      </w:r>
      <w:r w:rsidR="00CA7001">
        <w:t xml:space="preserve"> Conseil</w:t>
      </w:r>
      <w:r>
        <w:t xml:space="preserve"> souhait</w:t>
      </w:r>
      <w:r w:rsidR="003746BB">
        <w:t>e</w:t>
      </w:r>
      <w:r>
        <w:t xml:space="preserve"> que la présence des professionnels auprès des personnes soit reconnue à part entière et que leurs métiers soient valorisés.</w:t>
      </w:r>
      <w:r w:rsidRPr="00A026DB">
        <w:t xml:space="preserve"> </w:t>
      </w:r>
      <w:r>
        <w:t>Ils doivent également être</w:t>
      </w:r>
      <w:r w:rsidRPr="00A026DB">
        <w:t xml:space="preserve"> accompagnés dans les évolutions de leurs pratiques</w:t>
      </w:r>
      <w:r>
        <w:t>.</w:t>
      </w:r>
    </w:p>
    <w:p w:rsidR="00E150AF" w:rsidRDefault="0062517F" w:rsidP="004023A0">
      <w:pPr>
        <w:pStyle w:val="07Intertitre"/>
      </w:pPr>
      <w:r>
        <w:t>L</w:t>
      </w:r>
      <w:r w:rsidR="004023A0">
        <w:t>es services d’aide et d’accompagnement à domicile</w:t>
      </w:r>
      <w:r>
        <w:t>,</w:t>
      </w:r>
      <w:r w:rsidR="004023A0">
        <w:t xml:space="preserve"> </w:t>
      </w:r>
      <w:r w:rsidR="003746BB">
        <w:t>piliers irremplaçables de la vie chez soi</w:t>
      </w:r>
    </w:p>
    <w:p w:rsidR="004023A0" w:rsidRPr="004023A0" w:rsidRDefault="004023A0" w:rsidP="004023A0">
      <w:r>
        <w:t xml:space="preserve">Le Conseil </w:t>
      </w:r>
      <w:r w:rsidR="003746BB">
        <w:t xml:space="preserve">confirme son engagement dans une réflexion large sur la situation des </w:t>
      </w:r>
      <w:r w:rsidR="003746BB" w:rsidRPr="003746BB">
        <w:t xml:space="preserve">services d’aide et d’accompagnement à domicile </w:t>
      </w:r>
      <w:r w:rsidR="003746BB">
        <w:t xml:space="preserve">et la réforme de leur financement. Il </w:t>
      </w:r>
      <w:r>
        <w:t xml:space="preserve">propose qu’une stratégie </w:t>
      </w:r>
      <w:r w:rsidR="003746BB">
        <w:t>résolue</w:t>
      </w:r>
      <w:r>
        <w:t>, part</w:t>
      </w:r>
      <w:r>
        <w:t>a</w:t>
      </w:r>
      <w:r>
        <w:t>gée et durable de soutien aux services d’aide et d’accompagnement à domicile soit définie et qu’elle soit intégrée à l’ensemble des processus de transformation en cours.</w:t>
      </w:r>
    </w:p>
    <w:p w:rsidR="0058338D" w:rsidRDefault="004023A0" w:rsidP="004023A0">
      <w:pPr>
        <w:pStyle w:val="07Intertitre"/>
      </w:pPr>
      <w:r>
        <w:t xml:space="preserve">Le financement </w:t>
      </w:r>
    </w:p>
    <w:p w:rsidR="00E349E6" w:rsidRDefault="00E349E6" w:rsidP="0058338D">
      <w:r>
        <w:t xml:space="preserve">Pour le Conseil de la CNSA, </w:t>
      </w:r>
      <w:r w:rsidRPr="00FB4541">
        <w:rPr>
          <w:b/>
        </w:rPr>
        <w:t>le financement des politiques partagées de l’autonomie doit prendre en considération les cinq composantes de la réponse apportée aux personnes</w:t>
      </w:r>
      <w:r>
        <w:t> :</w:t>
      </w:r>
      <w:r w:rsidR="00A026DB">
        <w:t xml:space="preserve"> l’aide et l’accompagnement, le soin</w:t>
      </w:r>
      <w:r>
        <w:t>, le logement, une fonction présentielle et la coordination entre ces différentes dimensions.</w:t>
      </w:r>
    </w:p>
    <w:p w:rsidR="00EC1848" w:rsidRDefault="00EC1848" w:rsidP="0058338D">
      <w:r>
        <w:t>Le Conseil approfondira la question du financement dans le 3</w:t>
      </w:r>
      <w:r w:rsidRPr="00EC1848">
        <w:rPr>
          <w:vertAlign w:val="superscript"/>
        </w:rPr>
        <w:t>e</w:t>
      </w:r>
      <w:r>
        <w:t xml:space="preserve"> et dernier chapitre prospectif de la série, qui sera publié en 2020.</w:t>
      </w:r>
    </w:p>
    <w:p w:rsidR="00844112" w:rsidRDefault="00844112" w:rsidP="0058338D"/>
    <w:p w:rsidR="00844112" w:rsidRDefault="00844112" w:rsidP="0058338D">
      <w:r>
        <w:t xml:space="preserve">Le chapitre </w:t>
      </w:r>
      <w:r w:rsidRPr="00844112">
        <w:rPr>
          <w:i/>
        </w:rPr>
        <w:t xml:space="preserve">Un chez-soi pour tous </w:t>
      </w:r>
      <w:r>
        <w:t xml:space="preserve">sera </w:t>
      </w:r>
      <w:r w:rsidRPr="00DC0774">
        <w:t>publié dans quelques jours</w:t>
      </w:r>
      <w:r>
        <w:t xml:space="preserve"> sur le site de la CNSA. Il sera édité à </w:t>
      </w:r>
      <w:r w:rsidR="008E54D6">
        <w:t>l’automne </w:t>
      </w:r>
      <w:r>
        <w:t>2019.</w:t>
      </w:r>
    </w:p>
    <w:p w:rsidR="00892824" w:rsidRDefault="00892824" w:rsidP="0058338D"/>
    <w:p w:rsidR="00CB6163" w:rsidRDefault="00CB6163" w:rsidP="0058338D"/>
    <w:p w:rsidR="00973B54" w:rsidRDefault="00973B54">
      <w:pPr>
        <w:spacing w:after="0" w:line="240" w:lineRule="auto"/>
        <w:contextualSpacing w:val="0"/>
        <w:rPr>
          <w:rFonts w:cs="Arial"/>
          <w:b/>
          <w:bCs/>
          <w:color w:val="5AAB45"/>
          <w:sz w:val="24"/>
        </w:rPr>
      </w:pPr>
      <w:r>
        <w:br w:type="page"/>
      </w:r>
    </w:p>
    <w:p w:rsidR="0084418A" w:rsidRPr="006B0BC3" w:rsidRDefault="0084418A" w:rsidP="009A344A">
      <w:pPr>
        <w:pStyle w:val="06Titreniveau3"/>
      </w:pPr>
      <w:r w:rsidRPr="006B0BC3">
        <w:lastRenderedPageBreak/>
        <w:t xml:space="preserve">L'activité des maisons départementales des personnes handicapées </w:t>
      </w:r>
      <w:r>
        <w:t xml:space="preserve">(MDPH) </w:t>
      </w:r>
      <w:r w:rsidRPr="006B0BC3">
        <w:t>en 201</w:t>
      </w:r>
      <w:r>
        <w:t>8</w:t>
      </w:r>
    </w:p>
    <w:p w:rsidR="00534B3F" w:rsidRDefault="00534B3F" w:rsidP="00534B3F">
      <w:r>
        <w:t>Menée chaque année</w:t>
      </w:r>
      <w:r w:rsidR="001621E5">
        <w:t>,</w:t>
      </w:r>
      <w:r>
        <w:t xml:space="preserve"> </w:t>
      </w:r>
      <w:r w:rsidRPr="006B0BC3">
        <w:t>l’enquête relative à l’</w:t>
      </w:r>
      <w:r>
        <w:t>activité </w:t>
      </w:r>
      <w:r w:rsidRPr="006B0BC3">
        <w:t>201</w:t>
      </w:r>
      <w:r>
        <w:t>8</w:t>
      </w:r>
      <w:r w:rsidRPr="006B0BC3">
        <w:t xml:space="preserve"> des MDPH </w:t>
      </w:r>
      <w:r w:rsidR="001621E5">
        <w:t xml:space="preserve">témoigne de leur engagement </w:t>
      </w:r>
      <w:r>
        <w:t>à ass</w:t>
      </w:r>
      <w:r>
        <w:t>u</w:t>
      </w:r>
      <w:r>
        <w:t>rer un service de qualité, met en lumière le chemin parcouru et les efforts à poursuivre en direction des pe</w:t>
      </w:r>
      <w:r>
        <w:t>r</w:t>
      </w:r>
      <w:r>
        <w:t>sonnes handicapées et de leurs proches.</w:t>
      </w:r>
    </w:p>
    <w:p w:rsidR="00534B3F" w:rsidRDefault="00534B3F" w:rsidP="00534B3F"/>
    <w:p w:rsidR="003B6C38" w:rsidRPr="006B0BC3" w:rsidRDefault="003B6C38" w:rsidP="003B6C38">
      <w:pPr>
        <w:contextualSpacing w:val="0"/>
      </w:pPr>
      <w:r w:rsidRPr="006B0BC3">
        <w:t>En 201</w:t>
      </w:r>
      <w:r>
        <w:t>8</w:t>
      </w:r>
      <w:r w:rsidRPr="006B0BC3">
        <w:t xml:space="preserve">, </w:t>
      </w:r>
      <w:r>
        <w:t xml:space="preserve">1,730 million de personnes ont déposé </w:t>
      </w:r>
      <w:r w:rsidRPr="006B0BC3">
        <w:t xml:space="preserve">près de </w:t>
      </w:r>
      <w:r w:rsidRPr="00E45DEB">
        <w:rPr>
          <w:b/>
        </w:rPr>
        <w:t>4,48 millions de demandes</w:t>
      </w:r>
      <w:r>
        <w:t xml:space="preserve"> contre 4,5 millions en 2016 (soit une très légère baisse de -0,53 %).</w:t>
      </w:r>
      <w:r>
        <w:rPr>
          <w:b/>
          <w:bCs/>
        </w:rPr>
        <w:t xml:space="preserve"> </w:t>
      </w:r>
      <w:r w:rsidRPr="00421B85">
        <w:rPr>
          <w:bCs/>
        </w:rPr>
        <w:t xml:space="preserve">L’évolution des demandes est variable selon les territoires (près de </w:t>
      </w:r>
      <w:r>
        <w:rPr>
          <w:bCs/>
        </w:rPr>
        <w:t>40 </w:t>
      </w:r>
      <w:r w:rsidRPr="00421B85">
        <w:rPr>
          <w:bCs/>
        </w:rPr>
        <w:t xml:space="preserve">% des MDPH connaissent une augmentation contre près de </w:t>
      </w:r>
      <w:r>
        <w:rPr>
          <w:bCs/>
        </w:rPr>
        <w:t>60 </w:t>
      </w:r>
      <w:r w:rsidRPr="00421B85">
        <w:rPr>
          <w:bCs/>
        </w:rPr>
        <w:t>% qui connaissent une dimin</w:t>
      </w:r>
      <w:r w:rsidRPr="00421B85">
        <w:rPr>
          <w:bCs/>
        </w:rPr>
        <w:t>u</w:t>
      </w:r>
      <w:r w:rsidRPr="00421B85">
        <w:rPr>
          <w:bCs/>
        </w:rPr>
        <w:t>tion).</w:t>
      </w:r>
      <w:r>
        <w:rPr>
          <w:b/>
          <w:bCs/>
        </w:rPr>
        <w:t xml:space="preserve"> </w:t>
      </w:r>
      <w:bookmarkStart w:id="2" w:name="top"/>
      <w:bookmarkEnd w:id="2"/>
      <w:r>
        <w:t>Cette légère diminution des demandes est à considérer avec précaution dans la mesure où l’a</w:t>
      </w:r>
      <w:r w:rsidR="0062517F">
        <w:t>nnée 2018 est marquée</w:t>
      </w:r>
      <w:r>
        <w:t xml:space="preserve"> par le début du déploiement du système d’information harmonisé des MDPH et par l’utilisation progressive du nouveau formulaire des demandes</w:t>
      </w:r>
      <w:r w:rsidR="0062517F">
        <w:t xml:space="preserve"> (demande générique)</w:t>
      </w:r>
      <w:r>
        <w:t xml:space="preserve">. </w:t>
      </w:r>
    </w:p>
    <w:p w:rsidR="003B6C38" w:rsidRPr="006B0BC3" w:rsidRDefault="003B6C38" w:rsidP="003B6C38">
      <w:pPr>
        <w:spacing w:before="120"/>
        <w:contextualSpacing w:val="0"/>
      </w:pPr>
      <w:r>
        <w:t>21 % des demandes déposées le sont par les familles d’enfants en situation de handicap ; ce taux varie,</w:t>
      </w:r>
      <w:r w:rsidRPr="006B0BC3">
        <w:t xml:space="preserve"> selon les départements</w:t>
      </w:r>
      <w:r>
        <w:t>,</w:t>
      </w:r>
      <w:r w:rsidRPr="006B0BC3">
        <w:t xml:space="preserve"> entre </w:t>
      </w:r>
      <w:r>
        <w:rPr>
          <w:b/>
          <w:bCs/>
        </w:rPr>
        <w:t>10 </w:t>
      </w:r>
      <w:r w:rsidRPr="006B0BC3">
        <w:rPr>
          <w:b/>
          <w:bCs/>
        </w:rPr>
        <w:t xml:space="preserve">% et </w:t>
      </w:r>
      <w:r>
        <w:rPr>
          <w:b/>
          <w:bCs/>
        </w:rPr>
        <w:t>48 </w:t>
      </w:r>
      <w:r w:rsidRPr="006B0BC3">
        <w:rPr>
          <w:b/>
          <w:bCs/>
        </w:rPr>
        <w:t>%</w:t>
      </w:r>
      <w:r>
        <w:t>.</w:t>
      </w:r>
    </w:p>
    <w:p w:rsidR="003B6C38" w:rsidRPr="006B0BC3" w:rsidRDefault="003B6C38" w:rsidP="003B6C38">
      <w:pPr>
        <w:pStyle w:val="07Intertitre"/>
      </w:pPr>
      <w:bookmarkStart w:id="3" w:name="r-partition-des-4-5-millions-de-demandes"/>
      <w:bookmarkEnd w:id="3"/>
      <w:r w:rsidRPr="006B0BC3">
        <w:t>Répartition des 4,</w:t>
      </w:r>
      <w:r>
        <w:t>48</w:t>
      </w:r>
      <w:r w:rsidRPr="006B0BC3">
        <w:t xml:space="preserve"> millions de demandes</w:t>
      </w:r>
    </w:p>
    <w:p w:rsidR="003B6C38" w:rsidRPr="006B0BC3" w:rsidRDefault="003B6C38" w:rsidP="003B6C38">
      <w:r w:rsidRPr="006B0BC3">
        <w:t>On constate</w:t>
      </w:r>
      <w:r>
        <w:t xml:space="preserve"> une stabilité dans la répartition des demandes par rapport à 2017 avec une polarisation autour</w:t>
      </w:r>
      <w:r w:rsidR="008E54D6">
        <w:t> :</w:t>
      </w:r>
      <w:r>
        <w:t xml:space="preserve"> 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des demandes de cartes d’invalidité ou de priorité et de cartes de stationnement ; celle</w:t>
      </w:r>
      <w:r w:rsidR="008E54D6">
        <w:rPr>
          <w:sz w:val="20"/>
        </w:rPr>
        <w:t>s</w:t>
      </w:r>
      <w:r w:rsidRPr="003B6C38">
        <w:rPr>
          <w:sz w:val="20"/>
        </w:rPr>
        <w:t>-ci représe</w:t>
      </w:r>
      <w:r w:rsidRPr="003B6C38">
        <w:rPr>
          <w:sz w:val="20"/>
        </w:rPr>
        <w:t>n</w:t>
      </w:r>
      <w:r w:rsidRPr="003B6C38">
        <w:rPr>
          <w:sz w:val="20"/>
        </w:rPr>
        <w:t xml:space="preserve">tent 31,7 % des demandes ; 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des demandes liées à l’emploi et à l’allocation aux adultes handicapé</w:t>
      </w:r>
      <w:r>
        <w:rPr>
          <w:sz w:val="20"/>
        </w:rPr>
        <w:t>s</w:t>
      </w:r>
      <w:r w:rsidRPr="003B6C38">
        <w:rPr>
          <w:sz w:val="20"/>
        </w:rPr>
        <w:t xml:space="preserve"> (AAH, complément de re</w:t>
      </w:r>
      <w:r w:rsidRPr="003B6C38">
        <w:rPr>
          <w:sz w:val="20"/>
        </w:rPr>
        <w:t>s</w:t>
      </w:r>
      <w:r w:rsidRPr="003B6C38">
        <w:rPr>
          <w:sz w:val="20"/>
        </w:rPr>
        <w:t>sources, reconnaissance de la qualité de travailleur handicapé, orientation ou formation professio</w:t>
      </w:r>
      <w:r w:rsidRPr="003B6C38">
        <w:rPr>
          <w:sz w:val="20"/>
        </w:rPr>
        <w:t>n</w:t>
      </w:r>
      <w:r w:rsidRPr="003B6C38">
        <w:rPr>
          <w:sz w:val="20"/>
        </w:rPr>
        <w:t>nelles) qui représentent 39,1 % des demandes déposées.</w:t>
      </w:r>
    </w:p>
    <w:p w:rsidR="003B6C38" w:rsidRPr="006B0BC3" w:rsidRDefault="003B6C38" w:rsidP="003B6C38">
      <w:pPr>
        <w:pStyle w:val="07Intertitre"/>
      </w:pPr>
      <w:bookmarkStart w:id="4" w:name="des-taux-d-accord-de-nature-et-d-volutio"/>
      <w:bookmarkEnd w:id="4"/>
      <w:r w:rsidRPr="006B0BC3">
        <w:t xml:space="preserve">Des taux d’accord de nature et d’évolution </w:t>
      </w:r>
      <w:r>
        <w:t>variables</w:t>
      </w:r>
      <w:r w:rsidRPr="006B0BC3">
        <w:t xml:space="preserve"> selon les prestations</w:t>
      </w:r>
    </w:p>
    <w:p w:rsidR="003B6C38" w:rsidRPr="006B0BC3" w:rsidRDefault="003B6C38" w:rsidP="003B6C38">
      <w:r w:rsidRPr="006B0BC3">
        <w:t>Les taux d’accord sont variables d’une prestation à l’autre et d’un département à l’autre. Leurs évolutions sont multifactorielles</w:t>
      </w:r>
      <w:r w:rsidR="008E54D6">
        <w:t> :</w:t>
      </w:r>
      <w:r w:rsidRPr="006B0BC3">
        <w:t xml:space="preserve"> les nouvelles réglementations</w:t>
      </w:r>
      <w:r>
        <w:t xml:space="preserve"> et</w:t>
      </w:r>
      <w:r w:rsidRPr="006B0BC3">
        <w:t xml:space="preserve"> </w:t>
      </w:r>
      <w:r>
        <w:t xml:space="preserve">leur appropriation, </w:t>
      </w:r>
      <w:r w:rsidRPr="006B0BC3">
        <w:t>le niveau d’information des us</w:t>
      </w:r>
      <w:r w:rsidRPr="006B0BC3">
        <w:t>a</w:t>
      </w:r>
      <w:r w:rsidRPr="006B0BC3">
        <w:t>gers sur les prestations existantes, etc.</w:t>
      </w:r>
    </w:p>
    <w:p w:rsidR="003B6C38" w:rsidRPr="003B6C38" w:rsidRDefault="003B6C38" w:rsidP="003B6C38">
      <w:pPr>
        <w:rPr>
          <w:szCs w:val="20"/>
        </w:rPr>
      </w:pPr>
      <w:r w:rsidRPr="003B6C38">
        <w:rPr>
          <w:szCs w:val="20"/>
        </w:rPr>
        <w:t>On observe une hausse des taux d’accord pour les prestations ou orientations suivantes</w:t>
      </w:r>
      <w:r w:rsidR="008E54D6">
        <w:rPr>
          <w:szCs w:val="20"/>
        </w:rPr>
        <w:t> :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le complément de ressources (CPR)</w:t>
      </w:r>
      <w:r w:rsidR="0062517F">
        <w:rPr>
          <w:sz w:val="20"/>
        </w:rPr>
        <w:t> : 19,2 % en 2017 à 21 % en 2018</w:t>
      </w:r>
      <w:r w:rsidRPr="003B6C38">
        <w:rPr>
          <w:sz w:val="20"/>
        </w:rPr>
        <w:t> ;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l’a</w:t>
      </w:r>
      <w:r w:rsidR="0062517F">
        <w:rPr>
          <w:sz w:val="20"/>
        </w:rPr>
        <w:t>ide humaine à la scolarisation : 80,2 % en 2017 à 81,8 % en 2018</w:t>
      </w:r>
      <w:r w:rsidRPr="003B6C38">
        <w:rPr>
          <w:sz w:val="20"/>
        </w:rPr>
        <w:t> ;</w:t>
      </w:r>
    </w:p>
    <w:p w:rsidR="003B6C38" w:rsidRPr="003B6C38" w:rsidRDefault="0062517F" w:rsidP="003B6C38">
      <w:pPr>
        <w:pStyle w:val="15Listepucefiletvertn1"/>
        <w:rPr>
          <w:sz w:val="20"/>
        </w:rPr>
      </w:pPr>
      <w:r>
        <w:rPr>
          <w:sz w:val="20"/>
        </w:rPr>
        <w:t xml:space="preserve">le matériel pédagogique adapté : </w:t>
      </w:r>
      <w:r w:rsidR="003B6C38" w:rsidRPr="003B6C38">
        <w:rPr>
          <w:sz w:val="20"/>
        </w:rPr>
        <w:t>7</w:t>
      </w:r>
      <w:r>
        <w:rPr>
          <w:sz w:val="20"/>
        </w:rPr>
        <w:t>0,4 % en 2017 à 71,8 % en 2018</w:t>
      </w:r>
      <w:r w:rsidR="003B6C38" w:rsidRPr="003B6C38">
        <w:rPr>
          <w:sz w:val="20"/>
        </w:rPr>
        <w:t>.</w:t>
      </w:r>
    </w:p>
    <w:p w:rsidR="003B6C38" w:rsidRPr="003B6C38" w:rsidRDefault="003B6C38" w:rsidP="003B6C38">
      <w:pPr>
        <w:rPr>
          <w:szCs w:val="20"/>
        </w:rPr>
      </w:pPr>
      <w:r w:rsidRPr="003B6C38">
        <w:rPr>
          <w:szCs w:val="20"/>
        </w:rPr>
        <w:t>On observe principalement une baisse :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du taux d’accord de la prestation de compensation du handicap (PCH) adultes (passant de 47,6 % en 2017 à 45,4 % en 2018 pour le public adulte et de 36,1 % 2017 à 34,1 % en 2018 pour le public des moins de 20 ans) et de l’</w:t>
      </w:r>
      <w:r w:rsidRPr="003B6C38">
        <w:rPr>
          <w:rStyle w:val="Titre1Car"/>
          <w:rFonts w:eastAsiaTheme="minorHAnsi"/>
          <w:b w:val="0"/>
          <w:sz w:val="20"/>
          <w:szCs w:val="20"/>
        </w:rPr>
        <w:t>a</w:t>
      </w:r>
      <w:r w:rsidRPr="003B6C38">
        <w:rPr>
          <w:rStyle w:val="st"/>
          <w:sz w:val="20"/>
          <w:szCs w:val="20"/>
        </w:rPr>
        <w:t>llocation d'éducation de l'enfant handicapé</w:t>
      </w:r>
      <w:r w:rsidRPr="003B6C38">
        <w:t xml:space="preserve"> </w:t>
      </w:r>
      <w:r w:rsidRPr="003B6C38">
        <w:rPr>
          <w:sz w:val="20"/>
        </w:rPr>
        <w:t>(AEEH) (79,2 % en 2017 à 76,9 % en 2018).</w:t>
      </w:r>
    </w:p>
    <w:p w:rsidR="003B6C38" w:rsidRPr="00F26F28" w:rsidRDefault="003B6C38" w:rsidP="003B6C38">
      <w:pPr>
        <w:pStyle w:val="15Listepucefiletvertn1"/>
        <w:rPr>
          <w:sz w:val="20"/>
          <w:szCs w:val="20"/>
        </w:rPr>
      </w:pPr>
      <w:r w:rsidRPr="00F26F28">
        <w:rPr>
          <w:sz w:val="20"/>
          <w:szCs w:val="20"/>
        </w:rPr>
        <w:t>du taux d’a</w:t>
      </w:r>
      <w:r w:rsidR="0062517F">
        <w:rPr>
          <w:sz w:val="20"/>
          <w:szCs w:val="20"/>
        </w:rPr>
        <w:t>ccord d’orientations scolaires : 90,2 % en 2017 à 86,3 % en 2018</w:t>
      </w:r>
      <w:r w:rsidRPr="00F26F28">
        <w:rPr>
          <w:sz w:val="20"/>
          <w:szCs w:val="20"/>
        </w:rPr>
        <w:t>.</w:t>
      </w:r>
    </w:p>
    <w:p w:rsidR="003B6C38" w:rsidRPr="003B6C38" w:rsidRDefault="003B6C38" w:rsidP="003B6C38">
      <w:pPr>
        <w:pStyle w:val="15Listepucefiletvertn1"/>
      </w:pPr>
      <w:r w:rsidRPr="00F26F28">
        <w:rPr>
          <w:sz w:val="20"/>
          <w:szCs w:val="20"/>
        </w:rPr>
        <w:lastRenderedPageBreak/>
        <w:t>du taux d’accord de CMI « mention invalidité ou priorité » pour</w:t>
      </w:r>
      <w:r w:rsidR="0062517F">
        <w:rPr>
          <w:sz w:val="20"/>
          <w:szCs w:val="20"/>
        </w:rPr>
        <w:t xml:space="preserve"> le public des moins de 20 ans : </w:t>
      </w:r>
      <w:r w:rsidRPr="00F26F28">
        <w:rPr>
          <w:sz w:val="20"/>
          <w:szCs w:val="20"/>
        </w:rPr>
        <w:t xml:space="preserve">de </w:t>
      </w:r>
      <w:r w:rsidRPr="003B6C38">
        <w:rPr>
          <w:sz w:val="20"/>
        </w:rPr>
        <w:t>70</w:t>
      </w:r>
      <w:r w:rsidR="0062517F">
        <w:rPr>
          <w:sz w:val="20"/>
        </w:rPr>
        <w:t> % à 67,3 % sur la même période</w:t>
      </w:r>
      <w:r w:rsidRPr="003B6C38">
        <w:rPr>
          <w:sz w:val="20"/>
        </w:rPr>
        <w:t>.</w:t>
      </w:r>
    </w:p>
    <w:p w:rsidR="003B6C38" w:rsidRPr="00443DAA" w:rsidRDefault="003B6C38" w:rsidP="003B6C38">
      <w:r w:rsidRPr="00443DAA">
        <w:t xml:space="preserve">En 2018, 4,64 millions de décisions (accords, refus, sursis) ont été rendues. C’est </w:t>
      </w:r>
      <w:r>
        <w:t>0,38 </w:t>
      </w:r>
      <w:r w:rsidRPr="00443DAA">
        <w:t>% de moins qu’en 2017.</w:t>
      </w:r>
      <w:r w:rsidRPr="00443DA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3B6C38" w:rsidRDefault="003B6C38" w:rsidP="003B6C38">
      <w:pPr>
        <w:pStyle w:val="07Intertitre"/>
      </w:pPr>
      <w:bookmarkStart w:id="5" w:name="des-d-lais-contenus"/>
      <w:bookmarkEnd w:id="5"/>
      <w:r>
        <w:t>316 000 demandes de PCH examinées, en augmentation depuis 2017</w:t>
      </w:r>
    </w:p>
    <w:p w:rsidR="003B6C38" w:rsidRDefault="003B6C38" w:rsidP="005B701C">
      <w:pPr>
        <w:contextualSpacing w:val="0"/>
      </w:pPr>
      <w:r>
        <w:t>316 000</w:t>
      </w:r>
      <w:r w:rsidRPr="004F25C8">
        <w:t xml:space="preserve"> demandes de PCH ont été examinées par la </w:t>
      </w:r>
      <w:r>
        <w:t>c</w:t>
      </w:r>
      <w:r w:rsidRPr="00DE2449">
        <w:t>ommission des droits et de l'autonomie des pe</w:t>
      </w:r>
      <w:r w:rsidRPr="00DE2449">
        <w:t>r</w:t>
      </w:r>
      <w:r w:rsidRPr="00DE2449">
        <w:t>sonnes handicapées</w:t>
      </w:r>
      <w:r w:rsidRPr="00DE2449" w:rsidDel="00DE2449">
        <w:t xml:space="preserve"> </w:t>
      </w:r>
      <w:r w:rsidRPr="004F25C8">
        <w:t xml:space="preserve">en 2018 (soit </w:t>
      </w:r>
      <w:r>
        <w:t>3 </w:t>
      </w:r>
      <w:r w:rsidRPr="004F25C8">
        <w:t>% d’augmentation en 2018). La répartition des éléments accordés reste stable</w:t>
      </w:r>
      <w:r>
        <w:t xml:space="preserve">. </w:t>
      </w:r>
      <w:r w:rsidRPr="00DE2449">
        <w:t xml:space="preserve">L’aide humaine </w:t>
      </w:r>
      <w:r>
        <w:t xml:space="preserve">(élément 1 de la PCH) </w:t>
      </w:r>
      <w:r w:rsidRPr="00DE2449">
        <w:t xml:space="preserve">représente </w:t>
      </w:r>
      <w:r>
        <w:t>53</w:t>
      </w:r>
      <w:r w:rsidRPr="00DE2449">
        <w:t> % des éléments accordés en 201</w:t>
      </w:r>
      <w:r>
        <w:t>8</w:t>
      </w:r>
      <w:r w:rsidRPr="00DE2449">
        <w:t>. C’est l’élément le plus fréquemment accordé pour le public éligible à la PCH</w:t>
      </w:r>
      <w:r>
        <w:t xml:space="preserve"> </w:t>
      </w:r>
      <w:r w:rsidRPr="00DE2449">
        <w:t xml:space="preserve">et </w:t>
      </w:r>
      <w:r>
        <w:t>ce,</w:t>
      </w:r>
      <w:r w:rsidRPr="00DE2449">
        <w:t xml:space="preserve"> quel que soit l’âge</w:t>
      </w:r>
      <w:r>
        <w:t xml:space="preserve">. </w:t>
      </w:r>
      <w:r w:rsidRPr="004F25C8">
        <w:t>Les charges s</w:t>
      </w:r>
      <w:r>
        <w:t xml:space="preserve">pécifiques (comme </w:t>
      </w:r>
      <w:r w:rsidRPr="00D00814">
        <w:t xml:space="preserve">des frais d'entretien d'un fauteuil roulant, ou </w:t>
      </w:r>
      <w:r>
        <w:t>des</w:t>
      </w:r>
      <w:r w:rsidRPr="00D00814">
        <w:t xml:space="preserve"> protections absorbantes</w:t>
      </w:r>
      <w:r>
        <w:t xml:space="preserve">) représentent </w:t>
      </w:r>
      <w:r w:rsidR="005B701C">
        <w:t>11,2</w:t>
      </w:r>
      <w:r w:rsidR="005B701C" w:rsidRPr="004F25C8">
        <w:t> % en moyenne</w:t>
      </w:r>
      <w:r w:rsidR="005B701C">
        <w:t xml:space="preserve">. Elles sont plus importantes chez les enfants </w:t>
      </w:r>
      <w:r w:rsidRPr="004F25C8">
        <w:t>(</w:t>
      </w:r>
      <w:r>
        <w:t>20,7</w:t>
      </w:r>
      <w:r w:rsidRPr="004F25C8">
        <w:t xml:space="preserve"> %). </w:t>
      </w:r>
    </w:p>
    <w:p w:rsidR="003B6C38" w:rsidRDefault="003B6C38" w:rsidP="003B6C38">
      <w:r w:rsidRPr="008661A9">
        <w:t>En 2018, les aides accordées au titre de l’</w:t>
      </w:r>
      <w:r>
        <w:t>aide humaine (élément </w:t>
      </w:r>
      <w:r w:rsidRPr="008661A9">
        <w:t>1</w:t>
      </w:r>
      <w:r>
        <w:t xml:space="preserve"> de la PCH)</w:t>
      </w:r>
      <w:r w:rsidRPr="008661A9">
        <w:t xml:space="preserve"> sont dans </w:t>
      </w:r>
      <w:r>
        <w:t>51 </w:t>
      </w:r>
      <w:r w:rsidRPr="008661A9">
        <w:t xml:space="preserve">% des cas accordées pour être prodiguées au moins par un ou plusieurs aidants familiaux (avec </w:t>
      </w:r>
      <w:r>
        <w:t xml:space="preserve">recours </w:t>
      </w:r>
      <w:r w:rsidRPr="008661A9">
        <w:t xml:space="preserve">possible </w:t>
      </w:r>
      <w:r>
        <w:t xml:space="preserve">à </w:t>
      </w:r>
      <w:r w:rsidRPr="008661A9">
        <w:t>d’autres forme</w:t>
      </w:r>
      <w:r>
        <w:t>s</w:t>
      </w:r>
      <w:r w:rsidRPr="008661A9">
        <w:t xml:space="preserve"> </w:t>
      </w:r>
      <w:r>
        <w:t xml:space="preserve">d’aide à savoir en mode </w:t>
      </w:r>
      <w:r w:rsidRPr="008661A9">
        <w:t xml:space="preserve">prestataire, </w:t>
      </w:r>
      <w:r>
        <w:t xml:space="preserve">en mode mandataire ou en </w:t>
      </w:r>
      <w:r w:rsidRPr="008661A9">
        <w:t>emploi direct).</w:t>
      </w:r>
      <w:r>
        <w:t xml:space="preserve"> Dans 39 % des cas, l’aide humaine est accordée pour le recours à un service prestataire ; dans 8 % pour le recours à de l’emploi direct et dans 1 % des cas pour le recours à un mandataire. </w:t>
      </w:r>
    </w:p>
    <w:p w:rsidR="003B6C38" w:rsidRPr="00597DAB" w:rsidRDefault="003B6C38" w:rsidP="003B6C38">
      <w:pPr>
        <w:pStyle w:val="07Intertitre"/>
      </w:pPr>
      <w:r w:rsidRPr="00597DAB">
        <w:t xml:space="preserve">Des délais de traitement </w:t>
      </w:r>
      <w:r>
        <w:t>en légère amélioration</w:t>
      </w:r>
    </w:p>
    <w:p w:rsidR="003B6C38" w:rsidRPr="006B0BC3" w:rsidRDefault="004F0429" w:rsidP="003B6C38">
      <w:r>
        <w:t>Les délais moyens de</w:t>
      </w:r>
      <w:r w:rsidR="003B6C38" w:rsidRPr="006B0BC3">
        <w:t xml:space="preserve"> </w:t>
      </w:r>
      <w:r w:rsidR="0046550B">
        <w:t>réponse</w:t>
      </w:r>
      <w:r w:rsidR="003B6C38" w:rsidRPr="006B0BC3">
        <w:t xml:space="preserve"> s’échelonnent entre</w:t>
      </w:r>
      <w:r w:rsidR="008E54D6">
        <w:t> :</w:t>
      </w:r>
      <w:r w:rsidR="003B6C38" w:rsidRPr="006B0BC3">
        <w:t> 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b/>
          <w:bCs/>
          <w:sz w:val="20"/>
        </w:rPr>
        <w:t>4 mois et 3 jours pour les demandes « adultes » en moyenne</w:t>
      </w:r>
      <w:r w:rsidRPr="003B6C38">
        <w:rPr>
          <w:sz w:val="20"/>
        </w:rPr>
        <w:t xml:space="preserve"> (- 6 jours par rapport à 2017 sur le même échantillon de 89 MDPH) ;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b/>
          <w:bCs/>
          <w:sz w:val="20"/>
        </w:rPr>
        <w:t xml:space="preserve">3 mois et 21 jours pour les demandes « enfants » en moyenne </w:t>
      </w:r>
      <w:r w:rsidRPr="003B6C38">
        <w:rPr>
          <w:sz w:val="20"/>
        </w:rPr>
        <w:t>(stabilité par rapport à 2017 sur le même échantillon de 88 MDPH).</w:t>
      </w:r>
    </w:p>
    <w:p w:rsidR="003B6C38" w:rsidRPr="006B0BC3" w:rsidRDefault="003B6C38" w:rsidP="003B6C38">
      <w:pPr>
        <w:pStyle w:val="07Intertitre"/>
      </w:pPr>
      <w:bookmarkStart w:id="6" w:name="favoriser-le-dialogue-avec-les-usagers-e"/>
      <w:bookmarkEnd w:id="6"/>
      <w:r w:rsidRPr="006B0BC3">
        <w:t>Favoriser le dialogue avec les usagers en cas de recours</w:t>
      </w:r>
    </w:p>
    <w:p w:rsidR="003B6C38" w:rsidRPr="006B0BC3" w:rsidRDefault="003B6C38" w:rsidP="003B6C38">
      <w:r w:rsidRPr="006B0BC3">
        <w:t xml:space="preserve">Les recours gracieux et contentieux représentent </w:t>
      </w:r>
      <w:r>
        <w:t>2,7 </w:t>
      </w:r>
      <w:r w:rsidRPr="006B0BC3">
        <w:t>% du total des décisions et avis pris.</w:t>
      </w:r>
      <w:r w:rsidRPr="006B0BC3">
        <w:br/>
        <w:t>Les partenaires associatifs peuvent également intervenir pour accompagner les usagers dans leur accès aux droits. </w:t>
      </w:r>
    </w:p>
    <w:p w:rsidR="003B6C38" w:rsidRPr="006B0BC3" w:rsidRDefault="003B6C38" w:rsidP="003B6C38">
      <w:r w:rsidRPr="006B0BC3">
        <w:t>En 201</w:t>
      </w:r>
      <w:r>
        <w:t>8</w:t>
      </w:r>
      <w:r w:rsidR="008E54D6">
        <w:t> :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82,8 % des MDPH répondantes ont désigné une personne désignée en matière de conciliation ;</w:t>
      </w:r>
    </w:p>
    <w:p w:rsidR="003B6C38" w:rsidRPr="003B6C38" w:rsidRDefault="003B6C38" w:rsidP="003B6C38">
      <w:pPr>
        <w:pStyle w:val="15Listepucefiletvertn1"/>
        <w:rPr>
          <w:sz w:val="20"/>
        </w:rPr>
      </w:pPr>
      <w:r w:rsidRPr="003B6C38">
        <w:rPr>
          <w:sz w:val="20"/>
        </w:rPr>
        <w:t>49 % des MDPH répondantes ont identifié une personne référente de la médiation. Dans les faits, cette mission de médiation peut être exercée dans les MDPH par un professionnel non spécifiqu</w:t>
      </w:r>
      <w:r w:rsidRPr="003B6C38">
        <w:rPr>
          <w:sz w:val="20"/>
        </w:rPr>
        <w:t>e</w:t>
      </w:r>
      <w:r w:rsidRPr="003B6C38">
        <w:rPr>
          <w:sz w:val="20"/>
        </w:rPr>
        <w:t>ment dédié.</w:t>
      </w:r>
    </w:p>
    <w:p w:rsidR="003B6C38" w:rsidRDefault="003B6C38" w:rsidP="003B6C38">
      <w:r w:rsidRPr="006B0BC3">
        <w:t xml:space="preserve">Ces </w:t>
      </w:r>
      <w:r>
        <w:t xml:space="preserve">éléments de synthèse </w:t>
      </w:r>
      <w:r w:rsidRPr="006B0BC3">
        <w:t>sont issus de l’enquête relative à l’</w:t>
      </w:r>
      <w:r>
        <w:t>activité </w:t>
      </w:r>
      <w:r w:rsidRPr="006B0BC3">
        <w:t>201</w:t>
      </w:r>
      <w:r>
        <w:t>8</w:t>
      </w:r>
      <w:r w:rsidRPr="006B0BC3">
        <w:t xml:space="preserve"> des MDPH menée entre mi-avril et </w:t>
      </w:r>
      <w:r>
        <w:t>mi-juin </w:t>
      </w:r>
      <w:r w:rsidRPr="006B0BC3">
        <w:t>201</w:t>
      </w:r>
      <w:r>
        <w:t>9</w:t>
      </w:r>
      <w:r w:rsidRPr="006B0BC3">
        <w:t xml:space="preserve"> auprès de 102 territoires répondants.</w:t>
      </w:r>
      <w:r w:rsidR="00534B3F">
        <w:t xml:space="preserve"> </w:t>
      </w:r>
      <w:r w:rsidR="00AA2793">
        <w:t>L</w:t>
      </w:r>
      <w:r w:rsidRPr="006B0BC3">
        <w:t>a synthèse des rapports d'</w:t>
      </w:r>
      <w:r>
        <w:t>activité </w:t>
      </w:r>
      <w:r w:rsidRPr="006B0BC3">
        <w:t>201</w:t>
      </w:r>
      <w:r>
        <w:t>8</w:t>
      </w:r>
      <w:r w:rsidRPr="006B0BC3">
        <w:t xml:space="preserve"> des MDPH fera l'objet d'un Dossier technique de la CNSA, qui sera publié </w:t>
      </w:r>
      <w:r>
        <w:t>début </w:t>
      </w:r>
      <w:r w:rsidRPr="006B0BC3">
        <w:t>20</w:t>
      </w:r>
      <w:r>
        <w:t>20</w:t>
      </w:r>
      <w:r w:rsidRPr="006B0BC3">
        <w:t>.</w:t>
      </w:r>
    </w:p>
    <w:p w:rsidR="003B6C38" w:rsidRDefault="003B6C38" w:rsidP="003B4F1F">
      <w:pPr>
        <w:pStyle w:val="17Titreencadr"/>
      </w:pPr>
      <w:r>
        <w:lastRenderedPageBreak/>
        <w:t>Consultez les dernières publications statistiques sur l’activité des MDPH</w:t>
      </w:r>
    </w:p>
    <w:p w:rsidR="003B6C38" w:rsidRPr="00B5741B" w:rsidRDefault="00003A05" w:rsidP="00B5741B">
      <w:pPr>
        <w:pStyle w:val="19Listeencadr"/>
        <w:ind w:left="568" w:hanging="284"/>
        <w:rPr>
          <w:rStyle w:val="Lienhypertexte"/>
        </w:rPr>
      </w:pPr>
      <w:hyperlink r:id="rId11" w:history="1">
        <w:r w:rsidR="003B6C38" w:rsidRPr="00B5741B">
          <w:rPr>
            <w:rStyle w:val="Lienhypertexte"/>
          </w:rPr>
          <w:t>Repères statistiques n°14 : Les pratiques d’attribution des MDPH en matière de scolaris</w:t>
        </w:r>
        <w:r w:rsidR="003B6C38" w:rsidRPr="00B5741B">
          <w:rPr>
            <w:rStyle w:val="Lienhypertexte"/>
          </w:rPr>
          <w:t>a</w:t>
        </w:r>
        <w:r w:rsidR="003B6C38" w:rsidRPr="00B5741B">
          <w:rPr>
            <w:rStyle w:val="Lienhypertexte"/>
          </w:rPr>
          <w:t>tion</w:t>
        </w:r>
      </w:hyperlink>
      <w:r w:rsidR="003B6C38" w:rsidRPr="00B5741B">
        <w:rPr>
          <w:rStyle w:val="Lienhypertexte"/>
        </w:rPr>
        <w:t xml:space="preserve"> </w:t>
      </w:r>
    </w:p>
    <w:p w:rsidR="003B6C38" w:rsidRPr="00421B85" w:rsidRDefault="00003A05" w:rsidP="00BA1251">
      <w:pPr>
        <w:pStyle w:val="19Listeencadr"/>
      </w:pPr>
      <w:hyperlink r:id="rId12" w:history="1">
        <w:r w:rsidR="003B6C38" w:rsidRPr="00421B85">
          <w:rPr>
            <w:rStyle w:val="Lienhypertexte"/>
          </w:rPr>
          <w:t>Repères statistiques n°13 : Le public recourant aux MDPH en 2017</w:t>
        </w:r>
      </w:hyperlink>
      <w:r w:rsidR="003B6C38" w:rsidRPr="00421B85">
        <w:t xml:space="preserve"> </w:t>
      </w:r>
    </w:p>
    <w:p w:rsidR="003B6C38" w:rsidRPr="00421B85" w:rsidRDefault="00003A05" w:rsidP="00BA1251">
      <w:pPr>
        <w:pStyle w:val="19Listeencadr"/>
      </w:pPr>
      <w:hyperlink r:id="rId13" w:history="1">
        <w:r w:rsidR="003B6C38" w:rsidRPr="00421B85">
          <w:rPr>
            <w:rStyle w:val="Lienhypertexte"/>
          </w:rPr>
          <w:t>Repères statistiques n°12 : L’activité des MDPH en 2017</w:t>
        </w:r>
      </w:hyperlink>
      <w:r w:rsidR="003B6C38" w:rsidRPr="00421B85">
        <w:t xml:space="preserve"> </w:t>
      </w:r>
    </w:p>
    <w:p w:rsidR="003B6C38" w:rsidRPr="00421B85" w:rsidRDefault="00003A05" w:rsidP="00BA1251">
      <w:pPr>
        <w:pStyle w:val="19Listeencadr"/>
      </w:pPr>
      <w:hyperlink r:id="rId14" w:history="1">
        <w:r w:rsidR="003B6C38" w:rsidRPr="00421B85">
          <w:rPr>
            <w:rStyle w:val="Lienhypertexte"/>
          </w:rPr>
          <w:t>Repères statistiques n°11 : L’activité des MDPH en matière d’emploi en 2017</w:t>
        </w:r>
      </w:hyperlink>
      <w:r w:rsidR="003B6C38" w:rsidRPr="00421B85">
        <w:t xml:space="preserve"> </w:t>
      </w:r>
    </w:p>
    <w:p w:rsidR="003B6C38" w:rsidRPr="00421B85" w:rsidRDefault="00003A05" w:rsidP="00BA1251">
      <w:pPr>
        <w:pStyle w:val="19Listeencadr"/>
      </w:pPr>
      <w:hyperlink r:id="rId15" w:history="1">
        <w:r w:rsidR="003B6C38" w:rsidRPr="00421B85">
          <w:rPr>
            <w:rStyle w:val="Lienhypertexte"/>
          </w:rPr>
          <w:t>Analyse statistique 7 - Les personnes ayant recours à la MDPH en 2016 : portrait des terr</w:t>
        </w:r>
        <w:r w:rsidR="003B6C38" w:rsidRPr="00421B85">
          <w:rPr>
            <w:rStyle w:val="Lienhypertexte"/>
          </w:rPr>
          <w:t>i</w:t>
        </w:r>
        <w:r w:rsidR="003B6C38" w:rsidRPr="00421B85">
          <w:rPr>
            <w:rStyle w:val="Lienhypertexte"/>
          </w:rPr>
          <w:t>toires</w:t>
        </w:r>
      </w:hyperlink>
      <w:r w:rsidR="003B6C38" w:rsidRPr="00421B85">
        <w:t xml:space="preserve"> </w:t>
      </w:r>
    </w:p>
    <w:p w:rsidR="003B6C38" w:rsidRPr="00421B85" w:rsidRDefault="00003A05" w:rsidP="00BA1251">
      <w:pPr>
        <w:pStyle w:val="19Listeencadr"/>
      </w:pPr>
      <w:hyperlink r:id="rId16" w:history="1">
        <w:r w:rsidR="003B6C38" w:rsidRPr="00421B85">
          <w:rPr>
            <w:rStyle w:val="Lienhypertexte"/>
          </w:rPr>
          <w:t>Repères statistiques n°10 : L’activité des MDPH en matière d’AAH en 2017</w:t>
        </w:r>
      </w:hyperlink>
      <w:r w:rsidR="003B6C38" w:rsidRPr="00421B85">
        <w:t xml:space="preserve"> </w:t>
      </w:r>
    </w:p>
    <w:p w:rsidR="003B6C38" w:rsidRPr="00421B85" w:rsidRDefault="00003A05" w:rsidP="00BA1251">
      <w:pPr>
        <w:pStyle w:val="19Listeencadr"/>
      </w:pPr>
      <w:hyperlink r:id="rId17" w:history="1">
        <w:r w:rsidR="003B6C38" w:rsidRPr="00421B85">
          <w:rPr>
            <w:rStyle w:val="Lienhypertexte"/>
          </w:rPr>
          <w:t>Repères statistiques n°9 : Chiffres clés sur l’activité des MDPH en 2016</w:t>
        </w:r>
      </w:hyperlink>
      <w:r w:rsidR="003B6C38" w:rsidRPr="00421B85">
        <w:t xml:space="preserve"> </w:t>
      </w:r>
    </w:p>
    <w:p w:rsidR="00D70BD3" w:rsidRDefault="00D70BD3" w:rsidP="003B6C38"/>
    <w:sectPr w:rsidR="00D70BD3" w:rsidSect="008764A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83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4FA" w:rsidRDefault="00E634FA">
      <w:r>
        <w:separator/>
      </w:r>
    </w:p>
    <w:p w:rsidR="00E634FA" w:rsidRDefault="00E634FA"/>
    <w:p w:rsidR="00E634FA" w:rsidRDefault="00E634FA"/>
    <w:p w:rsidR="00E634FA" w:rsidRDefault="00E634FA"/>
  </w:endnote>
  <w:endnote w:type="continuationSeparator" w:id="0">
    <w:p w:rsidR="00E634FA" w:rsidRDefault="00E634FA">
      <w:r>
        <w:continuationSeparator/>
      </w:r>
    </w:p>
    <w:p w:rsidR="00E634FA" w:rsidRDefault="00E634FA"/>
    <w:p w:rsidR="00E634FA" w:rsidRDefault="00E634FA"/>
    <w:p w:rsidR="00E634FA" w:rsidRDefault="00E634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foText-Book">
    <w:altName w:val="Segoe UI"/>
    <w:charset w:val="00"/>
    <w:family w:val="auto"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Cambria Math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01ED5" w:rsidRDefault="00401ED5" w:rsidP="00516700">
    <w:pPr>
      <w:pStyle w:val="Pieddepage"/>
      <w:ind w:right="360"/>
    </w:pPr>
  </w:p>
  <w:p w:rsidR="00401ED5" w:rsidRDefault="00401ED5"/>
  <w:p w:rsidR="00401ED5" w:rsidRDefault="00401ED5"/>
  <w:p w:rsidR="00401ED5" w:rsidRDefault="00401E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Pr="00017F44" w:rsidRDefault="00401ED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 w:rsidRPr="00017F44">
      <w:rPr>
        <w:rStyle w:val="Numrodepage"/>
        <w:lang w:val="en-US"/>
      </w:rPr>
      <w:instrText xml:space="preserve"> PAGE </w:instrText>
    </w:r>
    <w:r>
      <w:rPr>
        <w:rStyle w:val="Numrodepage"/>
      </w:rPr>
      <w:fldChar w:fldCharType="separate"/>
    </w:r>
    <w:r w:rsidR="00003A05">
      <w:rPr>
        <w:rStyle w:val="Numrodepage"/>
        <w:noProof/>
        <w:lang w:val="en-US"/>
      </w:rPr>
      <w:t>4</w:t>
    </w:r>
    <w:r>
      <w:rPr>
        <w:rStyle w:val="Numrodepage"/>
      </w:rPr>
      <w:fldChar w:fldCharType="end"/>
    </w:r>
    <w:r w:rsidRPr="00017F44">
      <w:rPr>
        <w:rStyle w:val="Numrodepage"/>
        <w:lang w:val="en-US"/>
      </w:rPr>
      <w:t>/</w:t>
    </w:r>
    <w:r>
      <w:rPr>
        <w:rStyle w:val="Numrodepage"/>
      </w:rPr>
      <w:fldChar w:fldCharType="begin"/>
    </w:r>
    <w:r w:rsidRPr="00017F44">
      <w:rPr>
        <w:rStyle w:val="Numrodepage"/>
        <w:lang w:val="en-US"/>
      </w:rPr>
      <w:instrText xml:space="preserve"> NUMPAGES </w:instrText>
    </w:r>
    <w:r>
      <w:rPr>
        <w:rStyle w:val="Numrodepage"/>
      </w:rPr>
      <w:fldChar w:fldCharType="separate"/>
    </w:r>
    <w:r w:rsidR="00003A05">
      <w:rPr>
        <w:rStyle w:val="Numrodepage"/>
        <w:noProof/>
        <w:lang w:val="en-US"/>
      </w:rPr>
      <w:t>9</w:t>
    </w:r>
    <w:r>
      <w:rPr>
        <w:rStyle w:val="Numrodepage"/>
      </w:rPr>
      <w:fldChar w:fldCharType="end"/>
    </w:r>
  </w:p>
  <w:p w:rsidR="00401ED5" w:rsidRPr="00017F44" w:rsidRDefault="005F1193" w:rsidP="00AC2CB3">
    <w:pPr>
      <w:pStyle w:val="Paragraphestandard"/>
      <w:jc w:val="center"/>
      <w:rPr>
        <w:rFonts w:ascii="Arial" w:hAnsi="Arial" w:cs="Arial"/>
        <w:b/>
        <w:sz w:val="12"/>
        <w:szCs w:val="12"/>
        <w:lang w:val="en-US"/>
      </w:rPr>
    </w:pPr>
    <w:r w:rsidRPr="00017F44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017F44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017F44">
      <w:rPr>
        <w:rFonts w:ascii="Arial" w:hAnsi="Arial" w:cs="Arial"/>
        <w:b/>
        <w:bCs/>
        <w:sz w:val="14"/>
        <w:szCs w:val="14"/>
        <w:lang w:val="en-US"/>
      </w:rPr>
      <w:t>agees.gouv.fr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 T</w:t>
    </w:r>
    <w:r w:rsidRPr="00017F44">
      <w:rPr>
        <w:rFonts w:ascii="Arial" w:hAnsi="Arial" w:cs="Arial"/>
        <w:b/>
        <w:sz w:val="14"/>
        <w:szCs w:val="14"/>
        <w:lang w:val="en-US"/>
      </w:rPr>
      <w:t>witter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 : </w:t>
    </w:r>
    <w:r w:rsidRPr="00017F44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Pr="00017F44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Pr="00017F44" w:rsidRDefault="005F1193" w:rsidP="00AC2CB3">
    <w:pPr>
      <w:pStyle w:val="Paragraphestandard"/>
      <w:jc w:val="center"/>
      <w:rPr>
        <w:rFonts w:ascii="Arial" w:hAnsi="Arial" w:cs="Arial"/>
        <w:b/>
        <w:sz w:val="12"/>
        <w:szCs w:val="12"/>
        <w:lang w:val="en-US"/>
      </w:rPr>
    </w:pPr>
    <w:r w:rsidRPr="00017F44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017F44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017F44">
      <w:rPr>
        <w:rFonts w:ascii="Arial" w:hAnsi="Arial" w:cs="Arial"/>
        <w:b/>
        <w:bCs/>
        <w:sz w:val="14"/>
        <w:szCs w:val="14"/>
        <w:lang w:val="en-US"/>
      </w:rPr>
      <w:t>agees.gouv.fr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 T</w:t>
    </w:r>
    <w:r w:rsidRPr="00017F44">
      <w:rPr>
        <w:rFonts w:ascii="Arial" w:hAnsi="Arial" w:cs="Arial"/>
        <w:b/>
        <w:sz w:val="14"/>
        <w:szCs w:val="14"/>
        <w:lang w:val="en-US"/>
      </w:rPr>
      <w:t>witter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 : </w:t>
    </w:r>
    <w:r w:rsidRPr="00017F44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Pr="00017F44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4FA" w:rsidRDefault="00E634FA">
      <w:r>
        <w:separator/>
      </w:r>
    </w:p>
    <w:p w:rsidR="00E634FA" w:rsidRDefault="00E634FA"/>
    <w:p w:rsidR="00E634FA" w:rsidRDefault="00E634FA"/>
    <w:p w:rsidR="00E634FA" w:rsidRDefault="00E634FA"/>
  </w:footnote>
  <w:footnote w:type="continuationSeparator" w:id="0">
    <w:p w:rsidR="00E634FA" w:rsidRDefault="00E634FA">
      <w:r>
        <w:continuationSeparator/>
      </w:r>
    </w:p>
    <w:p w:rsidR="00E634FA" w:rsidRDefault="00E634FA"/>
    <w:p w:rsidR="00E634FA" w:rsidRDefault="00E634FA"/>
    <w:p w:rsidR="00E634FA" w:rsidRDefault="00E634FA"/>
  </w:footnote>
  <w:footnote w:id="1">
    <w:p w:rsidR="00DC0774" w:rsidRDefault="00DC0774">
      <w:pPr>
        <w:pStyle w:val="Notedebasdepage"/>
      </w:pPr>
      <w:r>
        <w:rPr>
          <w:rStyle w:val="Appelnotedebasdep"/>
        </w:rPr>
        <w:footnoteRef/>
      </w:r>
      <w:r>
        <w:t xml:space="preserve"> EHPAD : établissement d’hébergement pour personnes âgées dépendantes</w:t>
      </w:r>
    </w:p>
  </w:footnote>
  <w:footnote w:id="2">
    <w:p w:rsidR="00651D87" w:rsidRDefault="00651D87" w:rsidP="0004633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="00046336" w:rsidRPr="00046336">
          <w:rPr>
            <w:rStyle w:val="Lienhypertexte"/>
          </w:rPr>
          <w:t>Chapitre</w:t>
        </w:r>
        <w:r w:rsidRPr="00046336">
          <w:rPr>
            <w:rStyle w:val="Lienhypertexte"/>
          </w:rPr>
          <w:t xml:space="preserve"> 1</w:t>
        </w:r>
        <w:r w:rsidR="00046336" w:rsidRPr="00046336">
          <w:rPr>
            <w:rStyle w:val="Lienhypertexte"/>
          </w:rPr>
          <w:t xml:space="preserve"> Pour une société inclusive, ouverte à tous (PDF, 8.34 Mo)</w:t>
        </w:r>
      </w:hyperlink>
    </w:p>
  </w:footnote>
  <w:footnote w:id="3">
    <w:p w:rsidR="00607A25" w:rsidRDefault="00607A25" w:rsidP="00607A25">
      <w:pPr>
        <w:pStyle w:val="Notedebasdepage"/>
      </w:pPr>
      <w:r>
        <w:rPr>
          <w:rStyle w:val="Appelnotedebasdep"/>
        </w:rPr>
        <w:footnoteRef/>
      </w:r>
      <w:r>
        <w:t xml:space="preserve"> D’après Pascal Dreyer (</w:t>
      </w:r>
      <w:proofErr w:type="spellStart"/>
      <w:r>
        <w:t>dir</w:t>
      </w:r>
      <w:proofErr w:type="spellEnd"/>
      <w:r>
        <w:t>.), Bernard Ennuyer (</w:t>
      </w:r>
      <w:proofErr w:type="spellStart"/>
      <w:r>
        <w:t>dir</w:t>
      </w:r>
      <w:proofErr w:type="spellEnd"/>
      <w:r>
        <w:t xml:space="preserve">.), </w:t>
      </w:r>
      <w:r w:rsidRPr="00256206">
        <w:rPr>
          <w:i/>
        </w:rPr>
        <w:t>Le Chez-Soi à l’épreuve des pratiques professio</w:t>
      </w:r>
      <w:r w:rsidRPr="00256206">
        <w:rPr>
          <w:i/>
        </w:rPr>
        <w:t>n</w:t>
      </w:r>
      <w:r w:rsidRPr="00256206">
        <w:rPr>
          <w:i/>
        </w:rPr>
        <w:t>nelles</w:t>
      </w:r>
      <w:r>
        <w:t xml:space="preserve"> : </w:t>
      </w:r>
      <w:r w:rsidRPr="00256206">
        <w:rPr>
          <w:i/>
        </w:rPr>
        <w:t>acteurs de l’habitat et de l’aide à domicile</w:t>
      </w:r>
      <w:r>
        <w:rPr>
          <w:i/>
        </w:rPr>
        <w:t xml:space="preserve">, </w:t>
      </w:r>
      <w:r w:rsidRPr="002973D4">
        <w:t>Chronique sociale, 2017</w:t>
      </w:r>
      <w:r w:rsidRPr="00256206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D429C3">
    <w:pPr>
      <w:pStyle w:val="En-tte"/>
    </w:pPr>
  </w:p>
  <w:p w:rsidR="00401ED5" w:rsidRDefault="00401ED5"/>
  <w:p w:rsidR="00401ED5" w:rsidRDefault="00401ED5"/>
  <w:p w:rsidR="00401ED5" w:rsidRDefault="00401E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FA2778">
    <w:pPr>
      <w:rPr>
        <w:noProof/>
      </w:rPr>
    </w:pPr>
    <w:r>
      <w:rPr>
        <w:noProof/>
      </w:rPr>
      <w:drawing>
        <wp:anchor distT="0" distB="0" distL="114300" distR="114300" simplePos="0" relativeHeight="251658240" behindDoc="1" locked="1" layoutInCell="1" allowOverlap="0" wp14:anchorId="40626089" wp14:editId="191E42B3">
          <wp:simplePos x="0" y="0"/>
          <wp:positionH relativeFrom="column">
            <wp:posOffset>-3175</wp:posOffset>
          </wp:positionH>
          <wp:positionV relativeFrom="page">
            <wp:posOffset>509905</wp:posOffset>
          </wp:positionV>
          <wp:extent cx="793115" cy="518160"/>
          <wp:effectExtent l="0" t="0" r="0" b="0"/>
          <wp:wrapThrough wrapText="bothSides">
            <wp:wrapPolygon edited="0">
              <wp:start x="3459" y="0"/>
              <wp:lineTo x="0" y="3176"/>
              <wp:lineTo x="0" y="12706"/>
              <wp:lineTo x="4842" y="16941"/>
              <wp:lineTo x="0" y="16941"/>
              <wp:lineTo x="0" y="20118"/>
              <wp:lineTo x="20753" y="20118"/>
              <wp:lineTo x="20753" y="5294"/>
              <wp:lineTo x="11760" y="0"/>
              <wp:lineTo x="3459" y="0"/>
            </wp:wrapPolygon>
          </wp:wrapThrough>
          <wp:docPr id="17" name="Image 17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1ED5" w:rsidRDefault="00401ED5" w:rsidP="00FA2778">
    <w:pPr>
      <w:rPr>
        <w:b/>
        <w:bCs/>
        <w:spacing w:val="12"/>
      </w:rPr>
    </w:pPr>
  </w:p>
  <w:p w:rsidR="00401ED5" w:rsidRPr="00FA2778" w:rsidRDefault="00401ED5" w:rsidP="00FA2778"/>
  <w:p w:rsidR="00401ED5" w:rsidRPr="00A5656B" w:rsidRDefault="00401ED5" w:rsidP="00D429C3">
    <w:pPr>
      <w:pStyle w:val="En-tte"/>
    </w:pPr>
    <w:r w:rsidRPr="00A5656B">
      <w:t>Dossier de presse</w:t>
    </w:r>
  </w:p>
  <w:p w:rsidR="00401ED5" w:rsidRDefault="00017F44" w:rsidP="00D429C3">
    <w:pPr>
      <w:pStyle w:val="En-tte-Titre"/>
    </w:pPr>
    <w:r>
      <w:t xml:space="preserve">Conseil du </w:t>
    </w:r>
    <w:r w:rsidR="004C1E32">
      <w:t>4 juillet</w:t>
    </w:r>
    <w:r w:rsidR="00D2760B">
      <w:t xml:space="preserve"> 2019</w:t>
    </w:r>
    <w:r w:rsidR="00401ED5" w:rsidRPr="00FA2778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B15EBF">
    <w:pPr>
      <w:pStyle w:val="01Dossierdepresse"/>
    </w:pPr>
    <w:r>
      <w:rPr>
        <w:noProof/>
      </w:rPr>
      <w:drawing>
        <wp:anchor distT="0" distB="0" distL="114300" distR="114300" simplePos="0" relativeHeight="251657216" behindDoc="1" locked="1" layoutInCell="1" allowOverlap="0" wp14:anchorId="2324166A" wp14:editId="3A7CB7A6">
          <wp:simplePos x="0" y="0"/>
          <wp:positionH relativeFrom="column">
            <wp:posOffset>-137384</wp:posOffset>
          </wp:positionH>
          <wp:positionV relativeFrom="page">
            <wp:posOffset>465455</wp:posOffset>
          </wp:positionV>
          <wp:extent cx="1381125" cy="902335"/>
          <wp:effectExtent l="0" t="0" r="9525" b="0"/>
          <wp:wrapThrough wrapText="bothSides">
            <wp:wrapPolygon edited="0">
              <wp:start x="5363" y="0"/>
              <wp:lineTo x="3277" y="1368"/>
              <wp:lineTo x="0" y="5928"/>
              <wp:lineTo x="0" y="12768"/>
              <wp:lineTo x="10726" y="14593"/>
              <wp:lineTo x="0" y="15049"/>
              <wp:lineTo x="0" y="20521"/>
              <wp:lineTo x="7448" y="20977"/>
              <wp:lineTo x="8640" y="20977"/>
              <wp:lineTo x="21451" y="20521"/>
              <wp:lineTo x="21451" y="14593"/>
              <wp:lineTo x="10726" y="14593"/>
              <wp:lineTo x="21451" y="12768"/>
              <wp:lineTo x="21451" y="6840"/>
              <wp:lineTo x="10726" y="456"/>
              <wp:lineTo x="9832" y="0"/>
              <wp:lineTo x="5363" y="0"/>
            </wp:wrapPolygon>
          </wp:wrapThrough>
          <wp:docPr id="14" name="Image 14" descr="logo de la CN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29C3">
      <w:rPr>
        <w:rFonts w:cs="Arial"/>
        <w:noProof/>
      </w:rPr>
      <w:drawing>
        <wp:anchor distT="0" distB="0" distL="114300" distR="114300" simplePos="0" relativeHeight="251656192" behindDoc="1" locked="1" layoutInCell="1" allowOverlap="1" wp14:anchorId="5D9E3EA8" wp14:editId="1AD6ADB1">
          <wp:simplePos x="0" y="0"/>
          <wp:positionH relativeFrom="column">
            <wp:posOffset>-746760</wp:posOffset>
          </wp:positionH>
          <wp:positionV relativeFrom="page">
            <wp:posOffset>2948305</wp:posOffset>
          </wp:positionV>
          <wp:extent cx="7620000" cy="7757160"/>
          <wp:effectExtent l="0" t="0" r="0" b="0"/>
          <wp:wrapThrough wrapText="bothSides">
            <wp:wrapPolygon edited="0">
              <wp:start x="21312" y="0"/>
              <wp:lineTo x="18936" y="3395"/>
              <wp:lineTo x="0" y="3466"/>
              <wp:lineTo x="0" y="16267"/>
              <wp:lineTo x="1800" y="16974"/>
              <wp:lineTo x="1800" y="17045"/>
              <wp:lineTo x="5328" y="18106"/>
              <wp:lineTo x="5544" y="18318"/>
              <wp:lineTo x="11880" y="19238"/>
              <wp:lineTo x="13176" y="19238"/>
              <wp:lineTo x="13464" y="19096"/>
              <wp:lineTo x="21240" y="18106"/>
              <wp:lineTo x="21528" y="17823"/>
              <wp:lineTo x="21528" y="0"/>
              <wp:lineTo x="21312" y="0"/>
            </wp:wrapPolygon>
          </wp:wrapThrough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dossier de presse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25" r="-452"/>
                  <a:stretch/>
                </pic:blipFill>
                <pic:spPr bwMode="auto">
                  <a:xfrm>
                    <a:off x="0" y="0"/>
                    <a:ext cx="7620000" cy="7757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EBF" w:rsidRDefault="00B15EBF" w:rsidP="00B15EBF">
    <w:pPr>
      <w:pStyle w:val="01Dossierdepresse"/>
    </w:pPr>
  </w:p>
  <w:p w:rsidR="00B15EBF" w:rsidRDefault="00B15EBF" w:rsidP="00B15EBF">
    <w:pPr>
      <w:pStyle w:val="01Dossierdepresse"/>
    </w:pPr>
  </w:p>
  <w:p w:rsidR="00B15EBF" w:rsidRDefault="00B15EBF" w:rsidP="00B15EBF">
    <w:pPr>
      <w:pStyle w:val="01Dossierdepresse"/>
    </w:pPr>
  </w:p>
  <w:p w:rsidR="00401ED5" w:rsidRPr="00C634D2" w:rsidRDefault="00401ED5" w:rsidP="00B15EBF">
    <w:pPr>
      <w:pStyle w:val="01Dossierdepresse"/>
    </w:pPr>
    <w:r w:rsidRPr="00D429C3">
      <w:t>Do</w:t>
    </w:r>
    <w:r>
      <w:t>ssier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6.5pt;height:16.5pt" o:bullet="t">
        <v:imagedata r:id="rId1" o:title="Flêche"/>
      </v:shape>
    </w:pict>
  </w:numPicBullet>
  <w:abstractNum w:abstractNumId="0">
    <w:nsid w:val="00A85C63"/>
    <w:multiLevelType w:val="hybridMultilevel"/>
    <w:tmpl w:val="FD7C0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03AE"/>
    <w:multiLevelType w:val="hybridMultilevel"/>
    <w:tmpl w:val="A4E2F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530"/>
    <w:multiLevelType w:val="hybridMultilevel"/>
    <w:tmpl w:val="67520F78"/>
    <w:lvl w:ilvl="0" w:tplc="1736DD88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6636F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74350"/>
    <w:multiLevelType w:val="multilevel"/>
    <w:tmpl w:val="1D80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E39C5"/>
    <w:multiLevelType w:val="hybridMultilevel"/>
    <w:tmpl w:val="11A0AE22"/>
    <w:lvl w:ilvl="0" w:tplc="C6683DF6">
      <w:start w:val="1"/>
      <w:numFmt w:val="bullet"/>
      <w:pStyle w:val="13Listepuce1"/>
      <w:lvlText w:val="&gt;"/>
      <w:lvlJc w:val="left"/>
      <w:pPr>
        <w:tabs>
          <w:tab w:val="num" w:pos="851"/>
        </w:tabs>
        <w:ind w:left="851" w:hanging="227"/>
      </w:pPr>
      <w:rPr>
        <w:rFonts w:ascii="InfoText-Book" w:hAnsi="InfoText-Book" w:hint="default"/>
        <w:color w:val="47626E"/>
        <w:position w:val="-2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5">
    <w:nsid w:val="090D780A"/>
    <w:multiLevelType w:val="hybridMultilevel"/>
    <w:tmpl w:val="88FEF862"/>
    <w:lvl w:ilvl="0" w:tplc="798A0F34">
      <w:start w:val="1"/>
      <w:numFmt w:val="bullet"/>
      <w:pStyle w:val="22Listen2"/>
      <w:lvlText w:val="&gt;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A14483"/>
    <w:multiLevelType w:val="hybridMultilevel"/>
    <w:tmpl w:val="4C40C7EC"/>
    <w:lvl w:ilvl="0" w:tplc="14487E7E">
      <w:start w:val="1"/>
      <w:numFmt w:val="bullet"/>
      <w:pStyle w:val="15Listepucefiletvert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105D75D2"/>
    <w:multiLevelType w:val="multilevel"/>
    <w:tmpl w:val="B5E4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B46147"/>
    <w:multiLevelType w:val="hybridMultilevel"/>
    <w:tmpl w:val="7856D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E7543"/>
    <w:multiLevelType w:val="hybridMultilevel"/>
    <w:tmpl w:val="7DCC69B8"/>
    <w:lvl w:ilvl="0" w:tplc="6E88E590">
      <w:start w:val="1"/>
      <w:numFmt w:val="bullet"/>
      <w:pStyle w:val="14Listepucefiletvertn2"/>
      <w:lvlText w:val=""/>
      <w:lvlJc w:val="left"/>
      <w:pPr>
        <w:tabs>
          <w:tab w:val="num" w:pos="907"/>
        </w:tabs>
        <w:ind w:left="907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1BAF38AD"/>
    <w:multiLevelType w:val="hybridMultilevel"/>
    <w:tmpl w:val="34F65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0D0EE7"/>
    <w:multiLevelType w:val="hybridMultilevel"/>
    <w:tmpl w:val="7F02D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9664A"/>
    <w:multiLevelType w:val="hybridMultilevel"/>
    <w:tmpl w:val="DD7A2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53992"/>
    <w:multiLevelType w:val="hybridMultilevel"/>
    <w:tmpl w:val="C34EF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C72D5"/>
    <w:multiLevelType w:val="hybridMultilevel"/>
    <w:tmpl w:val="53185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D24CE"/>
    <w:multiLevelType w:val="hybridMultilevel"/>
    <w:tmpl w:val="A9C8DA7C"/>
    <w:lvl w:ilvl="0" w:tplc="22CEAA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A3041"/>
    <w:multiLevelType w:val="hybridMultilevel"/>
    <w:tmpl w:val="8C0AF0CA"/>
    <w:lvl w:ilvl="0" w:tplc="1D80130A">
      <w:start w:val="1"/>
      <w:numFmt w:val="bullet"/>
      <w:pStyle w:val="19Listeencadr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233D3"/>
    <w:multiLevelType w:val="hybridMultilevel"/>
    <w:tmpl w:val="153E4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B7014"/>
    <w:multiLevelType w:val="hybridMultilevel"/>
    <w:tmpl w:val="F0047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D62507"/>
    <w:multiLevelType w:val="hybridMultilevel"/>
    <w:tmpl w:val="734A7CF8"/>
    <w:lvl w:ilvl="0" w:tplc="BF269388">
      <w:start w:val="1"/>
      <w:numFmt w:val="bullet"/>
      <w:pStyle w:val="12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11E61"/>
    <w:multiLevelType w:val="hybridMultilevel"/>
    <w:tmpl w:val="6C5C6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4139B"/>
    <w:multiLevelType w:val="hybridMultilevel"/>
    <w:tmpl w:val="2ACE755E"/>
    <w:lvl w:ilvl="0" w:tplc="78561B64">
      <w:start w:val="1"/>
      <w:numFmt w:val="lowerLetter"/>
      <w:pStyle w:val="24Listen4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7D2D12"/>
    <w:multiLevelType w:val="multilevel"/>
    <w:tmpl w:val="8B84B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AA5D5E"/>
    <w:multiLevelType w:val="hybridMultilevel"/>
    <w:tmpl w:val="4E4C2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446902"/>
    <w:multiLevelType w:val="hybridMultilevel"/>
    <w:tmpl w:val="8244D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7F0C55"/>
    <w:multiLevelType w:val="hybridMultilevel"/>
    <w:tmpl w:val="A4B2D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DD3C8C"/>
    <w:multiLevelType w:val="hybridMultilevel"/>
    <w:tmpl w:val="3F04CCC4"/>
    <w:lvl w:ilvl="0" w:tplc="5FA4ABF4">
      <w:start w:val="1"/>
      <w:numFmt w:val="decimal"/>
      <w:pStyle w:val="23Listen3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BE56CB"/>
    <w:multiLevelType w:val="hybridMultilevel"/>
    <w:tmpl w:val="FE021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A2B46"/>
    <w:multiLevelType w:val="hybridMultilevel"/>
    <w:tmpl w:val="B8D8E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E154E3"/>
    <w:multiLevelType w:val="hybridMultilevel"/>
    <w:tmpl w:val="98825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0C790F"/>
    <w:multiLevelType w:val="hybridMultilevel"/>
    <w:tmpl w:val="174E7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50E42"/>
    <w:multiLevelType w:val="hybridMultilevel"/>
    <w:tmpl w:val="7700BEBE"/>
    <w:lvl w:ilvl="0" w:tplc="2B246B6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7A92957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6C48911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DFA953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1CAF29E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4022E1C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3C08896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B670712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9CAD6E4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26"/>
  </w:num>
  <w:num w:numId="4">
    <w:abstractNumId w:val="21"/>
  </w:num>
  <w:num w:numId="5">
    <w:abstractNumId w:val="19"/>
  </w:num>
  <w:num w:numId="6">
    <w:abstractNumId w:val="6"/>
  </w:num>
  <w:num w:numId="7">
    <w:abstractNumId w:val="9"/>
  </w:num>
  <w:num w:numId="8">
    <w:abstractNumId w:val="16"/>
  </w:num>
  <w:num w:numId="9">
    <w:abstractNumId w:val="30"/>
  </w:num>
  <w:num w:numId="10">
    <w:abstractNumId w:val="8"/>
  </w:num>
  <w:num w:numId="11">
    <w:abstractNumId w:val="28"/>
  </w:num>
  <w:num w:numId="12">
    <w:abstractNumId w:val="12"/>
  </w:num>
  <w:num w:numId="13">
    <w:abstractNumId w:val="0"/>
  </w:num>
  <w:num w:numId="14">
    <w:abstractNumId w:val="18"/>
  </w:num>
  <w:num w:numId="15">
    <w:abstractNumId w:val="27"/>
  </w:num>
  <w:num w:numId="16">
    <w:abstractNumId w:val="13"/>
  </w:num>
  <w:num w:numId="17">
    <w:abstractNumId w:val="11"/>
  </w:num>
  <w:num w:numId="18">
    <w:abstractNumId w:val="17"/>
  </w:num>
  <w:num w:numId="19">
    <w:abstractNumId w:val="24"/>
  </w:num>
  <w:num w:numId="20">
    <w:abstractNumId w:val="29"/>
  </w:num>
  <w:num w:numId="21">
    <w:abstractNumId w:val="20"/>
  </w:num>
  <w:num w:numId="22">
    <w:abstractNumId w:val="23"/>
  </w:num>
  <w:num w:numId="23">
    <w:abstractNumId w:val="25"/>
  </w:num>
  <w:num w:numId="24">
    <w:abstractNumId w:val="14"/>
  </w:num>
  <w:num w:numId="25">
    <w:abstractNumId w:val="2"/>
  </w:num>
  <w:num w:numId="26">
    <w:abstractNumId w:val="4"/>
  </w:num>
  <w:num w:numId="27">
    <w:abstractNumId w:val="1"/>
  </w:num>
  <w:num w:numId="28">
    <w:abstractNumId w:val="15"/>
  </w:num>
  <w:num w:numId="29">
    <w:abstractNumId w:val="10"/>
  </w:num>
  <w:num w:numId="30">
    <w:abstractNumId w:val="22"/>
  </w:num>
  <w:num w:numId="31">
    <w:abstractNumId w:val="7"/>
  </w:num>
  <w:num w:numId="32">
    <w:abstractNumId w:val="3"/>
  </w:num>
  <w:num w:numId="33">
    <w:abstractNumId w:val="31"/>
  </w:num>
  <w:num w:numId="34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3A05"/>
    <w:rsid w:val="00004B58"/>
    <w:rsid w:val="0000738D"/>
    <w:rsid w:val="0000797C"/>
    <w:rsid w:val="00010774"/>
    <w:rsid w:val="00010CBB"/>
    <w:rsid w:val="00013990"/>
    <w:rsid w:val="000169E5"/>
    <w:rsid w:val="00017F44"/>
    <w:rsid w:val="00022969"/>
    <w:rsid w:val="00025516"/>
    <w:rsid w:val="00027C40"/>
    <w:rsid w:val="000441F0"/>
    <w:rsid w:val="00045264"/>
    <w:rsid w:val="00046336"/>
    <w:rsid w:val="000510D0"/>
    <w:rsid w:val="00051417"/>
    <w:rsid w:val="00067F93"/>
    <w:rsid w:val="000719D1"/>
    <w:rsid w:val="0007794C"/>
    <w:rsid w:val="0008442B"/>
    <w:rsid w:val="00084E31"/>
    <w:rsid w:val="00091B84"/>
    <w:rsid w:val="000920E2"/>
    <w:rsid w:val="00094CD5"/>
    <w:rsid w:val="000964D7"/>
    <w:rsid w:val="000A0F7F"/>
    <w:rsid w:val="000A538D"/>
    <w:rsid w:val="000B02A5"/>
    <w:rsid w:val="000B48FC"/>
    <w:rsid w:val="000C2697"/>
    <w:rsid w:val="000C2F02"/>
    <w:rsid w:val="000C6116"/>
    <w:rsid w:val="000D08AE"/>
    <w:rsid w:val="000D4660"/>
    <w:rsid w:val="000F07A6"/>
    <w:rsid w:val="000F0A13"/>
    <w:rsid w:val="000F58BF"/>
    <w:rsid w:val="00102B39"/>
    <w:rsid w:val="00111CC6"/>
    <w:rsid w:val="001134BF"/>
    <w:rsid w:val="001134CC"/>
    <w:rsid w:val="00116073"/>
    <w:rsid w:val="0012083C"/>
    <w:rsid w:val="00122440"/>
    <w:rsid w:val="001363DE"/>
    <w:rsid w:val="00136A33"/>
    <w:rsid w:val="00137E16"/>
    <w:rsid w:val="00147AC1"/>
    <w:rsid w:val="001621E5"/>
    <w:rsid w:val="00167697"/>
    <w:rsid w:val="00172080"/>
    <w:rsid w:val="00186DA2"/>
    <w:rsid w:val="001A0EE5"/>
    <w:rsid w:val="001A10D6"/>
    <w:rsid w:val="001A3FB2"/>
    <w:rsid w:val="001B4DAE"/>
    <w:rsid w:val="001B6224"/>
    <w:rsid w:val="001D36E6"/>
    <w:rsid w:val="001D5889"/>
    <w:rsid w:val="001D75D2"/>
    <w:rsid w:val="001E1C3F"/>
    <w:rsid w:val="001E3D0F"/>
    <w:rsid w:val="002006B9"/>
    <w:rsid w:val="00203583"/>
    <w:rsid w:val="0020388E"/>
    <w:rsid w:val="00203C3B"/>
    <w:rsid w:val="00204204"/>
    <w:rsid w:val="0020420D"/>
    <w:rsid w:val="00204E95"/>
    <w:rsid w:val="00213B56"/>
    <w:rsid w:val="00214489"/>
    <w:rsid w:val="0021673A"/>
    <w:rsid w:val="0022003A"/>
    <w:rsid w:val="00222AF5"/>
    <w:rsid w:val="002479DE"/>
    <w:rsid w:val="00247B57"/>
    <w:rsid w:val="00250ED3"/>
    <w:rsid w:val="002547DE"/>
    <w:rsid w:val="00254CE7"/>
    <w:rsid w:val="00257CEE"/>
    <w:rsid w:val="00270703"/>
    <w:rsid w:val="00274B4B"/>
    <w:rsid w:val="00276D93"/>
    <w:rsid w:val="00282E86"/>
    <w:rsid w:val="0028319D"/>
    <w:rsid w:val="00283CD3"/>
    <w:rsid w:val="002876D2"/>
    <w:rsid w:val="002A073F"/>
    <w:rsid w:val="002A39E3"/>
    <w:rsid w:val="002A501C"/>
    <w:rsid w:val="002A50E3"/>
    <w:rsid w:val="002B2A89"/>
    <w:rsid w:val="002B471F"/>
    <w:rsid w:val="002B5600"/>
    <w:rsid w:val="002B7E84"/>
    <w:rsid w:val="002C0A7C"/>
    <w:rsid w:val="002D0B0B"/>
    <w:rsid w:val="002D1E95"/>
    <w:rsid w:val="002D32F5"/>
    <w:rsid w:val="002D6172"/>
    <w:rsid w:val="002E06FD"/>
    <w:rsid w:val="002F1F0C"/>
    <w:rsid w:val="002F32F4"/>
    <w:rsid w:val="002F7D43"/>
    <w:rsid w:val="0030166D"/>
    <w:rsid w:val="00302AB4"/>
    <w:rsid w:val="003076FB"/>
    <w:rsid w:val="00324A58"/>
    <w:rsid w:val="003265AD"/>
    <w:rsid w:val="00334D68"/>
    <w:rsid w:val="0034432C"/>
    <w:rsid w:val="00350C1F"/>
    <w:rsid w:val="00350CC0"/>
    <w:rsid w:val="0035241D"/>
    <w:rsid w:val="00353C1A"/>
    <w:rsid w:val="00367367"/>
    <w:rsid w:val="003679EA"/>
    <w:rsid w:val="00367A67"/>
    <w:rsid w:val="00371F83"/>
    <w:rsid w:val="00372606"/>
    <w:rsid w:val="003744F7"/>
    <w:rsid w:val="003746B6"/>
    <w:rsid w:val="003746BB"/>
    <w:rsid w:val="003758AD"/>
    <w:rsid w:val="00381F81"/>
    <w:rsid w:val="0038328C"/>
    <w:rsid w:val="00383E45"/>
    <w:rsid w:val="00397384"/>
    <w:rsid w:val="003A02CB"/>
    <w:rsid w:val="003B4F1F"/>
    <w:rsid w:val="003B6640"/>
    <w:rsid w:val="003B6A52"/>
    <w:rsid w:val="003B6C38"/>
    <w:rsid w:val="003C1F57"/>
    <w:rsid w:val="003C3E43"/>
    <w:rsid w:val="003C4EB8"/>
    <w:rsid w:val="003C6036"/>
    <w:rsid w:val="003D1105"/>
    <w:rsid w:val="003E1C54"/>
    <w:rsid w:val="003E1E2A"/>
    <w:rsid w:val="003F005C"/>
    <w:rsid w:val="003F3F23"/>
    <w:rsid w:val="00401ED5"/>
    <w:rsid w:val="004023A0"/>
    <w:rsid w:val="00404F7F"/>
    <w:rsid w:val="0040524F"/>
    <w:rsid w:val="004201D9"/>
    <w:rsid w:val="00426C3D"/>
    <w:rsid w:val="0043225E"/>
    <w:rsid w:val="00434C36"/>
    <w:rsid w:val="004423A0"/>
    <w:rsid w:val="004435BD"/>
    <w:rsid w:val="004520F6"/>
    <w:rsid w:val="004571A0"/>
    <w:rsid w:val="0046550B"/>
    <w:rsid w:val="00465855"/>
    <w:rsid w:val="00470814"/>
    <w:rsid w:val="00472FF1"/>
    <w:rsid w:val="00476A1E"/>
    <w:rsid w:val="00477713"/>
    <w:rsid w:val="00477F3D"/>
    <w:rsid w:val="00480F1B"/>
    <w:rsid w:val="00481B2D"/>
    <w:rsid w:val="00485B9E"/>
    <w:rsid w:val="0049108F"/>
    <w:rsid w:val="00494E60"/>
    <w:rsid w:val="004964C5"/>
    <w:rsid w:val="00497247"/>
    <w:rsid w:val="004A223B"/>
    <w:rsid w:val="004B139D"/>
    <w:rsid w:val="004B456F"/>
    <w:rsid w:val="004C1E32"/>
    <w:rsid w:val="004C3731"/>
    <w:rsid w:val="004C5659"/>
    <w:rsid w:val="004D18FC"/>
    <w:rsid w:val="004D466B"/>
    <w:rsid w:val="004D5EDD"/>
    <w:rsid w:val="004D76A4"/>
    <w:rsid w:val="004E7B69"/>
    <w:rsid w:val="004F0429"/>
    <w:rsid w:val="004F09C4"/>
    <w:rsid w:val="004F56F4"/>
    <w:rsid w:val="004F6839"/>
    <w:rsid w:val="0050337A"/>
    <w:rsid w:val="00505997"/>
    <w:rsid w:val="00506572"/>
    <w:rsid w:val="005117C6"/>
    <w:rsid w:val="0051275F"/>
    <w:rsid w:val="0051658E"/>
    <w:rsid w:val="00516700"/>
    <w:rsid w:val="005214CF"/>
    <w:rsid w:val="00521534"/>
    <w:rsid w:val="005262D4"/>
    <w:rsid w:val="00526ECA"/>
    <w:rsid w:val="005304E1"/>
    <w:rsid w:val="00530CA2"/>
    <w:rsid w:val="00532A59"/>
    <w:rsid w:val="00534B3F"/>
    <w:rsid w:val="005363AE"/>
    <w:rsid w:val="00542608"/>
    <w:rsid w:val="00551B53"/>
    <w:rsid w:val="00554F78"/>
    <w:rsid w:val="00565116"/>
    <w:rsid w:val="00567360"/>
    <w:rsid w:val="005707DA"/>
    <w:rsid w:val="00573D73"/>
    <w:rsid w:val="00574071"/>
    <w:rsid w:val="0058338D"/>
    <w:rsid w:val="0059065D"/>
    <w:rsid w:val="005953E7"/>
    <w:rsid w:val="005A24DA"/>
    <w:rsid w:val="005B701C"/>
    <w:rsid w:val="005B7654"/>
    <w:rsid w:val="005C013C"/>
    <w:rsid w:val="005C2642"/>
    <w:rsid w:val="005C3330"/>
    <w:rsid w:val="005D152E"/>
    <w:rsid w:val="005D5217"/>
    <w:rsid w:val="005D7008"/>
    <w:rsid w:val="005F1193"/>
    <w:rsid w:val="00604BDC"/>
    <w:rsid w:val="006074A7"/>
    <w:rsid w:val="00607A25"/>
    <w:rsid w:val="006123AF"/>
    <w:rsid w:val="00612686"/>
    <w:rsid w:val="00612CD5"/>
    <w:rsid w:val="00616C2F"/>
    <w:rsid w:val="00617A95"/>
    <w:rsid w:val="00623677"/>
    <w:rsid w:val="0062517F"/>
    <w:rsid w:val="00635BF2"/>
    <w:rsid w:val="00636833"/>
    <w:rsid w:val="00637D17"/>
    <w:rsid w:val="00650182"/>
    <w:rsid w:val="00651949"/>
    <w:rsid w:val="00651D87"/>
    <w:rsid w:val="00652F46"/>
    <w:rsid w:val="006569A4"/>
    <w:rsid w:val="00662ACB"/>
    <w:rsid w:val="006637B2"/>
    <w:rsid w:val="00665A3D"/>
    <w:rsid w:val="006663C6"/>
    <w:rsid w:val="0066701E"/>
    <w:rsid w:val="006705FB"/>
    <w:rsid w:val="00673171"/>
    <w:rsid w:val="0068135C"/>
    <w:rsid w:val="006846C4"/>
    <w:rsid w:val="00690B3A"/>
    <w:rsid w:val="00691A5F"/>
    <w:rsid w:val="0069250D"/>
    <w:rsid w:val="0069266B"/>
    <w:rsid w:val="006927EE"/>
    <w:rsid w:val="00696D98"/>
    <w:rsid w:val="00697422"/>
    <w:rsid w:val="006A05CF"/>
    <w:rsid w:val="006A22C1"/>
    <w:rsid w:val="006A2F51"/>
    <w:rsid w:val="006A485D"/>
    <w:rsid w:val="006A63D6"/>
    <w:rsid w:val="006C2734"/>
    <w:rsid w:val="006C50ED"/>
    <w:rsid w:val="006C5E6F"/>
    <w:rsid w:val="006C7609"/>
    <w:rsid w:val="006D3EA0"/>
    <w:rsid w:val="006D6E57"/>
    <w:rsid w:val="00703B5B"/>
    <w:rsid w:val="007046DE"/>
    <w:rsid w:val="00704B54"/>
    <w:rsid w:val="00704C29"/>
    <w:rsid w:val="00704D3F"/>
    <w:rsid w:val="00712AFF"/>
    <w:rsid w:val="0071625D"/>
    <w:rsid w:val="0071674B"/>
    <w:rsid w:val="00717C9A"/>
    <w:rsid w:val="00721F70"/>
    <w:rsid w:val="00724F26"/>
    <w:rsid w:val="00726096"/>
    <w:rsid w:val="00732DCD"/>
    <w:rsid w:val="00734492"/>
    <w:rsid w:val="00734965"/>
    <w:rsid w:val="00734E7A"/>
    <w:rsid w:val="00745A4B"/>
    <w:rsid w:val="00745CBE"/>
    <w:rsid w:val="00746811"/>
    <w:rsid w:val="007507DD"/>
    <w:rsid w:val="007514B7"/>
    <w:rsid w:val="00751DF6"/>
    <w:rsid w:val="00756103"/>
    <w:rsid w:val="00757188"/>
    <w:rsid w:val="00761279"/>
    <w:rsid w:val="0076206D"/>
    <w:rsid w:val="00763CC9"/>
    <w:rsid w:val="007673B0"/>
    <w:rsid w:val="00783E53"/>
    <w:rsid w:val="00785C95"/>
    <w:rsid w:val="007878D0"/>
    <w:rsid w:val="00791F07"/>
    <w:rsid w:val="0079227E"/>
    <w:rsid w:val="007923F3"/>
    <w:rsid w:val="00794FFB"/>
    <w:rsid w:val="00796900"/>
    <w:rsid w:val="007A4F55"/>
    <w:rsid w:val="007B4A86"/>
    <w:rsid w:val="007C00CB"/>
    <w:rsid w:val="007C188A"/>
    <w:rsid w:val="007C2919"/>
    <w:rsid w:val="007C5809"/>
    <w:rsid w:val="007D0CC6"/>
    <w:rsid w:val="007D276F"/>
    <w:rsid w:val="007D6C5A"/>
    <w:rsid w:val="00810E4D"/>
    <w:rsid w:val="00810F6D"/>
    <w:rsid w:val="00811C62"/>
    <w:rsid w:val="00815643"/>
    <w:rsid w:val="00815AAA"/>
    <w:rsid w:val="00817EBB"/>
    <w:rsid w:val="00824576"/>
    <w:rsid w:val="0083488B"/>
    <w:rsid w:val="00836029"/>
    <w:rsid w:val="00844112"/>
    <w:rsid w:val="0084418A"/>
    <w:rsid w:val="00847A55"/>
    <w:rsid w:val="0085357C"/>
    <w:rsid w:val="0085573E"/>
    <w:rsid w:val="00860465"/>
    <w:rsid w:val="008653B4"/>
    <w:rsid w:val="00870FC2"/>
    <w:rsid w:val="00873D26"/>
    <w:rsid w:val="008764A1"/>
    <w:rsid w:val="00876EAF"/>
    <w:rsid w:val="00892824"/>
    <w:rsid w:val="00895277"/>
    <w:rsid w:val="008A05C9"/>
    <w:rsid w:val="008A0D42"/>
    <w:rsid w:val="008B2111"/>
    <w:rsid w:val="008B7EBF"/>
    <w:rsid w:val="008C1919"/>
    <w:rsid w:val="008C5D19"/>
    <w:rsid w:val="008E1FAA"/>
    <w:rsid w:val="008E24ED"/>
    <w:rsid w:val="008E54D6"/>
    <w:rsid w:val="008E74DA"/>
    <w:rsid w:val="008E7CB2"/>
    <w:rsid w:val="008F51B7"/>
    <w:rsid w:val="008F681B"/>
    <w:rsid w:val="008F732B"/>
    <w:rsid w:val="008F7353"/>
    <w:rsid w:val="009010F3"/>
    <w:rsid w:val="00903F42"/>
    <w:rsid w:val="00907083"/>
    <w:rsid w:val="00914D0A"/>
    <w:rsid w:val="00917BAD"/>
    <w:rsid w:val="009224B3"/>
    <w:rsid w:val="009257E6"/>
    <w:rsid w:val="009516E0"/>
    <w:rsid w:val="0095181E"/>
    <w:rsid w:val="00952BCC"/>
    <w:rsid w:val="00957976"/>
    <w:rsid w:val="009625B9"/>
    <w:rsid w:val="00962B5A"/>
    <w:rsid w:val="00964365"/>
    <w:rsid w:val="00973B54"/>
    <w:rsid w:val="009777EE"/>
    <w:rsid w:val="00985347"/>
    <w:rsid w:val="00986EB3"/>
    <w:rsid w:val="0099018C"/>
    <w:rsid w:val="009968AB"/>
    <w:rsid w:val="009973FE"/>
    <w:rsid w:val="009A344A"/>
    <w:rsid w:val="009A740D"/>
    <w:rsid w:val="009A798A"/>
    <w:rsid w:val="009B209A"/>
    <w:rsid w:val="009B3EE6"/>
    <w:rsid w:val="009B4244"/>
    <w:rsid w:val="009B5871"/>
    <w:rsid w:val="009B5D4B"/>
    <w:rsid w:val="009B5FCC"/>
    <w:rsid w:val="009B6B18"/>
    <w:rsid w:val="009B781A"/>
    <w:rsid w:val="009F1C9D"/>
    <w:rsid w:val="009F4274"/>
    <w:rsid w:val="009F62E9"/>
    <w:rsid w:val="00A014F1"/>
    <w:rsid w:val="00A01C4F"/>
    <w:rsid w:val="00A026DB"/>
    <w:rsid w:val="00A1378B"/>
    <w:rsid w:val="00A1749E"/>
    <w:rsid w:val="00A20348"/>
    <w:rsid w:val="00A21492"/>
    <w:rsid w:val="00A21D08"/>
    <w:rsid w:val="00A30D81"/>
    <w:rsid w:val="00A31597"/>
    <w:rsid w:val="00A35746"/>
    <w:rsid w:val="00A36340"/>
    <w:rsid w:val="00A4466B"/>
    <w:rsid w:val="00A46C61"/>
    <w:rsid w:val="00A51E92"/>
    <w:rsid w:val="00A54AC4"/>
    <w:rsid w:val="00A5656B"/>
    <w:rsid w:val="00A64625"/>
    <w:rsid w:val="00A676BB"/>
    <w:rsid w:val="00A7086A"/>
    <w:rsid w:val="00A8228E"/>
    <w:rsid w:val="00A869AD"/>
    <w:rsid w:val="00A92AAB"/>
    <w:rsid w:val="00A93EB2"/>
    <w:rsid w:val="00A9696B"/>
    <w:rsid w:val="00AA03DD"/>
    <w:rsid w:val="00AA2793"/>
    <w:rsid w:val="00AB316A"/>
    <w:rsid w:val="00AB5AA0"/>
    <w:rsid w:val="00AC02BC"/>
    <w:rsid w:val="00AC2CB3"/>
    <w:rsid w:val="00AC4B1A"/>
    <w:rsid w:val="00AD1D2F"/>
    <w:rsid w:val="00AD5114"/>
    <w:rsid w:val="00AD7235"/>
    <w:rsid w:val="00AD79A0"/>
    <w:rsid w:val="00AE4996"/>
    <w:rsid w:val="00AE5AE3"/>
    <w:rsid w:val="00AF39E5"/>
    <w:rsid w:val="00AF62F1"/>
    <w:rsid w:val="00B008A7"/>
    <w:rsid w:val="00B1420E"/>
    <w:rsid w:val="00B147DA"/>
    <w:rsid w:val="00B1590B"/>
    <w:rsid w:val="00B15EBF"/>
    <w:rsid w:val="00B20FAB"/>
    <w:rsid w:val="00B21693"/>
    <w:rsid w:val="00B216EC"/>
    <w:rsid w:val="00B260CD"/>
    <w:rsid w:val="00B368CF"/>
    <w:rsid w:val="00B405E7"/>
    <w:rsid w:val="00B41F12"/>
    <w:rsid w:val="00B42964"/>
    <w:rsid w:val="00B5741B"/>
    <w:rsid w:val="00B73116"/>
    <w:rsid w:val="00B768F4"/>
    <w:rsid w:val="00B769F1"/>
    <w:rsid w:val="00B821F9"/>
    <w:rsid w:val="00B866CB"/>
    <w:rsid w:val="00B87700"/>
    <w:rsid w:val="00B90FDD"/>
    <w:rsid w:val="00B95A10"/>
    <w:rsid w:val="00BA016A"/>
    <w:rsid w:val="00BA0C2F"/>
    <w:rsid w:val="00BA1251"/>
    <w:rsid w:val="00BA4844"/>
    <w:rsid w:val="00BA50D2"/>
    <w:rsid w:val="00BA7672"/>
    <w:rsid w:val="00BB3C4C"/>
    <w:rsid w:val="00BB7723"/>
    <w:rsid w:val="00BC1BA6"/>
    <w:rsid w:val="00BD3928"/>
    <w:rsid w:val="00BD4317"/>
    <w:rsid w:val="00BD4DFD"/>
    <w:rsid w:val="00BE0FB2"/>
    <w:rsid w:val="00BE1F6F"/>
    <w:rsid w:val="00BE58E9"/>
    <w:rsid w:val="00BE7535"/>
    <w:rsid w:val="00C003B6"/>
    <w:rsid w:val="00C010A1"/>
    <w:rsid w:val="00C043B7"/>
    <w:rsid w:val="00C05844"/>
    <w:rsid w:val="00C1451C"/>
    <w:rsid w:val="00C17B13"/>
    <w:rsid w:val="00C23076"/>
    <w:rsid w:val="00C279C2"/>
    <w:rsid w:val="00C33739"/>
    <w:rsid w:val="00C35CB4"/>
    <w:rsid w:val="00C43462"/>
    <w:rsid w:val="00C451F5"/>
    <w:rsid w:val="00C46062"/>
    <w:rsid w:val="00C50DBE"/>
    <w:rsid w:val="00C5319A"/>
    <w:rsid w:val="00C634D2"/>
    <w:rsid w:val="00C7026F"/>
    <w:rsid w:val="00C750D5"/>
    <w:rsid w:val="00C764AE"/>
    <w:rsid w:val="00C843B8"/>
    <w:rsid w:val="00C90783"/>
    <w:rsid w:val="00C91009"/>
    <w:rsid w:val="00C94982"/>
    <w:rsid w:val="00CA66D5"/>
    <w:rsid w:val="00CA7001"/>
    <w:rsid w:val="00CA72EE"/>
    <w:rsid w:val="00CB07DC"/>
    <w:rsid w:val="00CB1BA4"/>
    <w:rsid w:val="00CB6163"/>
    <w:rsid w:val="00CC19A0"/>
    <w:rsid w:val="00CC395F"/>
    <w:rsid w:val="00CC39BF"/>
    <w:rsid w:val="00CD333E"/>
    <w:rsid w:val="00CE36E0"/>
    <w:rsid w:val="00CF3191"/>
    <w:rsid w:val="00D008D9"/>
    <w:rsid w:val="00D03FE6"/>
    <w:rsid w:val="00D05788"/>
    <w:rsid w:val="00D072FC"/>
    <w:rsid w:val="00D07947"/>
    <w:rsid w:val="00D10492"/>
    <w:rsid w:val="00D10B92"/>
    <w:rsid w:val="00D1197B"/>
    <w:rsid w:val="00D12CAC"/>
    <w:rsid w:val="00D149C5"/>
    <w:rsid w:val="00D178FC"/>
    <w:rsid w:val="00D2256E"/>
    <w:rsid w:val="00D241B4"/>
    <w:rsid w:val="00D26920"/>
    <w:rsid w:val="00D27521"/>
    <w:rsid w:val="00D2760B"/>
    <w:rsid w:val="00D308D6"/>
    <w:rsid w:val="00D40C5F"/>
    <w:rsid w:val="00D429C3"/>
    <w:rsid w:val="00D5314D"/>
    <w:rsid w:val="00D55873"/>
    <w:rsid w:val="00D6329F"/>
    <w:rsid w:val="00D648F6"/>
    <w:rsid w:val="00D70BD3"/>
    <w:rsid w:val="00D722C5"/>
    <w:rsid w:val="00D77C69"/>
    <w:rsid w:val="00D81D48"/>
    <w:rsid w:val="00D877F8"/>
    <w:rsid w:val="00D92126"/>
    <w:rsid w:val="00D958D1"/>
    <w:rsid w:val="00D95DCB"/>
    <w:rsid w:val="00D97D03"/>
    <w:rsid w:val="00DA1331"/>
    <w:rsid w:val="00DA3CA0"/>
    <w:rsid w:val="00DA42DE"/>
    <w:rsid w:val="00DA46A0"/>
    <w:rsid w:val="00DB03D7"/>
    <w:rsid w:val="00DB0403"/>
    <w:rsid w:val="00DB570E"/>
    <w:rsid w:val="00DC0347"/>
    <w:rsid w:val="00DC0774"/>
    <w:rsid w:val="00DC261B"/>
    <w:rsid w:val="00DC2A47"/>
    <w:rsid w:val="00DD176C"/>
    <w:rsid w:val="00DD1BD6"/>
    <w:rsid w:val="00DD743F"/>
    <w:rsid w:val="00DE3327"/>
    <w:rsid w:val="00DE6024"/>
    <w:rsid w:val="00DF05B7"/>
    <w:rsid w:val="00DF4987"/>
    <w:rsid w:val="00DF49A3"/>
    <w:rsid w:val="00DF62A6"/>
    <w:rsid w:val="00DF72B0"/>
    <w:rsid w:val="00E0293D"/>
    <w:rsid w:val="00E05334"/>
    <w:rsid w:val="00E05644"/>
    <w:rsid w:val="00E119AD"/>
    <w:rsid w:val="00E12532"/>
    <w:rsid w:val="00E129BB"/>
    <w:rsid w:val="00E150AF"/>
    <w:rsid w:val="00E17E17"/>
    <w:rsid w:val="00E319C5"/>
    <w:rsid w:val="00E349E6"/>
    <w:rsid w:val="00E419EC"/>
    <w:rsid w:val="00E51559"/>
    <w:rsid w:val="00E5335B"/>
    <w:rsid w:val="00E57384"/>
    <w:rsid w:val="00E634FA"/>
    <w:rsid w:val="00E63A88"/>
    <w:rsid w:val="00E66C38"/>
    <w:rsid w:val="00E676F5"/>
    <w:rsid w:val="00E72E68"/>
    <w:rsid w:val="00E767B3"/>
    <w:rsid w:val="00E80EF1"/>
    <w:rsid w:val="00E8106B"/>
    <w:rsid w:val="00E905BF"/>
    <w:rsid w:val="00E9511C"/>
    <w:rsid w:val="00E95549"/>
    <w:rsid w:val="00E9591E"/>
    <w:rsid w:val="00EA2133"/>
    <w:rsid w:val="00EA58EA"/>
    <w:rsid w:val="00EB6DA6"/>
    <w:rsid w:val="00EC151F"/>
    <w:rsid w:val="00EC1848"/>
    <w:rsid w:val="00EC4B64"/>
    <w:rsid w:val="00EC5664"/>
    <w:rsid w:val="00EC7A9E"/>
    <w:rsid w:val="00ED1A4B"/>
    <w:rsid w:val="00ED1CC6"/>
    <w:rsid w:val="00ED3F1B"/>
    <w:rsid w:val="00ED6482"/>
    <w:rsid w:val="00EE0653"/>
    <w:rsid w:val="00EE5535"/>
    <w:rsid w:val="00EE719A"/>
    <w:rsid w:val="00EF0D0E"/>
    <w:rsid w:val="00EF0EFB"/>
    <w:rsid w:val="00F04137"/>
    <w:rsid w:val="00F0686F"/>
    <w:rsid w:val="00F107BC"/>
    <w:rsid w:val="00F15DCF"/>
    <w:rsid w:val="00F26F28"/>
    <w:rsid w:val="00F368B3"/>
    <w:rsid w:val="00F36B3D"/>
    <w:rsid w:val="00F37B33"/>
    <w:rsid w:val="00F43C13"/>
    <w:rsid w:val="00F47014"/>
    <w:rsid w:val="00F56BB9"/>
    <w:rsid w:val="00F6480A"/>
    <w:rsid w:val="00F66115"/>
    <w:rsid w:val="00F75C64"/>
    <w:rsid w:val="00F7799F"/>
    <w:rsid w:val="00F82743"/>
    <w:rsid w:val="00F86C6F"/>
    <w:rsid w:val="00F86FE4"/>
    <w:rsid w:val="00F941FF"/>
    <w:rsid w:val="00F962EC"/>
    <w:rsid w:val="00FA0873"/>
    <w:rsid w:val="00FA2778"/>
    <w:rsid w:val="00FA5A7F"/>
    <w:rsid w:val="00FC2B36"/>
    <w:rsid w:val="00FC75A7"/>
    <w:rsid w:val="00FD792F"/>
    <w:rsid w:val="00FE243C"/>
    <w:rsid w:val="00FE3BA0"/>
    <w:rsid w:val="00FE459F"/>
    <w:rsid w:val="00FF4F26"/>
    <w:rsid w:val="00FF5493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2C295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E3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480F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paragraph" w:customStyle="1" w:styleId="22Listen2">
    <w:name w:val="22/ Liste n° 2"/>
    <w:basedOn w:val="Normal"/>
    <w:next w:val="Normal"/>
    <w:autoRedefine/>
    <w:qFormat/>
    <w:rsid w:val="008B7EBF"/>
    <w:pPr>
      <w:numPr>
        <w:numId w:val="1"/>
      </w:numPr>
      <w:tabs>
        <w:tab w:val="left" w:pos="641"/>
      </w:tabs>
      <w:spacing w:after="120"/>
    </w:pPr>
    <w:rPr>
      <w:szCs w:val="20"/>
    </w:rPr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reniveau3">
    <w:name w:val="06/ Titre niveau 3"/>
    <w:basedOn w:val="Normal"/>
    <w:next w:val="Normal"/>
    <w:autoRedefine/>
    <w:qFormat/>
    <w:rsid w:val="009A344A"/>
    <w:pPr>
      <w:keepNext/>
      <w:suppressAutoHyphens/>
      <w:spacing w:before="36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6Titreniveau3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8Chapeau">
    <w:name w:val="08/ Chapeau"/>
    <w:basedOn w:val="Normal"/>
    <w:autoRedefine/>
    <w:qFormat/>
    <w:rsid w:val="00434C36"/>
    <w:pPr>
      <w:suppressAutoHyphens/>
      <w:spacing w:after="120" w:line="240" w:lineRule="auto"/>
    </w:pPr>
    <w:rPr>
      <w:rFonts w:cs="Arial"/>
      <w:b/>
      <w:bCs/>
      <w:sz w:val="28"/>
    </w:rPr>
  </w:style>
  <w:style w:type="paragraph" w:customStyle="1" w:styleId="07Intertitre">
    <w:name w:val="07/ Intertitre"/>
    <w:basedOn w:val="Normal"/>
    <w:next w:val="Normal"/>
    <w:autoRedefine/>
    <w:qFormat/>
    <w:rsid w:val="002A39E3"/>
    <w:pPr>
      <w:keepNext/>
      <w:suppressAutoHyphens/>
      <w:ind w:right="1134"/>
    </w:pPr>
    <w:rPr>
      <w:b/>
      <w:bCs/>
      <w:sz w:val="23"/>
    </w:rPr>
  </w:style>
  <w:style w:type="paragraph" w:customStyle="1" w:styleId="09Textegras">
    <w:name w:val="09/ Texte gras"/>
    <w:basedOn w:val="Normal"/>
    <w:next w:val="Normal"/>
    <w:autoRedefine/>
    <w:qFormat/>
    <w:rsid w:val="00E9511C"/>
    <w:pPr>
      <w:spacing w:line="264" w:lineRule="auto"/>
    </w:pPr>
    <w:rPr>
      <w:b/>
    </w:rPr>
  </w:style>
  <w:style w:type="paragraph" w:customStyle="1" w:styleId="10Texteitalique">
    <w:name w:val="10/ Texte italique"/>
    <w:basedOn w:val="Normal"/>
    <w:next w:val="Normal"/>
    <w:autoRedefine/>
    <w:qFormat/>
    <w:rsid w:val="002A39E3"/>
    <w:rPr>
      <w:i/>
    </w:rPr>
  </w:style>
  <w:style w:type="paragraph" w:customStyle="1" w:styleId="21Listen1">
    <w:name w:val="21/ Liste n° 1"/>
    <w:basedOn w:val="Normal"/>
    <w:next w:val="Normal"/>
    <w:autoRedefine/>
    <w:qFormat/>
    <w:rsid w:val="004C1E32"/>
    <w:pPr>
      <w:contextualSpacing w:val="0"/>
    </w:pPr>
    <w:rPr>
      <w:sz w:val="30"/>
    </w:rPr>
  </w:style>
  <w:style w:type="paragraph" w:customStyle="1" w:styleId="23Listen3">
    <w:name w:val="23/ Liste n° 3"/>
    <w:basedOn w:val="Normal"/>
    <w:next w:val="Normal"/>
    <w:autoRedefine/>
    <w:qFormat/>
    <w:rsid w:val="00022969"/>
    <w:pPr>
      <w:numPr>
        <w:numId w:val="3"/>
      </w:numPr>
      <w:ind w:left="568" w:hanging="284"/>
    </w:pPr>
  </w:style>
  <w:style w:type="paragraph" w:customStyle="1" w:styleId="24Listen4">
    <w:name w:val="24/ Liste n° 4"/>
    <w:basedOn w:val="Normal"/>
    <w:next w:val="Normal"/>
    <w:autoRedefine/>
    <w:qFormat/>
    <w:rsid w:val="00022969"/>
    <w:pPr>
      <w:numPr>
        <w:numId w:val="4"/>
      </w:numPr>
      <w:ind w:left="568" w:hanging="284"/>
    </w:pPr>
  </w:style>
  <w:style w:type="paragraph" w:customStyle="1" w:styleId="11Listesuite">
    <w:name w:val="11/ Liste suite"/>
    <w:basedOn w:val="Normal"/>
    <w:next w:val="Normal"/>
    <w:autoRedefine/>
    <w:qFormat/>
    <w:rsid w:val="00D308D6"/>
    <w:pPr>
      <w:spacing w:after="120"/>
      <w:ind w:left="567"/>
    </w:pPr>
  </w:style>
  <w:style w:type="paragraph" w:customStyle="1" w:styleId="20Miseenvaleur">
    <w:name w:val="20/ Mise en valeur"/>
    <w:basedOn w:val="Normal"/>
    <w:next w:val="Normal"/>
    <w:autoRedefine/>
    <w:qFormat/>
    <w:rsid w:val="008E24ED"/>
    <w:pPr>
      <w:pBdr>
        <w:top w:val="single" w:sz="8" w:space="3" w:color="5AAB45"/>
        <w:bottom w:val="single" w:sz="8" w:space="1" w:color="5AAB45"/>
      </w:pBdr>
    </w:pPr>
  </w:style>
  <w:style w:type="paragraph" w:customStyle="1" w:styleId="17Titreencadr">
    <w:name w:val="17/ Titre encadré"/>
    <w:basedOn w:val="Normal"/>
    <w:next w:val="Normal"/>
    <w:autoRedefine/>
    <w:qFormat/>
    <w:rsid w:val="00903F42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00"/>
      <w:ind w:left="284" w:right="284"/>
    </w:pPr>
    <w:rPr>
      <w:b/>
      <w:bCs/>
    </w:rPr>
  </w:style>
  <w:style w:type="paragraph" w:customStyle="1" w:styleId="18Texteencadr">
    <w:name w:val="18/ Texte encadré"/>
    <w:basedOn w:val="Normal"/>
    <w:next w:val="Normal"/>
    <w:autoRedefine/>
    <w:qFormat/>
    <w:rsid w:val="002F7D43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120"/>
      <w:ind w:left="284" w:right="284"/>
    </w:pPr>
  </w:style>
  <w:style w:type="paragraph" w:customStyle="1" w:styleId="19Listeencadr">
    <w:name w:val="19/ Liste + encadré"/>
    <w:basedOn w:val="Normal"/>
    <w:next w:val="Normal"/>
    <w:autoRedefine/>
    <w:qFormat/>
    <w:rsid w:val="00BA1251"/>
    <w:pPr>
      <w:numPr>
        <w:numId w:val="8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  <w:rPr>
      <w:b/>
      <w:bCs/>
      <w:color w:val="0070C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TitreCouverture">
    <w:name w:val="02/ Titre Couverture"/>
    <w:basedOn w:val="Normal"/>
    <w:next w:val="Normal"/>
    <w:qFormat/>
    <w:rsid w:val="00017F44"/>
    <w:pPr>
      <w:spacing w:after="600" w:line="240" w:lineRule="auto"/>
      <w:ind w:left="1418" w:right="1021"/>
    </w:pPr>
    <w:rPr>
      <w:rFonts w:eastAsiaTheme="minorEastAsia" w:cstheme="minorBidi"/>
      <w:b/>
      <w:bCs/>
      <w:noProof/>
      <w:sz w:val="52"/>
      <w:szCs w:val="56"/>
    </w:rPr>
  </w:style>
  <w:style w:type="paragraph" w:customStyle="1" w:styleId="03Moisanne">
    <w:name w:val="03/ Mois année"/>
    <w:basedOn w:val="Normal"/>
    <w:next w:val="Normal"/>
    <w:qFormat/>
    <w:rsid w:val="001D36E6"/>
    <w:pPr>
      <w:spacing w:after="360" w:line="240" w:lineRule="auto"/>
      <w:ind w:left="1418"/>
    </w:pPr>
    <w:rPr>
      <w:rFonts w:eastAsiaTheme="minorEastAsia" w:cstheme="minorBidi"/>
      <w:b/>
      <w:sz w:val="30"/>
      <w:szCs w:val="28"/>
      <w:lang w:val="uz-Cyrl-UZ"/>
    </w:rPr>
  </w:style>
  <w:style w:type="paragraph" w:customStyle="1" w:styleId="01Dossierdepresse">
    <w:name w:val="01/ Dossier de presse"/>
    <w:basedOn w:val="Normal"/>
    <w:next w:val="Normal"/>
    <w:qFormat/>
    <w:rsid w:val="008764A1"/>
    <w:pPr>
      <w:spacing w:before="1700" w:after="120"/>
      <w:ind w:left="1418"/>
    </w:pPr>
    <w:rPr>
      <w:bCs/>
      <w:color w:val="5AAB45"/>
      <w:sz w:val="30"/>
      <w:szCs w:val="30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25Titredusommaire">
    <w:name w:val="25/ Titre du sommaire"/>
    <w:basedOn w:val="Normal"/>
    <w:next w:val="Normal"/>
    <w:autoRedefine/>
    <w:qFormat/>
    <w:rsid w:val="00EA58EA"/>
    <w:pPr>
      <w:spacing w:after="120" w:line="264" w:lineRule="auto"/>
    </w:pPr>
    <w:rPr>
      <w:sz w:val="30"/>
    </w:rPr>
  </w:style>
  <w:style w:type="paragraph" w:customStyle="1" w:styleId="04Titreniveau1">
    <w:name w:val="04/ Titre niveau 1"/>
    <w:basedOn w:val="Normal"/>
    <w:next w:val="Normal"/>
    <w:qFormat/>
    <w:rsid w:val="002A39E3"/>
    <w:pPr>
      <w:spacing w:after="320"/>
    </w:pPr>
    <w:rPr>
      <w:rFonts w:eastAsiaTheme="minorEastAsia" w:cstheme="minorBidi"/>
      <w:b/>
      <w:sz w:val="36"/>
      <w:szCs w:val="44"/>
    </w:rPr>
  </w:style>
  <w:style w:type="paragraph" w:customStyle="1" w:styleId="05Titreniveau2">
    <w:name w:val="05/ Titre niveau 2"/>
    <w:basedOn w:val="Normal"/>
    <w:next w:val="Normal"/>
    <w:qFormat/>
    <w:rsid w:val="0068135C"/>
    <w:pPr>
      <w:spacing w:after="120"/>
    </w:pPr>
    <w:rPr>
      <w:b/>
      <w:color w:val="AAC629"/>
      <w:sz w:val="32"/>
    </w:rPr>
  </w:style>
  <w:style w:type="paragraph" w:customStyle="1" w:styleId="12Titrefiletsverts">
    <w:name w:val="12/ Titre filets verts"/>
    <w:basedOn w:val="Normal"/>
    <w:next w:val="Normal"/>
    <w:qFormat/>
    <w:rsid w:val="00903F42"/>
    <w:pPr>
      <w:numPr>
        <w:numId w:val="5"/>
      </w:numPr>
      <w:pBdr>
        <w:top w:val="single" w:sz="4" w:space="15" w:color="B8D031"/>
      </w:pBdr>
      <w:spacing w:before="240"/>
      <w:contextualSpacing w:val="0"/>
    </w:pPr>
    <w:rPr>
      <w:rFonts w:eastAsiaTheme="minorEastAsia" w:cs="Arial"/>
      <w:b/>
      <w:sz w:val="22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3Textesfiletsverts">
    <w:name w:val="13/ Textes filets verts"/>
    <w:basedOn w:val="Normal"/>
    <w:next w:val="Normal"/>
    <w:qFormat/>
    <w:rsid w:val="00903F42"/>
    <w:pPr>
      <w:ind w:left="624"/>
    </w:pPr>
    <w:rPr>
      <w:rFonts w:eastAsiaTheme="minorEastAsia" w:cs="Arial"/>
      <w:sz w:val="18"/>
    </w:rPr>
  </w:style>
  <w:style w:type="paragraph" w:customStyle="1" w:styleId="16Filetbasdencadravecflches">
    <w:name w:val="16/ Filet bas d'encadré avec flèches"/>
    <w:basedOn w:val="Normal"/>
    <w:next w:val="Normal"/>
    <w:qFormat/>
    <w:rsid w:val="00903F42"/>
    <w:pPr>
      <w:pBdr>
        <w:top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5Listepucefiletvertn1">
    <w:name w:val="15/ Liste puce filet vert n°1"/>
    <w:basedOn w:val="Normal"/>
    <w:next w:val="Normal"/>
    <w:qFormat/>
    <w:rsid w:val="00903F42"/>
    <w:pPr>
      <w:numPr>
        <w:numId w:val="6"/>
      </w:numPr>
      <w:ind w:left="737"/>
    </w:pPr>
    <w:rPr>
      <w:sz w:val="18"/>
    </w:rPr>
  </w:style>
  <w:style w:type="paragraph" w:customStyle="1" w:styleId="14Listepucefiletvertn2">
    <w:name w:val="14/ Liste à puce filet vert n°2"/>
    <w:basedOn w:val="15Listepucefiletvertn1"/>
    <w:qFormat/>
    <w:rsid w:val="00903F42"/>
    <w:pPr>
      <w:numPr>
        <w:numId w:val="7"/>
      </w:numPr>
    </w:pPr>
  </w:style>
  <w:style w:type="paragraph" w:customStyle="1" w:styleId="26Contactpresse">
    <w:name w:val="26/ Contact presse"/>
    <w:basedOn w:val="Normal"/>
    <w:next w:val="Normal"/>
    <w:autoRedefine/>
    <w:qFormat/>
    <w:rsid w:val="00022969"/>
    <w:pPr>
      <w:keepNext/>
      <w:keepLines/>
      <w:widowControl w:val="0"/>
    </w:pPr>
    <w:rPr>
      <w:rFonts w:cs="Arial"/>
      <w:b/>
      <w:bCs/>
      <w:color w:val="97BE0D"/>
      <w:sz w:val="22"/>
    </w:rPr>
  </w:style>
  <w:style w:type="character" w:styleId="Accentuation">
    <w:name w:val="Emphasis"/>
    <w:basedOn w:val="Policepardfaut"/>
    <w:rsid w:val="00480F1B"/>
    <w:rPr>
      <w:i/>
      <w:iCs/>
    </w:rPr>
  </w:style>
  <w:style w:type="paragraph" w:styleId="Sous-titre">
    <w:name w:val="Subtitle"/>
    <w:basedOn w:val="Normal"/>
    <w:next w:val="Normal"/>
    <w:link w:val="Sous-titreCar"/>
    <w:rsid w:val="00480F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80F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re">
    <w:name w:val="Title"/>
    <w:basedOn w:val="Normal"/>
    <w:next w:val="Normal"/>
    <w:link w:val="TitreCar"/>
    <w:rsid w:val="00480F1B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8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rsid w:val="00480F1B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rsid w:val="00480F1B"/>
    <w:rPr>
      <w:i/>
      <w:iCs/>
      <w:color w:val="4F81BD" w:themeColor="accent1"/>
    </w:rPr>
  </w:style>
  <w:style w:type="character" w:customStyle="1" w:styleId="Titre4Car">
    <w:name w:val="Titre 4 Car"/>
    <w:basedOn w:val="Policepardfaut"/>
    <w:link w:val="Titre4"/>
    <w:semiHidden/>
    <w:rsid w:val="00480F1B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80F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0F1B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480F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0F1B"/>
    <w:rPr>
      <w:rFonts w:ascii="Arial" w:hAnsi="Arial"/>
      <w:i/>
      <w:iCs/>
      <w:color w:val="404040" w:themeColor="text1" w:themeTint="BF"/>
      <w:szCs w:val="24"/>
    </w:rPr>
  </w:style>
  <w:style w:type="character" w:styleId="Rfrenceple">
    <w:name w:val="Subtle Reference"/>
    <w:basedOn w:val="Policepardfaut"/>
    <w:uiPriority w:val="31"/>
    <w:rsid w:val="00480F1B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rsid w:val="00480F1B"/>
    <w:rPr>
      <w:b/>
      <w:bCs/>
      <w:smallCaps/>
      <w:color w:val="4F81BD" w:themeColor="accent1"/>
      <w:spacing w:val="5"/>
    </w:rPr>
  </w:style>
  <w:style w:type="character" w:styleId="Titredulivre">
    <w:name w:val="Book Title"/>
    <w:basedOn w:val="Policepardfaut"/>
    <w:uiPriority w:val="33"/>
    <w:rsid w:val="00480F1B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480F1B"/>
    <w:pPr>
      <w:ind w:left="720"/>
    </w:pPr>
  </w:style>
  <w:style w:type="paragraph" w:styleId="Sansinterligne">
    <w:name w:val="No Spacing"/>
    <w:uiPriority w:val="1"/>
    <w:qFormat/>
    <w:rsid w:val="00116073"/>
    <w:pPr>
      <w:contextualSpacing/>
    </w:pPr>
    <w:rPr>
      <w:rFonts w:ascii="Arial" w:hAnsi="Arial"/>
      <w:szCs w:val="24"/>
    </w:rPr>
  </w:style>
  <w:style w:type="paragraph" w:customStyle="1" w:styleId="09Titrefiletsverts">
    <w:name w:val="09/ Titre filets verts"/>
    <w:basedOn w:val="Normal"/>
    <w:next w:val="Normal"/>
    <w:qFormat/>
    <w:rsid w:val="00721F70"/>
    <w:pPr>
      <w:pBdr>
        <w:top w:val="single" w:sz="4" w:space="15" w:color="B8D031"/>
      </w:pBdr>
      <w:tabs>
        <w:tab w:val="num" w:pos="624"/>
      </w:tabs>
      <w:spacing w:before="240"/>
      <w:ind w:left="624" w:hanging="624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721F70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721F70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2Listepucen2">
    <w:name w:val="12/ Liste à puce n°2"/>
    <w:basedOn w:val="Normal"/>
    <w:next w:val="Normal"/>
    <w:qFormat/>
    <w:rsid w:val="00721F70"/>
    <w:pPr>
      <w:tabs>
        <w:tab w:val="num" w:pos="907"/>
      </w:tabs>
      <w:spacing w:after="0"/>
      <w:ind w:left="907" w:hanging="170"/>
    </w:pPr>
  </w:style>
  <w:style w:type="paragraph" w:styleId="Notedebasdepage">
    <w:name w:val="footnote text"/>
    <w:basedOn w:val="Normal"/>
    <w:link w:val="NotedebasdepageCar"/>
    <w:uiPriority w:val="99"/>
    <w:unhideWhenUsed/>
    <w:rsid w:val="00D70BD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70BD3"/>
    <w:rPr>
      <w:rFonts w:ascii="Arial" w:hAnsi="Arial"/>
    </w:rPr>
  </w:style>
  <w:style w:type="character" w:styleId="Appelnotedebasdep">
    <w:name w:val="footnote reference"/>
    <w:aliases w:val="Footnote number"/>
    <w:basedOn w:val="Policepardfaut"/>
    <w:uiPriority w:val="99"/>
    <w:unhideWhenUsed/>
    <w:rsid w:val="00D70BD3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B4296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4296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42964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429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42964"/>
    <w:rPr>
      <w:rFonts w:ascii="Arial" w:hAnsi="Arial"/>
      <w:b/>
      <w:bCs/>
    </w:rPr>
  </w:style>
  <w:style w:type="paragraph" w:customStyle="1" w:styleId="13Listepuce1">
    <w:name w:val="13 Liste à puce 1"/>
    <w:basedOn w:val="Normal"/>
    <w:autoRedefine/>
    <w:uiPriority w:val="2"/>
    <w:qFormat/>
    <w:rsid w:val="0038328C"/>
    <w:pPr>
      <w:keepLines/>
      <w:numPr>
        <w:numId w:val="26"/>
      </w:numPr>
      <w:tabs>
        <w:tab w:val="clear" w:pos="851"/>
      </w:tabs>
      <w:suppressAutoHyphens/>
      <w:autoSpaceDE w:val="0"/>
      <w:autoSpaceDN w:val="0"/>
      <w:adjustRightInd w:val="0"/>
      <w:ind w:left="1021" w:hanging="397"/>
      <w:textAlignment w:val="center"/>
    </w:pPr>
    <w:rPr>
      <w:rFonts w:eastAsiaTheme="minorEastAsia" w:cs="Arial"/>
      <w:color w:val="000000"/>
      <w:sz w:val="22"/>
      <w:szCs w:val="22"/>
    </w:rPr>
  </w:style>
  <w:style w:type="paragraph" w:customStyle="1" w:styleId="18Titrefiletsverts">
    <w:name w:val="18 Titre filets verts"/>
    <w:basedOn w:val="Normal"/>
    <w:next w:val="Normal"/>
    <w:uiPriority w:val="2"/>
    <w:qFormat/>
    <w:rsid w:val="00607A25"/>
    <w:pPr>
      <w:keepNext/>
      <w:keepLines/>
      <w:pBdr>
        <w:top w:val="single" w:sz="8" w:space="15" w:color="B7CD36"/>
      </w:pBdr>
      <w:spacing w:before="240" w:after="100"/>
      <w:ind w:left="357" w:hanging="357"/>
      <w:contextualSpacing w:val="0"/>
    </w:pPr>
    <w:rPr>
      <w:rFonts w:eastAsiaTheme="minorEastAsia" w:cs="Arial"/>
      <w:b/>
      <w:sz w:val="22"/>
    </w:rPr>
  </w:style>
  <w:style w:type="paragraph" w:customStyle="1" w:styleId="21Listepucefiletvertn1">
    <w:name w:val="21 Liste puce filet vert n°1"/>
    <w:basedOn w:val="Normal"/>
    <w:uiPriority w:val="2"/>
    <w:qFormat/>
    <w:rsid w:val="00607A25"/>
    <w:pPr>
      <w:keepLines/>
      <w:tabs>
        <w:tab w:val="num" w:pos="1361"/>
      </w:tabs>
      <w:spacing w:after="0"/>
      <w:ind w:left="737" w:hanging="170"/>
    </w:pPr>
    <w:rPr>
      <w:sz w:val="22"/>
    </w:rPr>
  </w:style>
  <w:style w:type="character" w:customStyle="1" w:styleId="Titre1Car">
    <w:name w:val="Titre 1 Car"/>
    <w:basedOn w:val="Policepardfaut"/>
    <w:link w:val="Titre1"/>
    <w:rsid w:val="003B6C38"/>
    <w:rPr>
      <w:rFonts w:ascii="Arial" w:hAnsi="Arial" w:cs="Arial"/>
      <w:b/>
      <w:bCs/>
      <w:kern w:val="32"/>
      <w:sz w:val="32"/>
      <w:szCs w:val="32"/>
    </w:rPr>
  </w:style>
  <w:style w:type="character" w:customStyle="1" w:styleId="st">
    <w:name w:val="st"/>
    <w:basedOn w:val="Policepardfaut"/>
    <w:rsid w:val="003B6C38"/>
  </w:style>
  <w:style w:type="character" w:styleId="Lienhypertextesuivivisit">
    <w:name w:val="FollowedHyperlink"/>
    <w:basedOn w:val="Policepardfaut"/>
    <w:rsid w:val="003B4F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E3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480F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paragraph" w:customStyle="1" w:styleId="22Listen2">
    <w:name w:val="22/ Liste n° 2"/>
    <w:basedOn w:val="Normal"/>
    <w:next w:val="Normal"/>
    <w:autoRedefine/>
    <w:qFormat/>
    <w:rsid w:val="008B7EBF"/>
    <w:pPr>
      <w:numPr>
        <w:numId w:val="1"/>
      </w:numPr>
      <w:tabs>
        <w:tab w:val="left" w:pos="641"/>
      </w:tabs>
      <w:spacing w:after="120"/>
    </w:pPr>
    <w:rPr>
      <w:szCs w:val="20"/>
    </w:rPr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reniveau3">
    <w:name w:val="06/ Titre niveau 3"/>
    <w:basedOn w:val="Normal"/>
    <w:next w:val="Normal"/>
    <w:autoRedefine/>
    <w:qFormat/>
    <w:rsid w:val="009A344A"/>
    <w:pPr>
      <w:keepNext/>
      <w:suppressAutoHyphens/>
      <w:spacing w:before="36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6Titreniveau3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8Chapeau">
    <w:name w:val="08/ Chapeau"/>
    <w:basedOn w:val="Normal"/>
    <w:autoRedefine/>
    <w:qFormat/>
    <w:rsid w:val="00434C36"/>
    <w:pPr>
      <w:suppressAutoHyphens/>
      <w:spacing w:after="120" w:line="240" w:lineRule="auto"/>
    </w:pPr>
    <w:rPr>
      <w:rFonts w:cs="Arial"/>
      <w:b/>
      <w:bCs/>
      <w:sz w:val="28"/>
    </w:rPr>
  </w:style>
  <w:style w:type="paragraph" w:customStyle="1" w:styleId="07Intertitre">
    <w:name w:val="07/ Intertitre"/>
    <w:basedOn w:val="Normal"/>
    <w:next w:val="Normal"/>
    <w:autoRedefine/>
    <w:qFormat/>
    <w:rsid w:val="002A39E3"/>
    <w:pPr>
      <w:keepNext/>
      <w:suppressAutoHyphens/>
      <w:ind w:right="1134"/>
    </w:pPr>
    <w:rPr>
      <w:b/>
      <w:bCs/>
      <w:sz w:val="23"/>
    </w:rPr>
  </w:style>
  <w:style w:type="paragraph" w:customStyle="1" w:styleId="09Textegras">
    <w:name w:val="09/ Texte gras"/>
    <w:basedOn w:val="Normal"/>
    <w:next w:val="Normal"/>
    <w:autoRedefine/>
    <w:qFormat/>
    <w:rsid w:val="00E9511C"/>
    <w:pPr>
      <w:spacing w:line="264" w:lineRule="auto"/>
    </w:pPr>
    <w:rPr>
      <w:b/>
    </w:rPr>
  </w:style>
  <w:style w:type="paragraph" w:customStyle="1" w:styleId="10Texteitalique">
    <w:name w:val="10/ Texte italique"/>
    <w:basedOn w:val="Normal"/>
    <w:next w:val="Normal"/>
    <w:autoRedefine/>
    <w:qFormat/>
    <w:rsid w:val="002A39E3"/>
    <w:rPr>
      <w:i/>
    </w:rPr>
  </w:style>
  <w:style w:type="paragraph" w:customStyle="1" w:styleId="21Listen1">
    <w:name w:val="21/ Liste n° 1"/>
    <w:basedOn w:val="Normal"/>
    <w:next w:val="Normal"/>
    <w:autoRedefine/>
    <w:qFormat/>
    <w:rsid w:val="004C1E32"/>
    <w:pPr>
      <w:contextualSpacing w:val="0"/>
    </w:pPr>
    <w:rPr>
      <w:sz w:val="30"/>
    </w:rPr>
  </w:style>
  <w:style w:type="paragraph" w:customStyle="1" w:styleId="23Listen3">
    <w:name w:val="23/ Liste n° 3"/>
    <w:basedOn w:val="Normal"/>
    <w:next w:val="Normal"/>
    <w:autoRedefine/>
    <w:qFormat/>
    <w:rsid w:val="00022969"/>
    <w:pPr>
      <w:numPr>
        <w:numId w:val="3"/>
      </w:numPr>
      <w:ind w:left="568" w:hanging="284"/>
    </w:pPr>
  </w:style>
  <w:style w:type="paragraph" w:customStyle="1" w:styleId="24Listen4">
    <w:name w:val="24/ Liste n° 4"/>
    <w:basedOn w:val="Normal"/>
    <w:next w:val="Normal"/>
    <w:autoRedefine/>
    <w:qFormat/>
    <w:rsid w:val="00022969"/>
    <w:pPr>
      <w:numPr>
        <w:numId w:val="4"/>
      </w:numPr>
      <w:ind w:left="568" w:hanging="284"/>
    </w:pPr>
  </w:style>
  <w:style w:type="paragraph" w:customStyle="1" w:styleId="11Listesuite">
    <w:name w:val="11/ Liste suite"/>
    <w:basedOn w:val="Normal"/>
    <w:next w:val="Normal"/>
    <w:autoRedefine/>
    <w:qFormat/>
    <w:rsid w:val="00D308D6"/>
    <w:pPr>
      <w:spacing w:after="120"/>
      <w:ind w:left="567"/>
    </w:pPr>
  </w:style>
  <w:style w:type="paragraph" w:customStyle="1" w:styleId="20Miseenvaleur">
    <w:name w:val="20/ Mise en valeur"/>
    <w:basedOn w:val="Normal"/>
    <w:next w:val="Normal"/>
    <w:autoRedefine/>
    <w:qFormat/>
    <w:rsid w:val="008E24ED"/>
    <w:pPr>
      <w:pBdr>
        <w:top w:val="single" w:sz="8" w:space="3" w:color="5AAB45"/>
        <w:bottom w:val="single" w:sz="8" w:space="1" w:color="5AAB45"/>
      </w:pBdr>
    </w:pPr>
  </w:style>
  <w:style w:type="paragraph" w:customStyle="1" w:styleId="17Titreencadr">
    <w:name w:val="17/ Titre encadré"/>
    <w:basedOn w:val="Normal"/>
    <w:next w:val="Normal"/>
    <w:autoRedefine/>
    <w:qFormat/>
    <w:rsid w:val="00903F42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00"/>
      <w:ind w:left="284" w:right="284"/>
    </w:pPr>
    <w:rPr>
      <w:b/>
      <w:bCs/>
    </w:rPr>
  </w:style>
  <w:style w:type="paragraph" w:customStyle="1" w:styleId="18Texteencadr">
    <w:name w:val="18/ Texte encadré"/>
    <w:basedOn w:val="Normal"/>
    <w:next w:val="Normal"/>
    <w:autoRedefine/>
    <w:qFormat/>
    <w:rsid w:val="002F7D43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120"/>
      <w:ind w:left="284" w:right="284"/>
    </w:pPr>
  </w:style>
  <w:style w:type="paragraph" w:customStyle="1" w:styleId="19Listeencadr">
    <w:name w:val="19/ Liste + encadré"/>
    <w:basedOn w:val="Normal"/>
    <w:next w:val="Normal"/>
    <w:autoRedefine/>
    <w:qFormat/>
    <w:rsid w:val="00BA1251"/>
    <w:pPr>
      <w:numPr>
        <w:numId w:val="8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  <w:rPr>
      <w:b/>
      <w:bCs/>
      <w:color w:val="0070C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TitreCouverture">
    <w:name w:val="02/ Titre Couverture"/>
    <w:basedOn w:val="Normal"/>
    <w:next w:val="Normal"/>
    <w:qFormat/>
    <w:rsid w:val="00017F44"/>
    <w:pPr>
      <w:spacing w:after="600" w:line="240" w:lineRule="auto"/>
      <w:ind w:left="1418" w:right="1021"/>
    </w:pPr>
    <w:rPr>
      <w:rFonts w:eastAsiaTheme="minorEastAsia" w:cstheme="minorBidi"/>
      <w:b/>
      <w:bCs/>
      <w:noProof/>
      <w:sz w:val="52"/>
      <w:szCs w:val="56"/>
    </w:rPr>
  </w:style>
  <w:style w:type="paragraph" w:customStyle="1" w:styleId="03Moisanne">
    <w:name w:val="03/ Mois année"/>
    <w:basedOn w:val="Normal"/>
    <w:next w:val="Normal"/>
    <w:qFormat/>
    <w:rsid w:val="001D36E6"/>
    <w:pPr>
      <w:spacing w:after="360" w:line="240" w:lineRule="auto"/>
      <w:ind w:left="1418"/>
    </w:pPr>
    <w:rPr>
      <w:rFonts w:eastAsiaTheme="minorEastAsia" w:cstheme="minorBidi"/>
      <w:b/>
      <w:sz w:val="30"/>
      <w:szCs w:val="28"/>
      <w:lang w:val="uz-Cyrl-UZ"/>
    </w:rPr>
  </w:style>
  <w:style w:type="paragraph" w:customStyle="1" w:styleId="01Dossierdepresse">
    <w:name w:val="01/ Dossier de presse"/>
    <w:basedOn w:val="Normal"/>
    <w:next w:val="Normal"/>
    <w:qFormat/>
    <w:rsid w:val="008764A1"/>
    <w:pPr>
      <w:spacing w:before="1700" w:after="120"/>
      <w:ind w:left="1418"/>
    </w:pPr>
    <w:rPr>
      <w:bCs/>
      <w:color w:val="5AAB45"/>
      <w:sz w:val="30"/>
      <w:szCs w:val="30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25Titredusommaire">
    <w:name w:val="25/ Titre du sommaire"/>
    <w:basedOn w:val="Normal"/>
    <w:next w:val="Normal"/>
    <w:autoRedefine/>
    <w:qFormat/>
    <w:rsid w:val="00EA58EA"/>
    <w:pPr>
      <w:spacing w:after="120" w:line="264" w:lineRule="auto"/>
    </w:pPr>
    <w:rPr>
      <w:sz w:val="30"/>
    </w:rPr>
  </w:style>
  <w:style w:type="paragraph" w:customStyle="1" w:styleId="04Titreniveau1">
    <w:name w:val="04/ Titre niveau 1"/>
    <w:basedOn w:val="Normal"/>
    <w:next w:val="Normal"/>
    <w:qFormat/>
    <w:rsid w:val="002A39E3"/>
    <w:pPr>
      <w:spacing w:after="320"/>
    </w:pPr>
    <w:rPr>
      <w:rFonts w:eastAsiaTheme="minorEastAsia" w:cstheme="minorBidi"/>
      <w:b/>
      <w:sz w:val="36"/>
      <w:szCs w:val="44"/>
    </w:rPr>
  </w:style>
  <w:style w:type="paragraph" w:customStyle="1" w:styleId="05Titreniveau2">
    <w:name w:val="05/ Titre niveau 2"/>
    <w:basedOn w:val="Normal"/>
    <w:next w:val="Normal"/>
    <w:qFormat/>
    <w:rsid w:val="0068135C"/>
    <w:pPr>
      <w:spacing w:after="120"/>
    </w:pPr>
    <w:rPr>
      <w:b/>
      <w:color w:val="AAC629"/>
      <w:sz w:val="32"/>
    </w:rPr>
  </w:style>
  <w:style w:type="paragraph" w:customStyle="1" w:styleId="12Titrefiletsverts">
    <w:name w:val="12/ Titre filets verts"/>
    <w:basedOn w:val="Normal"/>
    <w:next w:val="Normal"/>
    <w:qFormat/>
    <w:rsid w:val="00903F42"/>
    <w:pPr>
      <w:numPr>
        <w:numId w:val="5"/>
      </w:numPr>
      <w:pBdr>
        <w:top w:val="single" w:sz="4" w:space="15" w:color="B8D031"/>
      </w:pBdr>
      <w:spacing w:before="240"/>
      <w:contextualSpacing w:val="0"/>
    </w:pPr>
    <w:rPr>
      <w:rFonts w:eastAsiaTheme="minorEastAsia" w:cs="Arial"/>
      <w:b/>
      <w:sz w:val="22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3Textesfiletsverts">
    <w:name w:val="13/ Textes filets verts"/>
    <w:basedOn w:val="Normal"/>
    <w:next w:val="Normal"/>
    <w:qFormat/>
    <w:rsid w:val="00903F42"/>
    <w:pPr>
      <w:ind w:left="624"/>
    </w:pPr>
    <w:rPr>
      <w:rFonts w:eastAsiaTheme="minorEastAsia" w:cs="Arial"/>
      <w:sz w:val="18"/>
    </w:rPr>
  </w:style>
  <w:style w:type="paragraph" w:customStyle="1" w:styleId="16Filetbasdencadravecflches">
    <w:name w:val="16/ Filet bas d'encadré avec flèches"/>
    <w:basedOn w:val="Normal"/>
    <w:next w:val="Normal"/>
    <w:qFormat/>
    <w:rsid w:val="00903F42"/>
    <w:pPr>
      <w:pBdr>
        <w:top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5Listepucefiletvertn1">
    <w:name w:val="15/ Liste puce filet vert n°1"/>
    <w:basedOn w:val="Normal"/>
    <w:next w:val="Normal"/>
    <w:qFormat/>
    <w:rsid w:val="00903F42"/>
    <w:pPr>
      <w:numPr>
        <w:numId w:val="6"/>
      </w:numPr>
      <w:ind w:left="737"/>
    </w:pPr>
    <w:rPr>
      <w:sz w:val="18"/>
    </w:rPr>
  </w:style>
  <w:style w:type="paragraph" w:customStyle="1" w:styleId="14Listepucefiletvertn2">
    <w:name w:val="14/ Liste à puce filet vert n°2"/>
    <w:basedOn w:val="15Listepucefiletvertn1"/>
    <w:qFormat/>
    <w:rsid w:val="00903F42"/>
    <w:pPr>
      <w:numPr>
        <w:numId w:val="7"/>
      </w:numPr>
    </w:pPr>
  </w:style>
  <w:style w:type="paragraph" w:customStyle="1" w:styleId="26Contactpresse">
    <w:name w:val="26/ Contact presse"/>
    <w:basedOn w:val="Normal"/>
    <w:next w:val="Normal"/>
    <w:autoRedefine/>
    <w:qFormat/>
    <w:rsid w:val="00022969"/>
    <w:pPr>
      <w:keepNext/>
      <w:keepLines/>
      <w:widowControl w:val="0"/>
    </w:pPr>
    <w:rPr>
      <w:rFonts w:cs="Arial"/>
      <w:b/>
      <w:bCs/>
      <w:color w:val="97BE0D"/>
      <w:sz w:val="22"/>
    </w:rPr>
  </w:style>
  <w:style w:type="character" w:styleId="Accentuation">
    <w:name w:val="Emphasis"/>
    <w:basedOn w:val="Policepardfaut"/>
    <w:rsid w:val="00480F1B"/>
    <w:rPr>
      <w:i/>
      <w:iCs/>
    </w:rPr>
  </w:style>
  <w:style w:type="paragraph" w:styleId="Sous-titre">
    <w:name w:val="Subtitle"/>
    <w:basedOn w:val="Normal"/>
    <w:next w:val="Normal"/>
    <w:link w:val="Sous-titreCar"/>
    <w:rsid w:val="00480F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80F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re">
    <w:name w:val="Title"/>
    <w:basedOn w:val="Normal"/>
    <w:next w:val="Normal"/>
    <w:link w:val="TitreCar"/>
    <w:rsid w:val="00480F1B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8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rsid w:val="00480F1B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rsid w:val="00480F1B"/>
    <w:rPr>
      <w:i/>
      <w:iCs/>
      <w:color w:val="4F81BD" w:themeColor="accent1"/>
    </w:rPr>
  </w:style>
  <w:style w:type="character" w:customStyle="1" w:styleId="Titre4Car">
    <w:name w:val="Titre 4 Car"/>
    <w:basedOn w:val="Policepardfaut"/>
    <w:link w:val="Titre4"/>
    <w:semiHidden/>
    <w:rsid w:val="00480F1B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80F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0F1B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480F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0F1B"/>
    <w:rPr>
      <w:rFonts w:ascii="Arial" w:hAnsi="Arial"/>
      <w:i/>
      <w:iCs/>
      <w:color w:val="404040" w:themeColor="text1" w:themeTint="BF"/>
      <w:szCs w:val="24"/>
    </w:rPr>
  </w:style>
  <w:style w:type="character" w:styleId="Rfrenceple">
    <w:name w:val="Subtle Reference"/>
    <w:basedOn w:val="Policepardfaut"/>
    <w:uiPriority w:val="31"/>
    <w:rsid w:val="00480F1B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rsid w:val="00480F1B"/>
    <w:rPr>
      <w:b/>
      <w:bCs/>
      <w:smallCaps/>
      <w:color w:val="4F81BD" w:themeColor="accent1"/>
      <w:spacing w:val="5"/>
    </w:rPr>
  </w:style>
  <w:style w:type="character" w:styleId="Titredulivre">
    <w:name w:val="Book Title"/>
    <w:basedOn w:val="Policepardfaut"/>
    <w:uiPriority w:val="33"/>
    <w:rsid w:val="00480F1B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480F1B"/>
    <w:pPr>
      <w:ind w:left="720"/>
    </w:pPr>
  </w:style>
  <w:style w:type="paragraph" w:styleId="Sansinterligne">
    <w:name w:val="No Spacing"/>
    <w:uiPriority w:val="1"/>
    <w:qFormat/>
    <w:rsid w:val="00116073"/>
    <w:pPr>
      <w:contextualSpacing/>
    </w:pPr>
    <w:rPr>
      <w:rFonts w:ascii="Arial" w:hAnsi="Arial"/>
      <w:szCs w:val="24"/>
    </w:rPr>
  </w:style>
  <w:style w:type="paragraph" w:customStyle="1" w:styleId="09Titrefiletsverts">
    <w:name w:val="09/ Titre filets verts"/>
    <w:basedOn w:val="Normal"/>
    <w:next w:val="Normal"/>
    <w:qFormat/>
    <w:rsid w:val="00721F70"/>
    <w:pPr>
      <w:pBdr>
        <w:top w:val="single" w:sz="4" w:space="15" w:color="B8D031"/>
      </w:pBdr>
      <w:tabs>
        <w:tab w:val="num" w:pos="624"/>
      </w:tabs>
      <w:spacing w:before="240"/>
      <w:ind w:left="624" w:hanging="624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721F70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721F70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2Listepucen2">
    <w:name w:val="12/ Liste à puce n°2"/>
    <w:basedOn w:val="Normal"/>
    <w:next w:val="Normal"/>
    <w:qFormat/>
    <w:rsid w:val="00721F70"/>
    <w:pPr>
      <w:tabs>
        <w:tab w:val="num" w:pos="907"/>
      </w:tabs>
      <w:spacing w:after="0"/>
      <w:ind w:left="907" w:hanging="170"/>
    </w:pPr>
  </w:style>
  <w:style w:type="paragraph" w:styleId="Notedebasdepage">
    <w:name w:val="footnote text"/>
    <w:basedOn w:val="Normal"/>
    <w:link w:val="NotedebasdepageCar"/>
    <w:uiPriority w:val="99"/>
    <w:unhideWhenUsed/>
    <w:rsid w:val="00D70BD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70BD3"/>
    <w:rPr>
      <w:rFonts w:ascii="Arial" w:hAnsi="Arial"/>
    </w:rPr>
  </w:style>
  <w:style w:type="character" w:styleId="Appelnotedebasdep">
    <w:name w:val="footnote reference"/>
    <w:aliases w:val="Footnote number"/>
    <w:basedOn w:val="Policepardfaut"/>
    <w:uiPriority w:val="99"/>
    <w:unhideWhenUsed/>
    <w:rsid w:val="00D70BD3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B4296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4296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42964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429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42964"/>
    <w:rPr>
      <w:rFonts w:ascii="Arial" w:hAnsi="Arial"/>
      <w:b/>
      <w:bCs/>
    </w:rPr>
  </w:style>
  <w:style w:type="paragraph" w:customStyle="1" w:styleId="13Listepuce1">
    <w:name w:val="13 Liste à puce 1"/>
    <w:basedOn w:val="Normal"/>
    <w:autoRedefine/>
    <w:uiPriority w:val="2"/>
    <w:qFormat/>
    <w:rsid w:val="0038328C"/>
    <w:pPr>
      <w:keepLines/>
      <w:numPr>
        <w:numId w:val="26"/>
      </w:numPr>
      <w:tabs>
        <w:tab w:val="clear" w:pos="851"/>
      </w:tabs>
      <w:suppressAutoHyphens/>
      <w:autoSpaceDE w:val="0"/>
      <w:autoSpaceDN w:val="0"/>
      <w:adjustRightInd w:val="0"/>
      <w:ind w:left="1021" w:hanging="397"/>
      <w:textAlignment w:val="center"/>
    </w:pPr>
    <w:rPr>
      <w:rFonts w:eastAsiaTheme="minorEastAsia" w:cs="Arial"/>
      <w:color w:val="000000"/>
      <w:sz w:val="22"/>
      <w:szCs w:val="22"/>
    </w:rPr>
  </w:style>
  <w:style w:type="paragraph" w:customStyle="1" w:styleId="18Titrefiletsverts">
    <w:name w:val="18 Titre filets verts"/>
    <w:basedOn w:val="Normal"/>
    <w:next w:val="Normal"/>
    <w:uiPriority w:val="2"/>
    <w:qFormat/>
    <w:rsid w:val="00607A25"/>
    <w:pPr>
      <w:keepNext/>
      <w:keepLines/>
      <w:pBdr>
        <w:top w:val="single" w:sz="8" w:space="15" w:color="B7CD36"/>
      </w:pBdr>
      <w:spacing w:before="240" w:after="100"/>
      <w:ind w:left="357" w:hanging="357"/>
      <w:contextualSpacing w:val="0"/>
    </w:pPr>
    <w:rPr>
      <w:rFonts w:eastAsiaTheme="minorEastAsia" w:cs="Arial"/>
      <w:b/>
      <w:sz w:val="22"/>
    </w:rPr>
  </w:style>
  <w:style w:type="paragraph" w:customStyle="1" w:styleId="21Listepucefiletvertn1">
    <w:name w:val="21 Liste puce filet vert n°1"/>
    <w:basedOn w:val="Normal"/>
    <w:uiPriority w:val="2"/>
    <w:qFormat/>
    <w:rsid w:val="00607A25"/>
    <w:pPr>
      <w:keepLines/>
      <w:tabs>
        <w:tab w:val="num" w:pos="1361"/>
      </w:tabs>
      <w:spacing w:after="0"/>
      <w:ind w:left="737" w:hanging="170"/>
    </w:pPr>
    <w:rPr>
      <w:sz w:val="22"/>
    </w:rPr>
  </w:style>
  <w:style w:type="character" w:customStyle="1" w:styleId="Titre1Car">
    <w:name w:val="Titre 1 Car"/>
    <w:basedOn w:val="Policepardfaut"/>
    <w:link w:val="Titre1"/>
    <w:rsid w:val="003B6C38"/>
    <w:rPr>
      <w:rFonts w:ascii="Arial" w:hAnsi="Arial" w:cs="Arial"/>
      <w:b/>
      <w:bCs/>
      <w:kern w:val="32"/>
      <w:sz w:val="32"/>
      <w:szCs w:val="32"/>
    </w:rPr>
  </w:style>
  <w:style w:type="character" w:customStyle="1" w:styleId="st">
    <w:name w:val="st"/>
    <w:basedOn w:val="Policepardfaut"/>
    <w:rsid w:val="003B6C38"/>
  </w:style>
  <w:style w:type="character" w:styleId="Lienhypertextesuivivisit">
    <w:name w:val="FollowedHyperlink"/>
    <w:basedOn w:val="Policepardfaut"/>
    <w:rsid w:val="003B4F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nsa.fr/documentation-et-donnees-statistiques/statistiques-des-maisons-departementales-des-personnes-handicapees/reperes-statistiques-ndeg12-lactivite-des-mdph-en-201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cnsa.fr/documentation-et-donnees-documents-statistiques/statistiques-des-maisons-departementales-des-personnes-handicapees/reperes-statistiques-ndeg13-le-public-recourant-aux-mdph-en-2017" TargetMode="External"/><Relationship Id="rId17" Type="http://schemas.openxmlformats.org/officeDocument/2006/relationships/hyperlink" Target="https://www.cnsa.fr/documentation-et-donnees-documents-statistiques/statistiques-des-maisons-departementales-des-personnes-handicapees/reperes-statistiques-ndeg9-chiffres-cles-sur-lactivite-des-mdph-en-201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nsa.fr/documentation-et-donnees-statistiques/statistiques-des-maisons-departementales-des-personnes-handicapees/reperes-statistiques-ndeg10-lactivite-des-mdph-en-matiere-daah-en-201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nsa.fr/documentation-et-donnees-statistiques/statistiques-des-maisons-departementales-des-personnes-handicapees/reperes-statistiques-ndeg14-les-pratiques-dattribution-des-mdph-en-matiere-de-scolarisation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cnsa.fr/documentation-et-donnees-documents-statistiques/statistiques-des-maisons-departementales-des-personnes-handicapees/analyse-statistique-7-les-personnes-ayant-recours-a-la-mdph-en-2016-portrait-des-territoires" TargetMode="External"/><Relationship Id="rId23" Type="http://schemas.openxmlformats.org/officeDocument/2006/relationships/footer" Target="footer3.xml"/><Relationship Id="rId10" Type="http://schemas.openxmlformats.org/officeDocument/2006/relationships/hyperlink" Target="mailto:Aurore.anotin@cnsa.fr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solidarites-sante.gouv.fr/actualites/presse/communiques-de-presse/article/communique-de-presse-mission-metiers-du-grand-age-confiee-a-madame-myriam-el" TargetMode="External"/><Relationship Id="rId14" Type="http://schemas.openxmlformats.org/officeDocument/2006/relationships/hyperlink" Target="https://www.cnsa.fr/documentation-et-donnees-documents-statistiques/statistiques-des-maisons-departementales-des-personnes-handicapees/reperes-statistiques-ndeg11-lactivite-des-mdph-en-matiere-demploi-en-2017" TargetMode="Externa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nsa.fr/documentation/web_cnsa_13-08_dossier_prospective_exe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DAB7B9-7D14-482D-8440-82E9A114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30</TotalTime>
  <Pages>9</Pages>
  <Words>2472</Words>
  <Characters>14877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17315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 du Conseil du 4 juillet 2019</dc:title>
  <dc:creator>CNSA</dc:creator>
  <cp:lastModifiedBy>CNSA</cp:lastModifiedBy>
  <cp:revision>11</cp:revision>
  <cp:lastPrinted>2019-07-04T16:07:00Z</cp:lastPrinted>
  <dcterms:created xsi:type="dcterms:W3CDTF">2019-07-04T16:45:00Z</dcterms:created>
  <dcterms:modified xsi:type="dcterms:W3CDTF">2019-07-05T10:02:00Z</dcterms:modified>
</cp:coreProperties>
</file>