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E6" w:rsidRPr="00017F44" w:rsidRDefault="00017F44" w:rsidP="006D6E57">
      <w:pPr>
        <w:pStyle w:val="02TitreCouverture"/>
        <w:ind w:left="0"/>
      </w:pPr>
      <w:r w:rsidRPr="00017F44">
        <w:t>C</w:t>
      </w:r>
      <w:r>
        <w:t xml:space="preserve">onseil du </w:t>
      </w:r>
      <w:r w:rsidR="00E57D4A">
        <w:t>4 décembre</w:t>
      </w:r>
      <w:r>
        <w:t xml:space="preserve"> 2018</w:t>
      </w:r>
    </w:p>
    <w:p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4F9B8119" wp14:editId="1BB47938">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ectangle à coins arrondis 32" o:spid="_x0000_s1026" style="position:absolute;margin-left:71.2pt;margin-top:-26.25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759B2AB7" wp14:editId="5CC2925C">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2F75B235" wp14:editId="51426C7A">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7C485A42" wp14:editId="7EBBA34A">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7F743DE6" wp14:editId="29778FA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9" o:spid="_x0000_s1026" style="position:absolute;margin-left:-21.2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" fillcolor="#c0504d" stroked="f"/>
            </w:pict>
          </mc:Fallback>
        </mc:AlternateContent>
      </w:r>
      <w:r w:rsidR="00E57D4A">
        <w:rPr>
          <w:noProof/>
          <w:lang w:val="fr-FR"/>
        </w:rPr>
        <w:t>5 décembre</w:t>
      </w:r>
      <w:r w:rsidR="00017F44">
        <w:rPr>
          <w:noProof/>
          <w:lang w:val="fr-FR"/>
        </w:rPr>
        <w:t xml:space="preserve"> 2018</w:t>
      </w:r>
      <w:r w:rsidR="00FA2778">
        <w:rPr>
          <w:noProof/>
        </w:rPr>
        <w:br w:type="page"/>
      </w:r>
    </w:p>
    <w:p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6ACFA1B5" wp14:editId="3A7B8FFF">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C88E8AB" id="Rectangle_x0020__x00e0__x0020_coins_x0020_arrondis_x0020_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" fillcolor="#5aab45" stroked="f">
                <w10:wrap type="tight"/>
              </v:roundrect>
            </w:pict>
          </mc:Fallback>
        </mc:AlternateContent>
      </w:r>
      <w:r w:rsidR="00EA2133" w:rsidRPr="00C33739">
        <w:t>Sommair</w:t>
      </w:r>
      <w:r w:rsidR="00EA2133" w:rsidRPr="00477713">
        <w:t>e</w:t>
      </w:r>
    </w:p>
    <w:p w:rsidR="002006B9" w:rsidRDefault="005A147F" w:rsidP="00833649">
      <w:pPr>
        <w:pStyle w:val="21Listen1"/>
        <w:numPr>
          <w:ilvl w:val="0"/>
          <w:numId w:val="0"/>
        </w:numPr>
        <w:spacing w:after="0" w:line="240" w:lineRule="auto"/>
        <w:rPr>
          <w:sz w:val="30"/>
        </w:rPr>
      </w:pPr>
      <w:r>
        <w:rPr>
          <w:sz w:val="30"/>
        </w:rPr>
        <w:t>C</w:t>
      </w:r>
      <w:r w:rsidR="00172E56">
        <w:rPr>
          <w:sz w:val="30"/>
        </w:rPr>
        <w:t>ommuniqué</w:t>
      </w:r>
      <w:r>
        <w:rPr>
          <w:sz w:val="30"/>
        </w:rPr>
        <w:t xml:space="preserve"> : </w:t>
      </w:r>
      <w:r w:rsidR="00833649" w:rsidRPr="00833649">
        <w:rPr>
          <w:sz w:val="30"/>
        </w:rPr>
        <w:t>Le Conseil de la CNSA s’engage dans la concertation Autonomie et Grand âge et vote le budget 2019 de la Caisse</w:t>
      </w:r>
    </w:p>
    <w:p w:rsidR="00833649" w:rsidRPr="00833649" w:rsidRDefault="00833649" w:rsidP="00833649">
      <w:pPr>
        <w:spacing w:after="0" w:line="240" w:lineRule="auto"/>
      </w:pPr>
    </w:p>
    <w:p w:rsidR="005A147F" w:rsidRDefault="00833649" w:rsidP="00833649">
      <w:pPr>
        <w:pStyle w:val="21Listen1"/>
        <w:numPr>
          <w:ilvl w:val="0"/>
          <w:numId w:val="0"/>
        </w:numPr>
        <w:spacing w:after="0" w:line="240" w:lineRule="auto"/>
        <w:rPr>
          <w:sz w:val="30"/>
        </w:rPr>
      </w:pPr>
      <w:r w:rsidRPr="00833649">
        <w:rPr>
          <w:sz w:val="30"/>
        </w:rPr>
        <w:t xml:space="preserve">Réforme Autonomie et Grand âge : </w:t>
      </w:r>
      <w:r w:rsidR="00F7546B">
        <w:rPr>
          <w:sz w:val="30"/>
        </w:rPr>
        <w:t>un cadre de réflexion pour le</w:t>
      </w:r>
      <w:r w:rsidRPr="00833649">
        <w:rPr>
          <w:sz w:val="30"/>
        </w:rPr>
        <w:t xml:space="preserve"> Co</w:t>
      </w:r>
      <w:r w:rsidRPr="00833649">
        <w:rPr>
          <w:sz w:val="30"/>
        </w:rPr>
        <w:t>n</w:t>
      </w:r>
      <w:r w:rsidRPr="00833649">
        <w:rPr>
          <w:sz w:val="30"/>
        </w:rPr>
        <w:t>seil de la CNSA</w:t>
      </w:r>
    </w:p>
    <w:p w:rsidR="00833649" w:rsidRPr="00833649" w:rsidRDefault="00833649" w:rsidP="00833649">
      <w:pPr>
        <w:spacing w:after="0" w:line="240" w:lineRule="auto"/>
      </w:pPr>
    </w:p>
    <w:p w:rsidR="005A147F" w:rsidRDefault="00105F7E" w:rsidP="00833649">
      <w:pPr>
        <w:pStyle w:val="21Listen1"/>
        <w:numPr>
          <w:ilvl w:val="0"/>
          <w:numId w:val="0"/>
        </w:numPr>
        <w:spacing w:after="0" w:line="240" w:lineRule="auto"/>
        <w:rPr>
          <w:sz w:val="30"/>
        </w:rPr>
      </w:pPr>
      <w:r w:rsidRPr="00105F7E">
        <w:rPr>
          <w:sz w:val="30"/>
        </w:rPr>
        <w:t>Le</w:t>
      </w:r>
      <w:r w:rsidR="009E75FB">
        <w:rPr>
          <w:sz w:val="30"/>
        </w:rPr>
        <w:t>s chiffres clés du</w:t>
      </w:r>
      <w:r w:rsidRPr="00105F7E">
        <w:rPr>
          <w:sz w:val="30"/>
        </w:rPr>
        <w:t xml:space="preserve"> budget 2019 de la CNSA </w:t>
      </w:r>
    </w:p>
    <w:p w:rsidR="00105F7E" w:rsidRPr="00105F7E" w:rsidRDefault="00105F7E" w:rsidP="00833649">
      <w:pPr>
        <w:spacing w:after="0" w:line="240" w:lineRule="auto"/>
      </w:pPr>
    </w:p>
    <w:p w:rsidR="0028319D" w:rsidRPr="005A147F" w:rsidRDefault="00605F55" w:rsidP="00833649">
      <w:pPr>
        <w:pStyle w:val="21Listen1"/>
        <w:numPr>
          <w:ilvl w:val="0"/>
          <w:numId w:val="0"/>
        </w:numPr>
        <w:spacing w:after="0" w:line="240" w:lineRule="auto"/>
        <w:rPr>
          <w:sz w:val="30"/>
        </w:rPr>
      </w:pPr>
      <w:r>
        <w:rPr>
          <w:sz w:val="30"/>
        </w:rPr>
        <w:t xml:space="preserve">Bilan d’activité 2017 des </w:t>
      </w:r>
      <w:r w:rsidR="00105F7E" w:rsidRPr="00105F7E">
        <w:rPr>
          <w:sz w:val="30"/>
        </w:rPr>
        <w:t>maisons départementales des personnes ha</w:t>
      </w:r>
      <w:r w:rsidR="00105F7E" w:rsidRPr="00105F7E">
        <w:rPr>
          <w:sz w:val="30"/>
        </w:rPr>
        <w:t>n</w:t>
      </w:r>
      <w:r w:rsidR="00105F7E" w:rsidRPr="00105F7E">
        <w:rPr>
          <w:sz w:val="30"/>
        </w:rPr>
        <w:t>dicapées</w:t>
      </w:r>
      <w:r>
        <w:rPr>
          <w:sz w:val="30"/>
        </w:rPr>
        <w:t xml:space="preserve"> : </w:t>
      </w:r>
      <w:r w:rsidRPr="00105F7E">
        <w:rPr>
          <w:sz w:val="30"/>
        </w:rPr>
        <w:t xml:space="preserve">4,5 millions de demandes adressées </w:t>
      </w:r>
      <w:r w:rsidR="00105F7E" w:rsidRPr="00105F7E">
        <w:rPr>
          <w:sz w:val="30"/>
        </w:rPr>
        <w:t>en 2017</w:t>
      </w:r>
    </w:p>
    <w:p w:rsidR="008C77CB" w:rsidRDefault="008C77CB" w:rsidP="00833649">
      <w:pPr>
        <w:pStyle w:val="25Titredusommaire"/>
        <w:spacing w:after="0" w:line="240" w:lineRule="auto"/>
      </w:pPr>
    </w:p>
    <w:p w:rsidR="00734E7A" w:rsidRDefault="00734E7A" w:rsidP="00022969">
      <w:pPr>
        <w:pStyle w:val="25Titredusommaire"/>
      </w:pPr>
    </w:p>
    <w:p w:rsidR="00172E56" w:rsidRDefault="00172E56">
      <w:pPr>
        <w:spacing w:after="0" w:line="240" w:lineRule="auto"/>
        <w:contextualSpacing w:val="0"/>
        <w:rPr>
          <w:rFonts w:eastAsiaTheme="minorEastAsia" w:cstheme="minorBidi"/>
          <w:b/>
          <w:sz w:val="36"/>
          <w:szCs w:val="44"/>
        </w:rPr>
      </w:pPr>
      <w:bookmarkStart w:id="0" w:name="_Toc374008976"/>
      <w:r>
        <w:br w:type="page"/>
      </w:r>
    </w:p>
    <w:p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78E787EF" wp14:editId="6556D881">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" fillcolor="#5aab45" stroked="f">
                <w10:wrap type="tight"/>
              </v:roundrect>
            </w:pict>
          </mc:Fallback>
        </mc:AlternateContent>
      </w:r>
      <w:r>
        <w:t>C</w:t>
      </w:r>
      <w:r w:rsidRPr="00B41F12">
        <w:t>ommuniqué de presse</w:t>
      </w:r>
      <w:bookmarkEnd w:id="0"/>
    </w:p>
    <w:p w:rsidR="00A84CA9" w:rsidRDefault="00727F7D" w:rsidP="002A39E3">
      <w:pPr>
        <w:pStyle w:val="08Chapeau"/>
      </w:pPr>
      <w:r>
        <w:t xml:space="preserve">Le Conseil de la CNSA </w:t>
      </w:r>
      <w:r w:rsidR="00503F4F">
        <w:t xml:space="preserve">s’engage dans </w:t>
      </w:r>
      <w:r>
        <w:t xml:space="preserve">la concertation </w:t>
      </w:r>
      <w:r w:rsidR="00503F4F">
        <w:t xml:space="preserve">Autonomie et </w:t>
      </w:r>
      <w:r>
        <w:t xml:space="preserve">Grand âge et vote le </w:t>
      </w:r>
      <w:r w:rsidR="00816398">
        <w:t>budget </w:t>
      </w:r>
      <w:r>
        <w:t>2019 de la Caisse</w:t>
      </w:r>
    </w:p>
    <w:p w:rsidR="008C45B0" w:rsidRDefault="008C45B0" w:rsidP="0077169E"/>
    <w:p w:rsidR="0044326F" w:rsidRDefault="0044326F" w:rsidP="0077169E">
      <w:r>
        <w:t>Le Conseil de la CNSA proposera sa contribution à la concertation Autonomie et Grand âge fin janvier</w:t>
      </w:r>
      <w:r w:rsidR="008C45B0">
        <w:t>. Il a défini hier, la gouvernance qui le permettra</w:t>
      </w:r>
      <w:r w:rsidR="00032145">
        <w:t xml:space="preserve"> et les grands axes de cette contribution</w:t>
      </w:r>
      <w:r w:rsidR="008C45B0">
        <w:t>.</w:t>
      </w:r>
      <w:r w:rsidR="00032145">
        <w:t xml:space="preserve"> Lors de cette séance, les membres ont également voté le </w:t>
      </w:r>
      <w:r w:rsidR="00816398">
        <w:t>budget </w:t>
      </w:r>
      <w:r w:rsidR="00032145">
        <w:t>2019 de la Caisse et ont pris acte de celui de la sécurité sociale.</w:t>
      </w:r>
    </w:p>
    <w:p w:rsidR="008C45B0" w:rsidRDefault="008C45B0" w:rsidP="0077169E"/>
    <w:p w:rsidR="00503F4F" w:rsidRDefault="00503F4F" w:rsidP="00503F4F">
      <w:pPr>
        <w:rPr>
          <w:rFonts w:cs="Arial"/>
          <w:b/>
          <w:bCs/>
          <w:color w:val="5AAB45"/>
          <w:sz w:val="24"/>
        </w:rPr>
      </w:pPr>
      <w:r w:rsidRPr="00503F4F">
        <w:rPr>
          <w:rFonts w:cs="Arial"/>
          <w:b/>
          <w:bCs/>
          <w:color w:val="5AAB45"/>
          <w:sz w:val="24"/>
        </w:rPr>
        <w:t xml:space="preserve">Le Conseil s’engage dans la réforme Autonomie et Grand </w:t>
      </w:r>
      <w:r w:rsidRPr="00503F4F">
        <w:rPr>
          <w:rFonts w:ascii="Arial Gras" w:hAnsi="Arial Gras" w:cs="Arial"/>
          <w:b/>
          <w:bCs/>
          <w:color w:val="5AAB45"/>
          <w:sz w:val="24"/>
        </w:rPr>
        <w:t>â</w:t>
      </w:r>
      <w:r w:rsidRPr="00503F4F">
        <w:rPr>
          <w:rFonts w:cs="Arial"/>
          <w:b/>
          <w:bCs/>
          <w:color w:val="5AAB45"/>
          <w:sz w:val="24"/>
        </w:rPr>
        <w:t>ge</w:t>
      </w:r>
      <w:r w:rsidRPr="00503F4F" w:rsidDel="00503F4F">
        <w:rPr>
          <w:rFonts w:cs="Arial"/>
          <w:b/>
          <w:bCs/>
          <w:color w:val="5AAB45"/>
          <w:sz w:val="24"/>
        </w:rPr>
        <w:t xml:space="preserve"> </w:t>
      </w:r>
    </w:p>
    <w:p w:rsidR="00503F4F" w:rsidRPr="00503F4F" w:rsidRDefault="00503F4F" w:rsidP="00503F4F">
      <w:r>
        <w:t xml:space="preserve">Le Conseil a </w:t>
      </w:r>
      <w:r w:rsidRPr="00503F4F">
        <w:t>adopt</w:t>
      </w:r>
      <w:r>
        <w:t>é</w:t>
      </w:r>
      <w:r w:rsidRPr="00503F4F">
        <w:t xml:space="preserve"> </w:t>
      </w:r>
      <w:r w:rsidR="00032145">
        <w:t xml:space="preserve">à l’unanimité </w:t>
      </w:r>
      <w:r w:rsidRPr="00503F4F">
        <w:t xml:space="preserve">les principes clés qui structureront sa contribution </w:t>
      </w:r>
      <w:r w:rsidR="00F7546B">
        <w:t>sous forme d’un scén</w:t>
      </w:r>
      <w:r w:rsidR="00F7546B">
        <w:t>a</w:t>
      </w:r>
      <w:r w:rsidR="00F7546B">
        <w:t xml:space="preserve">rio </w:t>
      </w:r>
      <w:bookmarkStart w:id="1" w:name="_GoBack"/>
      <w:bookmarkEnd w:id="1"/>
      <w:r w:rsidRPr="00503F4F">
        <w:t>:</w:t>
      </w:r>
    </w:p>
    <w:p w:rsidR="00503F4F" w:rsidRPr="00503F4F" w:rsidRDefault="00503F4F" w:rsidP="00503F4F">
      <w:pPr>
        <w:pStyle w:val="21Listen1"/>
      </w:pPr>
      <w:r w:rsidRPr="00503F4F">
        <w:rPr>
          <w:b/>
        </w:rPr>
        <w:t>L’affirmation de la pleine et entière de la citoyenneté de la personne</w:t>
      </w:r>
      <w:r w:rsidRPr="00503F4F">
        <w:t>.</w:t>
      </w:r>
      <w:r>
        <w:t xml:space="preserve"> </w:t>
      </w:r>
      <w:r w:rsidRPr="00503F4F">
        <w:t xml:space="preserve">Quel que soit son âge, sa situation de santé ou de handicap, quel que soit le lieu où </w:t>
      </w:r>
      <w:r>
        <w:t>il</w:t>
      </w:r>
      <w:r w:rsidRPr="00503F4F">
        <w:t xml:space="preserve"> vit, quel que soit son mode de vie, chaque citoyen doit avoir </w:t>
      </w:r>
      <w:r>
        <w:t xml:space="preserve">la </w:t>
      </w:r>
      <w:r w:rsidRPr="00503F4F">
        <w:t>capacité d’exprimer sa citoyenneté par</w:t>
      </w:r>
      <w:r w:rsidR="00816398">
        <w:t> :</w:t>
      </w:r>
    </w:p>
    <w:p w:rsidR="00503F4F" w:rsidRPr="00503F4F" w:rsidRDefault="00503F4F" w:rsidP="00503F4F">
      <w:pPr>
        <w:pStyle w:val="21Listen1"/>
        <w:numPr>
          <w:ilvl w:val="1"/>
          <w:numId w:val="2"/>
        </w:numPr>
      </w:pPr>
      <w:r>
        <w:t>d</w:t>
      </w:r>
      <w:r w:rsidRPr="00503F4F">
        <w:t>es droits et des devoirs officiellement partagés et reconnus et par l’exercice de ses libertés de citoyen</w:t>
      </w:r>
      <w:r w:rsidR="00816398">
        <w:t> ;</w:t>
      </w:r>
    </w:p>
    <w:p w:rsidR="00503F4F" w:rsidRPr="00503F4F" w:rsidRDefault="00503F4F" w:rsidP="00503F4F">
      <w:pPr>
        <w:pStyle w:val="21Listen1"/>
        <w:numPr>
          <w:ilvl w:val="1"/>
          <w:numId w:val="2"/>
        </w:numPr>
      </w:pPr>
      <w:r>
        <w:t>l</w:t>
      </w:r>
      <w:r w:rsidRPr="00503F4F">
        <w:t>a reconnaissance de son rôle et de sa place pleine et entière dans la société, au contact d’autres personnes, d’autres générations, dans le respect de sa singularité et donc de ses différences</w:t>
      </w:r>
      <w:r w:rsidR="00816398">
        <w:t> ;</w:t>
      </w:r>
    </w:p>
    <w:p w:rsidR="00503F4F" w:rsidRPr="00503F4F" w:rsidRDefault="00503F4F" w:rsidP="00503F4F">
      <w:pPr>
        <w:pStyle w:val="21Listen1"/>
        <w:numPr>
          <w:ilvl w:val="1"/>
          <w:numId w:val="2"/>
        </w:numPr>
      </w:pPr>
      <w:r>
        <w:t>l</w:t>
      </w:r>
      <w:r w:rsidRPr="00503F4F">
        <w:t xml:space="preserve">’écoute, la participation à la décision et l’expression de ses choix à chaque instant de sa vie. </w:t>
      </w:r>
    </w:p>
    <w:p w:rsidR="00503F4F" w:rsidRPr="00503F4F" w:rsidRDefault="00503F4F" w:rsidP="00503F4F">
      <w:pPr>
        <w:pStyle w:val="21Listen1"/>
      </w:pPr>
      <w:r w:rsidRPr="00503F4F">
        <w:rPr>
          <w:b/>
        </w:rPr>
        <w:t xml:space="preserve">L’affirmation du </w:t>
      </w:r>
      <w:r w:rsidR="00816398">
        <w:rPr>
          <w:b/>
        </w:rPr>
        <w:t>« </w:t>
      </w:r>
      <w:r w:rsidRPr="00503F4F">
        <w:rPr>
          <w:b/>
        </w:rPr>
        <w:t>chez-soi</w:t>
      </w:r>
      <w:r w:rsidR="00816398">
        <w:rPr>
          <w:b/>
        </w:rPr>
        <w:t> »</w:t>
      </w:r>
      <w:r w:rsidRPr="00503F4F">
        <w:t xml:space="preserve"> qui détermine la capacité de la personne à vivre au cœur de la société.</w:t>
      </w:r>
    </w:p>
    <w:p w:rsidR="00A0059B" w:rsidRDefault="00503F4F" w:rsidP="00503F4F">
      <w:r w:rsidRPr="00503F4F">
        <w:t>Fin janvier, le Conseil sera en mesure de proposer un sc</w:t>
      </w:r>
      <w:r>
        <w:t>é</w:t>
      </w:r>
      <w:r w:rsidRPr="00503F4F">
        <w:t>nario incluant la gouvernance et le financement des politiques de l’autonomie.</w:t>
      </w:r>
      <w:r>
        <w:t xml:space="preserve"> </w:t>
      </w:r>
      <w:r w:rsidRPr="00503F4F">
        <w:t xml:space="preserve">Pour cela, il renforce son fonctionnement et installe </w:t>
      </w:r>
      <w:r w:rsidR="00DD5DDB">
        <w:t>son</w:t>
      </w:r>
      <w:r w:rsidRPr="00503F4F">
        <w:t xml:space="preserve"> </w:t>
      </w:r>
      <w:r>
        <w:t>c</w:t>
      </w:r>
      <w:r w:rsidR="0026311B">
        <w:t>omité permanent et d</w:t>
      </w:r>
      <w:r w:rsidRPr="00503F4F">
        <w:t>es commissions spéciales.</w:t>
      </w:r>
    </w:p>
    <w:p w:rsidR="009D253D" w:rsidRDefault="00816398" w:rsidP="00503F4F">
      <w:r>
        <w:t xml:space="preserve">À </w:t>
      </w:r>
      <w:r w:rsidR="002606E1">
        <w:t xml:space="preserve">cette occasion, Pascal </w:t>
      </w:r>
      <w:proofErr w:type="spellStart"/>
      <w:r w:rsidR="002606E1">
        <w:t>Champvert</w:t>
      </w:r>
      <w:proofErr w:type="spellEnd"/>
      <w:r w:rsidR="002606E1">
        <w:t xml:space="preserve"> a partagé les travaux de la commission </w:t>
      </w:r>
      <w:r w:rsidR="00E50BF7">
        <w:t>terminologie</w:t>
      </w:r>
      <w:r w:rsidR="002606E1">
        <w:t xml:space="preserve"> du Haut Conseil de la famille, de l’enfance et de l‘âge sur l’évolution du </w:t>
      </w:r>
      <w:r w:rsidR="003D2D7E">
        <w:t>champ</w:t>
      </w:r>
      <w:r w:rsidR="002606E1">
        <w:t xml:space="preserve"> lexical </w:t>
      </w:r>
      <w:r w:rsidR="003D2D7E">
        <w:t>de</w:t>
      </w:r>
      <w:r w:rsidR="002606E1">
        <w:t xml:space="preserve"> </w:t>
      </w:r>
      <w:r w:rsidR="003D2D7E">
        <w:t>l’aide à l</w:t>
      </w:r>
      <w:r w:rsidR="002606E1">
        <w:t>’</w:t>
      </w:r>
      <w:r w:rsidR="003D2D7E">
        <w:t>autonomie</w:t>
      </w:r>
      <w:r w:rsidR="005B19E0">
        <w:t>. Ils visent à</w:t>
      </w:r>
      <w:r w:rsidR="003D2D7E">
        <w:t xml:space="preserve"> privilégier les termes positifs aux termes négatifs</w:t>
      </w:r>
      <w:r w:rsidR="00E50BF7">
        <w:t xml:space="preserve"> et </w:t>
      </w:r>
      <w:proofErr w:type="spellStart"/>
      <w:r w:rsidR="00E50BF7">
        <w:t>stigmatisants</w:t>
      </w:r>
      <w:proofErr w:type="spellEnd"/>
      <w:r w:rsidR="003D2D7E">
        <w:t>.</w:t>
      </w:r>
    </w:p>
    <w:p w:rsidR="00503F4F" w:rsidRDefault="00503F4F" w:rsidP="00503F4F"/>
    <w:p w:rsidR="00F1517B" w:rsidRDefault="002606E1" w:rsidP="00F1517B">
      <w:pPr>
        <w:rPr>
          <w:rFonts w:cs="Arial"/>
          <w:b/>
          <w:bCs/>
          <w:color w:val="5AAB45"/>
          <w:sz w:val="24"/>
        </w:rPr>
      </w:pPr>
      <w:r>
        <w:rPr>
          <w:rFonts w:cs="Arial"/>
          <w:b/>
          <w:bCs/>
          <w:color w:val="5AAB45"/>
          <w:sz w:val="24"/>
        </w:rPr>
        <w:t>Budget de la sécurité sociale</w:t>
      </w:r>
      <w:r w:rsidR="00F1517B">
        <w:rPr>
          <w:rFonts w:cs="Arial"/>
          <w:b/>
          <w:bCs/>
          <w:color w:val="5AAB45"/>
          <w:sz w:val="24"/>
        </w:rPr>
        <w:t xml:space="preserve"> </w:t>
      </w:r>
      <w:r>
        <w:rPr>
          <w:rFonts w:cs="Arial"/>
          <w:b/>
          <w:bCs/>
          <w:color w:val="5AAB45"/>
          <w:sz w:val="24"/>
        </w:rPr>
        <w:t xml:space="preserve">2019 : un </w:t>
      </w:r>
      <w:r w:rsidR="00163381">
        <w:rPr>
          <w:rFonts w:cs="Arial"/>
          <w:b/>
          <w:bCs/>
          <w:color w:val="5AAB45"/>
          <w:sz w:val="24"/>
        </w:rPr>
        <w:t>« </w:t>
      </w:r>
      <w:r w:rsidR="0087114F">
        <w:rPr>
          <w:rFonts w:cs="Arial"/>
          <w:b/>
          <w:bCs/>
          <w:color w:val="5AAB45"/>
          <w:sz w:val="24"/>
        </w:rPr>
        <w:t>PLFSS</w:t>
      </w:r>
      <w:r w:rsidR="0087114F">
        <w:rPr>
          <w:rFonts w:cs="Arial"/>
          <w:b/>
          <w:bCs/>
          <w:color w:val="5AAB45"/>
          <w:sz w:val="24"/>
        </w:rPr>
        <w:t xml:space="preserve"> </w:t>
      </w:r>
      <w:r w:rsidR="00F1517B">
        <w:rPr>
          <w:rFonts w:cs="Arial"/>
          <w:b/>
          <w:bCs/>
          <w:color w:val="5AAB45"/>
          <w:sz w:val="24"/>
        </w:rPr>
        <w:t>d’</w:t>
      </w:r>
      <w:r w:rsidR="00755A83">
        <w:rPr>
          <w:rFonts w:cs="Arial"/>
          <w:b/>
          <w:bCs/>
          <w:color w:val="5AAB45"/>
          <w:sz w:val="24"/>
        </w:rPr>
        <w:t xml:space="preserve">avant </w:t>
      </w:r>
      <w:r w:rsidR="00F1517B">
        <w:rPr>
          <w:rFonts w:cs="Arial"/>
          <w:b/>
          <w:bCs/>
          <w:color w:val="5AAB45"/>
          <w:sz w:val="24"/>
        </w:rPr>
        <w:t>réforme</w:t>
      </w:r>
      <w:r>
        <w:rPr>
          <w:rFonts w:cs="Arial"/>
          <w:b/>
          <w:bCs/>
          <w:color w:val="5AAB45"/>
          <w:sz w:val="24"/>
        </w:rPr>
        <w:t> »</w:t>
      </w:r>
    </w:p>
    <w:p w:rsidR="00F1517B" w:rsidRPr="009D253D" w:rsidRDefault="00F7546B" w:rsidP="00F1517B">
      <w:r>
        <w:t>La</w:t>
      </w:r>
      <w:r w:rsidR="00F1517B" w:rsidRPr="005E0520">
        <w:t xml:space="preserve"> Direc</w:t>
      </w:r>
      <w:r w:rsidR="00F1517B">
        <w:t>tion de la sécurité sociale</w:t>
      </w:r>
      <w:r w:rsidR="00F1517B" w:rsidRPr="005E0520">
        <w:t xml:space="preserve"> a consulté le Conseil sur le </w:t>
      </w:r>
      <w:r w:rsidR="00F1517B">
        <w:t>projet de loi de financement de la sécurité sociale (</w:t>
      </w:r>
      <w:r w:rsidR="00F1517B" w:rsidRPr="005E0520">
        <w:t>PLFSS</w:t>
      </w:r>
      <w:r w:rsidR="00F1517B">
        <w:t>)</w:t>
      </w:r>
      <w:r w:rsidR="00F1517B" w:rsidRPr="005E0520">
        <w:t xml:space="preserve"> 2019. Le Conseil a pris acte d</w:t>
      </w:r>
      <w:r w:rsidR="006F79E3">
        <w:t xml:space="preserve">e </w:t>
      </w:r>
      <w:r>
        <w:t>ce</w:t>
      </w:r>
      <w:r w:rsidR="006F79E3">
        <w:t xml:space="preserve"> </w:t>
      </w:r>
      <w:r w:rsidR="00F1517B" w:rsidRPr="005E0520">
        <w:t xml:space="preserve">qu’il qualifie de </w:t>
      </w:r>
      <w:r w:rsidR="00816398">
        <w:t>« </w:t>
      </w:r>
      <w:r w:rsidR="00F1517B" w:rsidRPr="005E0520">
        <w:t>PLFSS d’avant réforme</w:t>
      </w:r>
      <w:r w:rsidR="00816398">
        <w:t> »</w:t>
      </w:r>
      <w:r w:rsidR="00F1517B" w:rsidRPr="005E0520">
        <w:t>. Il reste</w:t>
      </w:r>
      <w:r w:rsidR="00F1517B">
        <w:t>ra</w:t>
      </w:r>
      <w:r w:rsidR="00F1517B" w:rsidRPr="005E0520">
        <w:t xml:space="preserve"> vigilant sur la stricte affectation des fonds propres de la CNSA aux politiques de l’autonomie</w:t>
      </w:r>
      <w:r w:rsidR="00F1517B">
        <w:t xml:space="preserve"> et</w:t>
      </w:r>
      <w:r w:rsidR="00F1517B" w:rsidRPr="005E0520">
        <w:t xml:space="preserve"> attire l’attention sur la nécessité, dès 2020, d’une trajectoire plus ascendante de l’ONDAM médico-social repensée en cohérence avec les réformes engagées par le gouvernement.</w:t>
      </w:r>
    </w:p>
    <w:p w:rsidR="00F1517B" w:rsidRDefault="00F1517B" w:rsidP="00172E56">
      <w:pPr>
        <w:rPr>
          <w:rFonts w:cs="Arial"/>
          <w:b/>
          <w:bCs/>
          <w:color w:val="5AAB45"/>
          <w:sz w:val="24"/>
        </w:rPr>
      </w:pPr>
    </w:p>
    <w:p w:rsidR="00172E56" w:rsidRDefault="001D2AF7" w:rsidP="00172E56">
      <w:pPr>
        <w:rPr>
          <w:rFonts w:cs="Arial"/>
          <w:b/>
          <w:bCs/>
          <w:color w:val="5AAB45"/>
          <w:sz w:val="24"/>
        </w:rPr>
      </w:pPr>
      <w:r>
        <w:rPr>
          <w:rFonts w:cs="Arial"/>
          <w:b/>
          <w:bCs/>
          <w:color w:val="5AAB45"/>
          <w:sz w:val="24"/>
        </w:rPr>
        <w:t>Adoption du</w:t>
      </w:r>
      <w:r w:rsidR="00E57D4A">
        <w:rPr>
          <w:rFonts w:cs="Arial"/>
          <w:b/>
          <w:bCs/>
          <w:color w:val="5AAB45"/>
          <w:sz w:val="24"/>
        </w:rPr>
        <w:t xml:space="preserve"> budget initial 2019</w:t>
      </w:r>
    </w:p>
    <w:p w:rsidR="0015596A" w:rsidRDefault="0015596A" w:rsidP="0015596A">
      <w:r w:rsidRPr="001D2AF7">
        <w:t xml:space="preserve">Le budget prévisionnel 2019 a été </w:t>
      </w:r>
      <w:r w:rsidR="00C07626" w:rsidRPr="001D2AF7">
        <w:t>adopté</w:t>
      </w:r>
      <w:r w:rsidRPr="001D2AF7">
        <w:t xml:space="preserve"> </w:t>
      </w:r>
      <w:r>
        <w:t>par le Conseil</w:t>
      </w:r>
      <w:r w:rsidR="00816398">
        <w:t> :</w:t>
      </w:r>
      <w:r>
        <w:t xml:space="preserve"> </w:t>
      </w:r>
      <w:r w:rsidR="001D2AF7">
        <w:t>45</w:t>
      </w:r>
      <w:r>
        <w:t xml:space="preserve"> voix </w:t>
      </w:r>
      <w:r w:rsidR="00816398">
        <w:t>« </w:t>
      </w:r>
      <w:r>
        <w:t>pour</w:t>
      </w:r>
      <w:r w:rsidR="00816398">
        <w:t> »</w:t>
      </w:r>
      <w:r>
        <w:t xml:space="preserve">, </w:t>
      </w:r>
      <w:r w:rsidR="001D2AF7">
        <w:t>5</w:t>
      </w:r>
      <w:r>
        <w:t xml:space="preserve"> voix </w:t>
      </w:r>
      <w:r w:rsidR="00816398">
        <w:t>« </w:t>
      </w:r>
      <w:r>
        <w:t>contre</w:t>
      </w:r>
      <w:r w:rsidR="00816398">
        <w:t> »</w:t>
      </w:r>
      <w:r>
        <w:t xml:space="preserve">, </w:t>
      </w:r>
      <w:r w:rsidR="001D2AF7">
        <w:t xml:space="preserve">8 </w:t>
      </w:r>
      <w:r w:rsidR="00F7546B">
        <w:t xml:space="preserve">voix </w:t>
      </w:r>
      <w:r w:rsidR="001D2AF7">
        <w:t>« pr</w:t>
      </w:r>
      <w:r w:rsidR="001D2AF7">
        <w:t>e</w:t>
      </w:r>
      <w:r w:rsidR="001D2AF7">
        <w:t>n</w:t>
      </w:r>
      <w:r w:rsidR="00F7546B">
        <w:t>ant</w:t>
      </w:r>
      <w:r w:rsidR="001D2AF7">
        <w:t xml:space="preserve"> acte »</w:t>
      </w:r>
      <w:r>
        <w:t xml:space="preserve">. </w:t>
      </w:r>
      <w:r w:rsidR="001C4A12">
        <w:t>Il s’élève à 26,812 milliards d’euros, soit u</w:t>
      </w:r>
      <w:r>
        <w:t>n</w:t>
      </w:r>
      <w:r w:rsidR="001C4A12">
        <w:t>e</w:t>
      </w:r>
      <w:r>
        <w:t xml:space="preserve"> hausse de </w:t>
      </w:r>
      <w:r w:rsidR="00816398">
        <w:t>+0,8 </w:t>
      </w:r>
      <w:r>
        <w:t xml:space="preserve">% par rapport au </w:t>
      </w:r>
      <w:r w:rsidR="003E20CF" w:rsidRPr="00735205">
        <w:t>3</w:t>
      </w:r>
      <w:r w:rsidR="003E20CF" w:rsidRPr="00735205">
        <w:rPr>
          <w:vertAlign w:val="superscript"/>
        </w:rPr>
        <w:t>e</w:t>
      </w:r>
      <w:r w:rsidR="003E20CF" w:rsidDel="003E20CF">
        <w:t xml:space="preserve"> </w:t>
      </w:r>
      <w:r>
        <w:t xml:space="preserve">budget </w:t>
      </w:r>
      <w:r w:rsidRPr="00F7546B">
        <w:t>rectif</w:t>
      </w:r>
      <w:r w:rsidRPr="00F7546B">
        <w:t>i</w:t>
      </w:r>
      <w:r w:rsidRPr="00F7546B">
        <w:lastRenderedPageBreak/>
        <w:t>catif 2018 voté en séance.</w:t>
      </w:r>
      <w:r w:rsidR="001D2AF7" w:rsidRPr="00F7546B">
        <w:t xml:space="preserve"> </w:t>
      </w:r>
      <w:r w:rsidR="001D2AF7" w:rsidRPr="00E963AB">
        <w:t>Par ce vote, le GR 31</w:t>
      </w:r>
      <w:r w:rsidR="004C7D2B">
        <w:rPr>
          <w:rStyle w:val="Appelnotedebasdep"/>
        </w:rPr>
        <w:footnoteReference w:id="1"/>
      </w:r>
      <w:r w:rsidR="001D2AF7" w:rsidRPr="00E963AB">
        <w:t xml:space="preserve"> </w:t>
      </w:r>
      <w:r w:rsidR="002606E1" w:rsidRPr="00E963AB">
        <w:t xml:space="preserve">a exprimé </w:t>
      </w:r>
      <w:r w:rsidR="001D2AF7" w:rsidRPr="00E963AB">
        <w:t>son soutien à la CNSA</w:t>
      </w:r>
      <w:r w:rsidR="00F7546B" w:rsidRPr="00E963AB">
        <w:t xml:space="preserve"> « en tant que lieu de rencontre des corps intermédiaires et de l’</w:t>
      </w:r>
      <w:r w:rsidR="00F7546B" w:rsidRPr="00E963AB">
        <w:rPr>
          <w:caps/>
        </w:rPr>
        <w:t>é</w:t>
      </w:r>
      <w:r w:rsidR="00F7546B" w:rsidRPr="00E963AB">
        <w:t>tat »</w:t>
      </w:r>
      <w:r w:rsidR="001D2AF7" w:rsidRPr="00E963AB">
        <w:t xml:space="preserve"> et au rôle de sa présidente</w:t>
      </w:r>
      <w:r w:rsidR="00F7546B" w:rsidRPr="00E963AB">
        <w:t>.</w:t>
      </w:r>
      <w:r w:rsidR="001D2AF7" w:rsidRPr="00E963AB">
        <w:t xml:space="preserve"> </w:t>
      </w:r>
    </w:p>
    <w:p w:rsidR="0095184E" w:rsidRDefault="0095184E" w:rsidP="0015596A"/>
    <w:p w:rsidR="0015596A" w:rsidRDefault="0015596A" w:rsidP="0015596A">
      <w:r>
        <w:t xml:space="preserve">En 2019, </w:t>
      </w:r>
      <w:r w:rsidRPr="0015596A">
        <w:t xml:space="preserve">22,395 </w:t>
      </w:r>
      <w:r>
        <w:t xml:space="preserve">milliards d’euros financeront le fonctionnement des établissements et services médico-sociaux et </w:t>
      </w:r>
      <w:r w:rsidR="000E7780">
        <w:t>130</w:t>
      </w:r>
      <w:r>
        <w:t xml:space="preserve"> millions d’euros participeront à leur rénovation (nouveau plan d’aide à l’inve</w:t>
      </w:r>
      <w:r w:rsidR="000E7780">
        <w:t>stissement). Par ailleurs, 2,21</w:t>
      </w:r>
      <w:r>
        <w:t xml:space="preserve"> milliards d’euros permettront de couvrir les dépenses d’allocation personnalisée d’autonomie (APA) des départements et </w:t>
      </w:r>
      <w:r w:rsidR="000E7780">
        <w:t>607,2</w:t>
      </w:r>
      <w:r>
        <w:t xml:space="preserve"> millions d’euros leur</w:t>
      </w:r>
      <w:r w:rsidR="00816398">
        <w:t>s</w:t>
      </w:r>
      <w:r>
        <w:t xml:space="preserve"> dépenses de prestation de compensation du hand</w:t>
      </w:r>
      <w:r>
        <w:t>i</w:t>
      </w:r>
      <w:r>
        <w:t xml:space="preserve">cap (PCH). </w:t>
      </w:r>
    </w:p>
    <w:p w:rsidR="0095184E" w:rsidRDefault="0095184E" w:rsidP="0015596A"/>
    <w:p w:rsidR="00F82195" w:rsidRDefault="0015596A" w:rsidP="0015596A">
      <w:pPr>
        <w:rPr>
          <w:i/>
        </w:rPr>
      </w:pPr>
      <w:r>
        <w:t xml:space="preserve">Ce budget traduit </w:t>
      </w:r>
      <w:r w:rsidR="000E7780">
        <w:t xml:space="preserve">aussi </w:t>
      </w:r>
      <w:r>
        <w:t>la mise en œuvre des récentes décisions du gouvernement</w:t>
      </w:r>
      <w:r w:rsidR="00816398">
        <w:t> :</w:t>
      </w:r>
      <w:r>
        <w:t xml:space="preserve"> </w:t>
      </w:r>
      <w:r w:rsidR="000E7780">
        <w:t>accompagner le dév</w:t>
      </w:r>
      <w:r w:rsidR="000E7780">
        <w:t>e</w:t>
      </w:r>
      <w:r w:rsidR="000E7780">
        <w:t xml:space="preserve">loppement de l’habitat inclusif (15 millions d’euros), </w:t>
      </w:r>
      <w:r>
        <w:t>financer une mesure</w:t>
      </w:r>
      <w:r w:rsidR="00C82EF1">
        <w:t xml:space="preserve"> d‘accompagnement des personnes en</w:t>
      </w:r>
      <w:r>
        <w:t xml:space="preserve"> </w:t>
      </w:r>
      <w:r w:rsidR="000E7780">
        <w:t>situation critique</w:t>
      </w:r>
      <w:r>
        <w:t xml:space="preserve"> (15 millions d’euros), </w:t>
      </w:r>
      <w:r w:rsidR="000E7780">
        <w:t>mettre en œuvre la stratégie autisme</w:t>
      </w:r>
      <w:r w:rsidR="0095184E">
        <w:t xml:space="preserve"> (30 millions d’euros)</w:t>
      </w:r>
      <w:r w:rsidR="000E7780">
        <w:t xml:space="preserve">, </w:t>
      </w:r>
      <w:r w:rsidR="0095184E" w:rsidRPr="0095184E">
        <w:t>renfo</w:t>
      </w:r>
      <w:r w:rsidR="0095184E" w:rsidRPr="0095184E">
        <w:t>r</w:t>
      </w:r>
      <w:r w:rsidR="0095184E" w:rsidRPr="0095184E">
        <w:t>cer la présence de personnel soignant au sein des EHPAD</w:t>
      </w:r>
      <w:r w:rsidR="0095184E">
        <w:t xml:space="preserve"> (123,7 millions d’euros)</w:t>
      </w:r>
      <w:r>
        <w:t xml:space="preserve">. </w:t>
      </w:r>
      <w:r w:rsidRPr="0015596A">
        <w:rPr>
          <w:i/>
        </w:rPr>
        <w:t>Les informations détai</w:t>
      </w:r>
      <w:r w:rsidRPr="0015596A">
        <w:rPr>
          <w:i/>
        </w:rPr>
        <w:t>l</w:t>
      </w:r>
      <w:r w:rsidRPr="0015596A">
        <w:rPr>
          <w:i/>
        </w:rPr>
        <w:t>lées sont disponibles dans une fiche dédiée aux pages suivantes.</w:t>
      </w:r>
    </w:p>
    <w:p w:rsidR="005E0520" w:rsidRDefault="005E0520" w:rsidP="005E0520">
      <w:pPr>
        <w:rPr>
          <w:rFonts w:cs="Arial"/>
          <w:b/>
          <w:bCs/>
          <w:color w:val="5AAB45"/>
          <w:sz w:val="24"/>
        </w:rPr>
      </w:pPr>
    </w:p>
    <w:p w:rsidR="00172E56" w:rsidRDefault="00172E56" w:rsidP="00172E56">
      <w:pPr>
        <w:rPr>
          <w:rFonts w:cs="Arial"/>
          <w:b/>
          <w:bCs/>
          <w:color w:val="5AAB45"/>
          <w:sz w:val="24"/>
        </w:rPr>
      </w:pPr>
      <w:r w:rsidRPr="00172E56">
        <w:rPr>
          <w:rFonts w:cs="Arial"/>
          <w:b/>
          <w:bCs/>
          <w:color w:val="5AAB45"/>
          <w:sz w:val="24"/>
        </w:rPr>
        <w:t xml:space="preserve">Un </w:t>
      </w:r>
      <w:r w:rsidR="00E57D4A">
        <w:rPr>
          <w:rFonts w:cs="Arial"/>
          <w:b/>
          <w:bCs/>
          <w:color w:val="5AAB45"/>
          <w:sz w:val="24"/>
        </w:rPr>
        <w:t>3</w:t>
      </w:r>
      <w:r w:rsidRPr="00172E56">
        <w:rPr>
          <w:rFonts w:cs="Arial"/>
          <w:b/>
          <w:bCs/>
          <w:color w:val="5AAB45"/>
          <w:sz w:val="24"/>
          <w:vertAlign w:val="superscript"/>
        </w:rPr>
        <w:t>e</w:t>
      </w:r>
      <w:r w:rsidRPr="00172E56">
        <w:rPr>
          <w:rFonts w:cs="Arial"/>
          <w:b/>
          <w:bCs/>
          <w:color w:val="5AAB45"/>
          <w:sz w:val="24"/>
        </w:rPr>
        <w:t xml:space="preserve"> budget rectificatif</w:t>
      </w:r>
      <w:r w:rsidR="00E57D4A">
        <w:rPr>
          <w:rFonts w:cs="Arial"/>
          <w:b/>
          <w:bCs/>
          <w:color w:val="5AAB45"/>
          <w:sz w:val="24"/>
        </w:rPr>
        <w:t xml:space="preserve"> 2018</w:t>
      </w:r>
    </w:p>
    <w:p w:rsidR="001A1151" w:rsidRPr="001A1151" w:rsidRDefault="00735205" w:rsidP="00E963AB">
      <w:r w:rsidRPr="00735205">
        <w:t xml:space="preserve">Le </w:t>
      </w:r>
      <w:r w:rsidRPr="00F00F82">
        <w:t xml:space="preserve">Conseil a adopté </w:t>
      </w:r>
      <w:r w:rsidRPr="00735205">
        <w:t>un 3</w:t>
      </w:r>
      <w:r w:rsidRPr="00735205">
        <w:rPr>
          <w:vertAlign w:val="superscript"/>
        </w:rPr>
        <w:t>e</w:t>
      </w:r>
      <w:r w:rsidRPr="00735205">
        <w:t xml:space="preserve"> budget rectificatif 201</w:t>
      </w:r>
      <w:r>
        <w:t>8</w:t>
      </w:r>
      <w:r w:rsidR="00F00F82">
        <w:t xml:space="preserve"> par</w:t>
      </w:r>
      <w:r w:rsidRPr="00735205">
        <w:t xml:space="preserve"> </w:t>
      </w:r>
      <w:r w:rsidR="00F00F82">
        <w:t>45</w:t>
      </w:r>
      <w:r w:rsidRPr="00735205">
        <w:t xml:space="preserve"> voix </w:t>
      </w:r>
      <w:r w:rsidR="00816398">
        <w:t>« </w:t>
      </w:r>
      <w:r w:rsidRPr="00735205">
        <w:t>pour</w:t>
      </w:r>
      <w:r w:rsidR="00816398">
        <w:t> »</w:t>
      </w:r>
      <w:r w:rsidRPr="00735205">
        <w:t xml:space="preserve">, </w:t>
      </w:r>
      <w:r w:rsidR="00F00F82">
        <w:t xml:space="preserve">5 voix </w:t>
      </w:r>
      <w:r w:rsidR="00816398">
        <w:t>« </w:t>
      </w:r>
      <w:r w:rsidR="00F00F82">
        <w:t>contre</w:t>
      </w:r>
      <w:r w:rsidR="00816398">
        <w:t> »</w:t>
      </w:r>
      <w:r w:rsidR="00F00F82">
        <w:t xml:space="preserve"> et 2</w:t>
      </w:r>
      <w:r w:rsidRPr="00735205">
        <w:t xml:space="preserve"> abstentions. Ce budget s’élève à </w:t>
      </w:r>
      <w:r w:rsidR="00C07626">
        <w:t>26,59</w:t>
      </w:r>
      <w:r w:rsidRPr="00735205">
        <w:t xml:space="preserve"> milliards d’euros. Il intègre</w:t>
      </w:r>
      <w:r w:rsidR="00137C68">
        <w:t>, suite</w:t>
      </w:r>
      <w:r w:rsidR="00E963AB">
        <w:t xml:space="preserve"> à une augmentation de recettes,</w:t>
      </w:r>
      <w:r w:rsidR="00137C68">
        <w:t xml:space="preserve"> </w:t>
      </w:r>
      <w:r w:rsidR="001A1151">
        <w:t>l</w:t>
      </w:r>
      <w:r w:rsidR="001A1151" w:rsidRPr="00172E56">
        <w:t>’augmentation</w:t>
      </w:r>
      <w:r w:rsidR="00075DE3">
        <w:t xml:space="preserve"> </w:t>
      </w:r>
      <w:r w:rsidR="001A1151" w:rsidRPr="00172E56">
        <w:t>des concours versés aux départements pour financer les aides individuelles aux personnes âgées et aux pe</w:t>
      </w:r>
      <w:r w:rsidR="001A1151" w:rsidRPr="00172E56">
        <w:t>r</w:t>
      </w:r>
      <w:r w:rsidR="001A1151" w:rsidRPr="00172E56">
        <w:t>sonnes handicapées</w:t>
      </w:r>
      <w:r w:rsidR="001A1151">
        <w:t> : +59,6 millions d’euros pour l’</w:t>
      </w:r>
      <w:r w:rsidR="00F00F82">
        <w:t>allocation personnalisée d’autonomie (</w:t>
      </w:r>
      <w:r w:rsidR="001A1151">
        <w:t>APA</w:t>
      </w:r>
      <w:r w:rsidR="00F00F82">
        <w:t>)</w:t>
      </w:r>
      <w:r w:rsidR="001A1151">
        <w:t xml:space="preserve"> et +8,5 millions d’euros</w:t>
      </w:r>
      <w:r w:rsidR="001A1151" w:rsidRPr="001A1151">
        <w:t xml:space="preserve"> </w:t>
      </w:r>
      <w:r w:rsidR="001A1151">
        <w:t xml:space="preserve">pour la </w:t>
      </w:r>
      <w:r w:rsidR="00F00F82">
        <w:t>prestation de compensation du handicap (</w:t>
      </w:r>
      <w:r w:rsidR="001A1151">
        <w:t>PCH</w:t>
      </w:r>
      <w:r w:rsidR="00F00F82">
        <w:t>)</w:t>
      </w:r>
      <w:r w:rsidR="00075DE3">
        <w:t>. Cette augmentation résulte de nouvelles prévisions de recettes plus favorables.</w:t>
      </w:r>
    </w:p>
    <w:p w:rsidR="00735205" w:rsidRDefault="00735205" w:rsidP="00735205"/>
    <w:p w:rsidR="00721F70" w:rsidRPr="00735205" w:rsidRDefault="00721F70" w:rsidP="00735205">
      <w:pPr>
        <w:pStyle w:val="12Titrefiletsverts"/>
      </w:pPr>
      <w:r w:rsidRPr="00735205">
        <w:t>À propos de la CNSA</w:t>
      </w:r>
    </w:p>
    <w:p w:rsidR="00721F70" w:rsidRPr="00010CBB" w:rsidRDefault="00721F70" w:rsidP="00721F70">
      <w:pPr>
        <w:pStyle w:val="10Textesfiletsverts"/>
        <w:rPr>
          <w:sz w:val="16"/>
          <w:szCs w:val="16"/>
        </w:rPr>
      </w:pPr>
      <w:r w:rsidRPr="00010CBB">
        <w:rPr>
          <w:sz w:val="16"/>
          <w:szCs w:val="16"/>
        </w:rPr>
        <w:t xml:space="preserve">Créée en 2004, la CNSA est un établissement public dont </w:t>
      </w:r>
      <w:r w:rsidR="002D6172">
        <w:rPr>
          <w:sz w:val="16"/>
          <w:szCs w:val="16"/>
        </w:rPr>
        <w:t xml:space="preserve">les </w:t>
      </w:r>
      <w:r w:rsidRPr="00010CBB">
        <w:rPr>
          <w:sz w:val="16"/>
          <w:szCs w:val="16"/>
        </w:rPr>
        <w:t>missions sont les suivantes</w:t>
      </w:r>
      <w:r w:rsidR="000A120A">
        <w:rPr>
          <w:sz w:val="16"/>
          <w:szCs w:val="16"/>
        </w:rPr>
        <w:t> :</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Participer au financement de l'aide à l'autonomie des personnes âgées et des personnes handicapées</w:t>
      </w:r>
      <w:r w:rsidR="000A120A">
        <w:rPr>
          <w:sz w:val="16"/>
          <w:szCs w:val="16"/>
        </w:rPr>
        <w:t> :</w:t>
      </w:r>
      <w:r w:rsidRPr="00010CBB">
        <w:rPr>
          <w:sz w:val="16"/>
          <w:szCs w:val="16"/>
        </w:rPr>
        <w:t xml:space="preserve"> contribution au f</w:t>
      </w:r>
      <w:r w:rsidRPr="00010CBB">
        <w:rPr>
          <w:sz w:val="16"/>
          <w:szCs w:val="16"/>
        </w:rPr>
        <w:t>i</w:t>
      </w:r>
      <w:r w:rsidRPr="00010CBB">
        <w:rPr>
          <w:sz w:val="16"/>
          <w:szCs w:val="16"/>
        </w:rPr>
        <w:t>nancement de l'allocation personnalisée d'autonomie et de la prestation de compensation du handicap, concours au fina</w:t>
      </w:r>
      <w:r w:rsidRPr="00010CBB">
        <w:rPr>
          <w:sz w:val="16"/>
          <w:szCs w:val="16"/>
        </w:rPr>
        <w:t>n</w:t>
      </w:r>
      <w:r w:rsidRPr="00010CBB">
        <w:rPr>
          <w:sz w:val="16"/>
          <w:szCs w:val="16"/>
        </w:rPr>
        <w:t>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Garantir l'égalité de traitement sur tout le territoire quel que soit l'âge ou le type de handicap, en veillant à une répartition équitable des ressources.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lastRenderedPageBreak/>
        <w:t>Assurer une mission d'expertise, d'information et d'animation</w:t>
      </w:r>
      <w:r w:rsidR="000A120A">
        <w:rPr>
          <w:sz w:val="16"/>
          <w:szCs w:val="16"/>
        </w:rPr>
        <w:t> :</w:t>
      </w:r>
      <w:r w:rsidRPr="00010CBB">
        <w:rPr>
          <w:sz w:val="16"/>
          <w:szCs w:val="16"/>
        </w:rPr>
        <w:t xml:space="preserve"> échange d'informations, mise en commun des bonnes pr</w:t>
      </w:r>
      <w:r w:rsidRPr="00010CBB">
        <w:rPr>
          <w:sz w:val="16"/>
          <w:szCs w:val="16"/>
        </w:rPr>
        <w:t>a</w:t>
      </w:r>
      <w:r w:rsidRPr="00010CBB">
        <w:rPr>
          <w:sz w:val="16"/>
          <w:szCs w:val="16"/>
        </w:rPr>
        <w:t>tiques entre les départements, soutien d'actions innovantes, développement d'outils d'évaluation, appui aux services de l'État dans l'identification des priorités et l'adaptation de l'offre.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d'information des personnes âgées, des personnes handicapées et de leurs proches.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Enfin, la CNSA a un rôle d'expertise et de recherche sur toutes les questions liées à l'accès à l'autonomie, quels que soient l'âge et l'origine du handicap.</w:t>
      </w:r>
    </w:p>
    <w:p w:rsidR="00721F70" w:rsidRPr="00C1451C" w:rsidRDefault="00C1451C" w:rsidP="00010CBB">
      <w:pPr>
        <w:pStyle w:val="13Filetbasdencadravecflches"/>
      </w:pPr>
      <w:r w:rsidRPr="00C1451C">
        <w:t>En 2018, la CNSA gère un budget de plus de 2</w:t>
      </w:r>
      <w:r w:rsidR="009F3AC7">
        <w:t>6</w:t>
      </w:r>
      <w:r w:rsidRPr="00C1451C">
        <w:t xml:space="preserve"> milliards d’euros.</w:t>
      </w:r>
    </w:p>
    <w:p w:rsidR="00565116" w:rsidRDefault="00565116" w:rsidP="00022969">
      <w:pPr>
        <w:pStyle w:val="26Contactpresse"/>
      </w:pPr>
      <w:r w:rsidRPr="00287798">
        <w:t xml:space="preserve">Contact </w:t>
      </w:r>
      <w:r w:rsidR="00756103">
        <w:t>p</w:t>
      </w:r>
      <w:r w:rsidRPr="00287798">
        <w:t>resse</w:t>
      </w:r>
    </w:p>
    <w:p w:rsidR="0007794C" w:rsidRDefault="00A869AD" w:rsidP="002A39E3">
      <w:r>
        <w:t>Auror</w:t>
      </w:r>
      <w:r w:rsidR="00796900">
        <w:t xml:space="preserve">e </w:t>
      </w:r>
      <w:proofErr w:type="spellStart"/>
      <w:r w:rsidR="00796900">
        <w:t>Anotin</w:t>
      </w:r>
      <w:proofErr w:type="spellEnd"/>
      <w:r w:rsidR="00796900">
        <w:t xml:space="preserve"> – CNSA</w:t>
      </w:r>
    </w:p>
    <w:p w:rsidR="00796900" w:rsidRDefault="00796900" w:rsidP="002A39E3">
      <w:r>
        <w:t>Tél. : 01 53 91 21 75</w:t>
      </w:r>
    </w:p>
    <w:p w:rsidR="00796900" w:rsidRDefault="0087114F" w:rsidP="002A39E3">
      <w:hyperlink r:id="rId9" w:history="1">
        <w:r w:rsidRPr="0087114F">
          <w:rPr>
            <w:rStyle w:val="Lienhypertexte"/>
          </w:rPr>
          <w:t>a</w:t>
        </w:r>
        <w:r w:rsidRPr="009F3AC7">
          <w:rPr>
            <w:rStyle w:val="Lienhypertexte"/>
          </w:rPr>
          <w:t>urore.anotin@cnsa.fr</w:t>
        </w:r>
      </w:hyperlink>
      <w:r w:rsidR="00DE6024">
        <w:t xml:space="preserve"> </w:t>
      </w:r>
    </w:p>
    <w:p w:rsidR="00172E56" w:rsidRDefault="00172E56">
      <w:pPr>
        <w:spacing w:after="0" w:line="240" w:lineRule="auto"/>
        <w:contextualSpacing w:val="0"/>
        <w:rPr>
          <w:rFonts w:cs="Arial"/>
          <w:b/>
          <w:bCs/>
          <w:color w:val="5AAB45"/>
          <w:sz w:val="24"/>
        </w:rPr>
      </w:pPr>
      <w:r>
        <w:br w:type="page"/>
      </w:r>
    </w:p>
    <w:p w:rsidR="00E457C6" w:rsidRDefault="00411DA5" w:rsidP="00040EEC">
      <w:pPr>
        <w:pStyle w:val="06Titreniveau3"/>
      </w:pPr>
      <w:r>
        <w:lastRenderedPageBreak/>
        <w:t xml:space="preserve">Réforme Autonomie et Grand âge : </w:t>
      </w:r>
      <w:r w:rsidR="00F7546B">
        <w:t>un cadre de réflexion pour le</w:t>
      </w:r>
      <w:r>
        <w:t xml:space="preserve"> Conseil de la CNSA</w:t>
      </w:r>
    </w:p>
    <w:p w:rsidR="00833649" w:rsidRDefault="00E457C6" w:rsidP="00833649">
      <w:r w:rsidRPr="00E963AB">
        <w:t xml:space="preserve">Sous la présidence de Marie-Anne Montchamp, le Conseil de la CNSA s’engage dans la réforme Autonomie et Grand âge. </w:t>
      </w:r>
      <w:r w:rsidR="00797538" w:rsidRPr="00E963AB">
        <w:t xml:space="preserve">Il a tout d’abord tenu à </w:t>
      </w:r>
      <w:r w:rsidR="00833649" w:rsidRPr="00E963AB">
        <w:rPr>
          <w:b/>
        </w:rPr>
        <w:t>requalifier la réforme « Grand âge et Autonomie » en « Autonomie et Grand âge »</w:t>
      </w:r>
      <w:r w:rsidR="00833649" w:rsidRPr="00E963AB">
        <w:t xml:space="preserve"> pour s’inscrire dans la continuité de ses travaux sur la société inclusive.</w:t>
      </w:r>
    </w:p>
    <w:p w:rsidR="00797538" w:rsidRDefault="00797538" w:rsidP="00E457C6"/>
    <w:p w:rsidR="00E457C6" w:rsidRPr="00833649" w:rsidRDefault="00E457C6" w:rsidP="00E457C6">
      <w:pPr>
        <w:rPr>
          <w:b/>
        </w:rPr>
      </w:pPr>
      <w:r w:rsidRPr="00833649">
        <w:rPr>
          <w:b/>
        </w:rPr>
        <w:t>Il a adopté</w:t>
      </w:r>
      <w:r w:rsidR="00BD007A">
        <w:rPr>
          <w:b/>
        </w:rPr>
        <w:t xml:space="preserve"> à l’unanimité</w:t>
      </w:r>
      <w:r w:rsidRPr="00833649">
        <w:rPr>
          <w:b/>
        </w:rPr>
        <w:t xml:space="preserve"> les principes clés </w:t>
      </w:r>
      <w:r w:rsidR="00411DA5" w:rsidRPr="00833649">
        <w:rPr>
          <w:b/>
        </w:rPr>
        <w:t>de sa contribution</w:t>
      </w:r>
      <w:r w:rsidR="00816398">
        <w:rPr>
          <w:b/>
        </w:rPr>
        <w:t> :</w:t>
      </w:r>
      <w:r w:rsidRPr="00833649">
        <w:rPr>
          <w:b/>
        </w:rPr>
        <w:t xml:space="preserve"> </w:t>
      </w:r>
    </w:p>
    <w:p w:rsidR="00E457C6" w:rsidRDefault="00E457C6" w:rsidP="00E457C6"/>
    <w:p w:rsidR="00E457C6" w:rsidRPr="004A0C96" w:rsidRDefault="00E457C6" w:rsidP="00E457C6">
      <w:pPr>
        <w:rPr>
          <w:b/>
        </w:rPr>
      </w:pPr>
      <w:r w:rsidRPr="004A0C96">
        <w:rPr>
          <w:b/>
        </w:rPr>
        <w:t>1° L’affirmation de la pleine et entière de la citoyenneté de la personne</w:t>
      </w:r>
    </w:p>
    <w:p w:rsidR="00E457C6" w:rsidRDefault="00E457C6" w:rsidP="00E457C6"/>
    <w:p w:rsidR="00E457C6" w:rsidRDefault="00E457C6" w:rsidP="00E457C6">
      <w:r>
        <w:t>Quel que soit son âge, sa situation de santé ou de handicap, jusqu’à la dernière seconde de sa vie quel que soit le lieu où elle vit, quel que soit son mode de vie, chaque personne doit pouvoir affirmer sa pleine et entière citoyenneté.</w:t>
      </w:r>
    </w:p>
    <w:p w:rsidR="00E457C6" w:rsidRDefault="00816398" w:rsidP="001E033E">
      <w:pPr>
        <w:pStyle w:val="21Listen1"/>
        <w:numPr>
          <w:ilvl w:val="0"/>
          <w:numId w:val="0"/>
        </w:numPr>
        <w:ind w:left="284" w:hanging="284"/>
      </w:pPr>
      <w:r>
        <w:t xml:space="preserve">À </w:t>
      </w:r>
      <w:r w:rsidR="00E457C6">
        <w:t xml:space="preserve">chaque instant de sa vie, chaque citoyen doit avoir la capacité </w:t>
      </w:r>
      <w:r w:rsidR="00A03E5E">
        <w:t>d’exprimer sa citoyenneté par</w:t>
      </w:r>
      <w:r w:rsidR="001E033E">
        <w:t> :</w:t>
      </w:r>
    </w:p>
    <w:p w:rsidR="001E033E" w:rsidRDefault="001E033E" w:rsidP="00E457C6">
      <w:pPr>
        <w:pStyle w:val="21Listen1"/>
      </w:pPr>
      <w:r>
        <w:t>des droits et des devoirs officiellement partagés et reconnus et par l’exercice de ses libertés de c</w:t>
      </w:r>
      <w:r>
        <w:t>i</w:t>
      </w:r>
      <w:r>
        <w:t>toyens ;</w:t>
      </w:r>
    </w:p>
    <w:p w:rsidR="00E457C6" w:rsidRDefault="00E457C6" w:rsidP="00E457C6">
      <w:pPr>
        <w:pStyle w:val="21Listen1"/>
      </w:pPr>
      <w:r>
        <w:t>la reconnaissance de son rôle et de sa place pleine et entière dans la société, au contact d’autres personnes, d’autres générations, dans le respect de sa singularité et donc de ses différences</w:t>
      </w:r>
      <w:r w:rsidR="00816398">
        <w:t> :</w:t>
      </w:r>
    </w:p>
    <w:p w:rsidR="00E457C6" w:rsidRDefault="00E457C6" w:rsidP="00E457C6">
      <w:r>
        <w:t>Chaque citoyen doit pour cela</w:t>
      </w:r>
      <w:r w:rsidR="00816398">
        <w:t> :</w:t>
      </w:r>
      <w:r>
        <w:t xml:space="preserve"> </w:t>
      </w:r>
    </w:p>
    <w:p w:rsidR="00E457C6" w:rsidRDefault="00E457C6" w:rsidP="00E457C6">
      <w:pPr>
        <w:pStyle w:val="21Listen1"/>
      </w:pPr>
      <w:r>
        <w:t>être écouté et participer à la décision</w:t>
      </w:r>
      <w:r w:rsidR="00816398">
        <w:t> ;</w:t>
      </w:r>
    </w:p>
    <w:p w:rsidR="00E457C6" w:rsidRDefault="00E457C6" w:rsidP="00E457C6">
      <w:pPr>
        <w:pStyle w:val="21Listen1"/>
      </w:pPr>
      <w:r>
        <w:t xml:space="preserve">exprimer ses choix à chaque instant de sa vie quel que soit son lieu de vie, son niveau de vie, par soi-même ou en y étant aidé. </w:t>
      </w:r>
    </w:p>
    <w:p w:rsidR="00E457C6" w:rsidRPr="004A0C96" w:rsidRDefault="00E457C6" w:rsidP="00E457C6">
      <w:pPr>
        <w:rPr>
          <w:b/>
        </w:rPr>
      </w:pPr>
      <w:r w:rsidRPr="004A0C96">
        <w:rPr>
          <w:b/>
        </w:rPr>
        <w:t xml:space="preserve">2° L’affirmation du </w:t>
      </w:r>
      <w:r w:rsidR="00816398">
        <w:rPr>
          <w:b/>
        </w:rPr>
        <w:t>« </w:t>
      </w:r>
      <w:r w:rsidRPr="004A0C96">
        <w:rPr>
          <w:b/>
        </w:rPr>
        <w:t>chez-soi</w:t>
      </w:r>
      <w:r w:rsidR="00816398">
        <w:rPr>
          <w:b/>
        </w:rPr>
        <w:t> »</w:t>
      </w:r>
      <w:r w:rsidRPr="004A0C96">
        <w:rPr>
          <w:b/>
        </w:rPr>
        <w:t xml:space="preserve"> comme le lieu d’expression de cette citoyenneté jusqu’à la dernière seconde de la vie</w:t>
      </w:r>
    </w:p>
    <w:p w:rsidR="00E457C6" w:rsidRDefault="00E457C6" w:rsidP="00E457C6"/>
    <w:p w:rsidR="00E457C6" w:rsidRDefault="00E457C6" w:rsidP="00E457C6">
      <w:r>
        <w:t xml:space="preserve">Le </w:t>
      </w:r>
      <w:r w:rsidR="00816398">
        <w:t>« </w:t>
      </w:r>
      <w:r>
        <w:t>chez-soi</w:t>
      </w:r>
      <w:r w:rsidR="00816398">
        <w:t> »</w:t>
      </w:r>
      <w:r>
        <w:t>, qui détermine la capacité de la personne à vivre au cœur de la société</w:t>
      </w:r>
      <w:r w:rsidR="00816398">
        <w:t> :</w:t>
      </w:r>
    </w:p>
    <w:p w:rsidR="00E457C6" w:rsidRDefault="00E457C6" w:rsidP="00E457C6">
      <w:pPr>
        <w:pStyle w:val="21Listen1"/>
      </w:pPr>
      <w:r>
        <w:t>s’inscrit dans un ensemble d’interactions</w:t>
      </w:r>
      <w:r w:rsidR="00816398">
        <w:t> ;</w:t>
      </w:r>
      <w:r>
        <w:t xml:space="preserve"> </w:t>
      </w:r>
    </w:p>
    <w:p w:rsidR="00E457C6" w:rsidRDefault="00E457C6" w:rsidP="00E457C6">
      <w:pPr>
        <w:pStyle w:val="21Listen1"/>
      </w:pPr>
      <w:r>
        <w:t>s’impose à notre système de protection sociale</w:t>
      </w:r>
      <w:r w:rsidR="00816398">
        <w:t> ;</w:t>
      </w:r>
      <w:r>
        <w:t xml:space="preserve"> </w:t>
      </w:r>
    </w:p>
    <w:p w:rsidR="00E457C6" w:rsidRDefault="00E457C6" w:rsidP="00E457C6">
      <w:pPr>
        <w:pStyle w:val="21Listen1"/>
      </w:pPr>
      <w:r>
        <w:t>doit structurer chaque étape d’une politique de transformation globale, ascendante, partagée et d</w:t>
      </w:r>
      <w:r>
        <w:t>u</w:t>
      </w:r>
      <w:r>
        <w:t>rable de notre société.</w:t>
      </w:r>
    </w:p>
    <w:p w:rsidR="00E457C6" w:rsidRDefault="00E457C6" w:rsidP="00E457C6">
      <w:r>
        <w:t xml:space="preserve">Ce nouveau cadre offert par l’expression de la citoyenneté contribue à </w:t>
      </w:r>
      <w:r w:rsidRPr="004A0C96">
        <w:rPr>
          <w:b/>
        </w:rPr>
        <w:t>la structuration d’un modèle en trois dimensions</w:t>
      </w:r>
      <w:r w:rsidR="00816398">
        <w:rPr>
          <w:b/>
        </w:rPr>
        <w:t> :</w:t>
      </w:r>
      <w:r w:rsidRPr="004A0C96">
        <w:rPr>
          <w:b/>
        </w:rPr>
        <w:t xml:space="preserve"> personnaliste, solidaire et territoriale.</w:t>
      </w:r>
      <w:r>
        <w:t xml:space="preserve"> </w:t>
      </w:r>
    </w:p>
    <w:p w:rsidR="00E457C6" w:rsidRDefault="00E457C6" w:rsidP="00E457C6"/>
    <w:p w:rsidR="00E457C6" w:rsidRDefault="00E457C6" w:rsidP="00E457C6">
      <w:r>
        <w:t>La dimension personnaliste procède de</w:t>
      </w:r>
      <w:r w:rsidR="00816398">
        <w:t> :</w:t>
      </w:r>
    </w:p>
    <w:p w:rsidR="00E457C6" w:rsidRDefault="00F6449D" w:rsidP="00E457C6">
      <w:pPr>
        <w:pStyle w:val="21Listen1"/>
      </w:pPr>
      <w:r>
        <w:t>l</w:t>
      </w:r>
      <w:r w:rsidR="00E457C6">
        <w:t>a reconnaissance de la citoyenneté conciliant liberté et sécurité</w:t>
      </w:r>
      <w:r>
        <w:t> ;</w:t>
      </w:r>
    </w:p>
    <w:p w:rsidR="00E457C6" w:rsidRDefault="00F6449D" w:rsidP="00E457C6">
      <w:pPr>
        <w:pStyle w:val="21Listen1"/>
      </w:pPr>
      <w:r>
        <w:t>l</w:t>
      </w:r>
      <w:r w:rsidR="00E457C6">
        <w:t>a représentation des personnes pour permettre leur participation à la décision</w:t>
      </w:r>
      <w:r>
        <w:t> ;</w:t>
      </w:r>
    </w:p>
    <w:p w:rsidR="00E457C6" w:rsidRDefault="00F6449D" w:rsidP="00E457C6">
      <w:pPr>
        <w:pStyle w:val="21Listen1"/>
      </w:pPr>
      <w:r>
        <w:t>l</w:t>
      </w:r>
      <w:r w:rsidR="00E457C6">
        <w:t>’expression de l’aspiration des personnes</w:t>
      </w:r>
      <w:r>
        <w:t> ;</w:t>
      </w:r>
    </w:p>
    <w:p w:rsidR="00E457C6" w:rsidRDefault="00F6449D" w:rsidP="00E457C6">
      <w:pPr>
        <w:pStyle w:val="21Listen1"/>
      </w:pPr>
      <w:r>
        <w:lastRenderedPageBreak/>
        <w:t>l</w:t>
      </w:r>
      <w:r w:rsidR="00E457C6">
        <w:t>a prise en compte du savoir expérientiel de la personne et de ses proches</w:t>
      </w:r>
      <w:r>
        <w:t> ;</w:t>
      </w:r>
    </w:p>
    <w:p w:rsidR="00E457C6" w:rsidRDefault="00F6449D" w:rsidP="00E457C6">
      <w:pPr>
        <w:pStyle w:val="21Listen1"/>
      </w:pPr>
      <w:r>
        <w:t>l</w:t>
      </w:r>
      <w:r w:rsidR="00E457C6">
        <w:t>e design de l’accès à la réponse et à l’information.</w:t>
      </w:r>
    </w:p>
    <w:p w:rsidR="00E457C6" w:rsidRDefault="00E457C6" w:rsidP="00E457C6">
      <w:r>
        <w:t>La dimension des solidarités procède de</w:t>
      </w:r>
      <w:r w:rsidR="00816398">
        <w:t> :</w:t>
      </w:r>
      <w:r>
        <w:t xml:space="preserve"> </w:t>
      </w:r>
    </w:p>
    <w:p w:rsidR="00E457C6" w:rsidRDefault="00E457C6" w:rsidP="00E457C6">
      <w:pPr>
        <w:pStyle w:val="21Listen1"/>
      </w:pPr>
      <w:r>
        <w:t>la référence aux fondements de notre modèle de protection sociale</w:t>
      </w:r>
      <w:r w:rsidR="00816398">
        <w:t> ;</w:t>
      </w:r>
    </w:p>
    <w:p w:rsidR="00E457C6" w:rsidRDefault="00E457C6" w:rsidP="00E457C6">
      <w:pPr>
        <w:pStyle w:val="21Listen1"/>
      </w:pPr>
      <w:r>
        <w:t>l’émergence d’une acception contemporaine des solidarités</w:t>
      </w:r>
      <w:r w:rsidR="00816398">
        <w:t> :</w:t>
      </w:r>
      <w:r>
        <w:t xml:space="preserve"> actifs / inactifs, intergénérationnel, urbain / rural, les nouvelles formes d’engagement, …</w:t>
      </w:r>
    </w:p>
    <w:p w:rsidR="00E457C6" w:rsidRDefault="00E457C6" w:rsidP="00E457C6">
      <w:r>
        <w:t>La dimension territoriale car</w:t>
      </w:r>
      <w:r w:rsidR="00816398">
        <w:t> :</w:t>
      </w:r>
    </w:p>
    <w:p w:rsidR="00E457C6" w:rsidRDefault="00E457C6" w:rsidP="00E457C6">
      <w:pPr>
        <w:pStyle w:val="21Listen1"/>
      </w:pPr>
      <w:r>
        <w:t>nos politiques sociales et de l’autonomie sont des</w:t>
      </w:r>
      <w:r w:rsidR="00F6449D">
        <w:t xml:space="preserve"> politiques partagées avec les c</w:t>
      </w:r>
      <w:r>
        <w:t>onseils départeme</w:t>
      </w:r>
      <w:r>
        <w:t>n</w:t>
      </w:r>
      <w:r>
        <w:t>taux</w:t>
      </w:r>
      <w:r w:rsidR="00F6449D">
        <w:t> ;</w:t>
      </w:r>
    </w:p>
    <w:p w:rsidR="00E457C6" w:rsidRDefault="00E457C6" w:rsidP="00E457C6">
      <w:pPr>
        <w:pStyle w:val="21Listen1"/>
      </w:pPr>
      <w:r>
        <w:t>elles impliquent tous les niveaux de la proximité</w:t>
      </w:r>
      <w:r w:rsidR="00816398">
        <w:t> :</w:t>
      </w:r>
      <w:r>
        <w:t xml:space="preserve"> quartier, bassin de vie, commune, intercommunalité, département ... métropoles et régions qui aménagent le territoire pour améliorer la qualité de vie de tous les citoyens</w:t>
      </w:r>
      <w:r w:rsidR="00F6449D">
        <w:t> ;</w:t>
      </w:r>
    </w:p>
    <w:p w:rsidR="00E457C6" w:rsidRDefault="00E457C6" w:rsidP="00E457C6">
      <w:pPr>
        <w:pStyle w:val="21Listen1"/>
      </w:pPr>
      <w:r>
        <w:t xml:space="preserve">les réponses se construisent dans la proximité, elles ne sont pas </w:t>
      </w:r>
      <w:r w:rsidR="00816398">
        <w:t>« </w:t>
      </w:r>
      <w:r>
        <w:t>hors sol</w:t>
      </w:r>
      <w:r w:rsidR="00816398">
        <w:t> »</w:t>
      </w:r>
      <w:r>
        <w:t>, elles sont contin</w:t>
      </w:r>
      <w:r w:rsidR="00F6449D">
        <w:t>gentes ;</w:t>
      </w:r>
    </w:p>
    <w:p w:rsidR="00E457C6" w:rsidRDefault="00E457C6" w:rsidP="00E457C6">
      <w:pPr>
        <w:pStyle w:val="21Listen1"/>
      </w:pPr>
      <w:r w:rsidRPr="0099285B">
        <w:t>les systèmes de contrainte de chaque territoire pèsent sur le système de protection sociale et peu</w:t>
      </w:r>
      <w:r>
        <w:t xml:space="preserve">vent générer de lourdes iniquités et pertes de chance.  </w:t>
      </w:r>
    </w:p>
    <w:p w:rsidR="00E457C6" w:rsidRDefault="00E457C6" w:rsidP="00E457C6">
      <w:r w:rsidRPr="00E963AB">
        <w:t xml:space="preserve">Le Conseil </w:t>
      </w:r>
      <w:r w:rsidR="0026311B" w:rsidRPr="00E963AB">
        <w:t xml:space="preserve">souhaite que la </w:t>
      </w:r>
      <w:r w:rsidR="0026311B" w:rsidRPr="00E963AB">
        <w:rPr>
          <w:b/>
        </w:rPr>
        <w:t>nouvelle</w:t>
      </w:r>
      <w:r w:rsidRPr="00E963AB">
        <w:rPr>
          <w:b/>
        </w:rPr>
        <w:t xml:space="preserve"> gouvernance des politiques partagées de l’autonomie</w:t>
      </w:r>
      <w:r w:rsidRPr="00E963AB">
        <w:t xml:space="preserve"> pren</w:t>
      </w:r>
      <w:r w:rsidR="0026311B" w:rsidRPr="00E963AB">
        <w:t>ne</w:t>
      </w:r>
      <w:r w:rsidRPr="00E963AB">
        <w:t xml:space="preserve"> en</w:t>
      </w:r>
      <w:r>
        <w:t xml:space="preserve"> considération</w:t>
      </w:r>
      <w:r w:rsidR="00816398">
        <w:t> :</w:t>
      </w:r>
    </w:p>
    <w:p w:rsidR="00E457C6" w:rsidRDefault="0026311B" w:rsidP="0026311B">
      <w:pPr>
        <w:pStyle w:val="21Listen1"/>
      </w:pPr>
      <w:r>
        <w:t>l</w:t>
      </w:r>
      <w:r w:rsidR="00E457C6">
        <w:t>a complexité des risques</w:t>
      </w:r>
      <w:r w:rsidR="00816398">
        <w:t> ;</w:t>
      </w:r>
    </w:p>
    <w:p w:rsidR="0026311B" w:rsidRDefault="0026311B" w:rsidP="0026311B">
      <w:pPr>
        <w:pStyle w:val="21Listen1"/>
      </w:pPr>
      <w:r>
        <w:t>la transversalité des réponses</w:t>
      </w:r>
      <w:r w:rsidR="00816398">
        <w:t> ;</w:t>
      </w:r>
    </w:p>
    <w:p w:rsidR="00E457C6" w:rsidRDefault="0026311B" w:rsidP="0026311B">
      <w:pPr>
        <w:pStyle w:val="21Listen1"/>
      </w:pPr>
      <w:r>
        <w:t>l</w:t>
      </w:r>
      <w:r w:rsidR="00E457C6">
        <w:t>e périmètre élargi de la protection sociale</w:t>
      </w:r>
      <w:r w:rsidR="00816398">
        <w:t> ;</w:t>
      </w:r>
    </w:p>
    <w:p w:rsidR="00E457C6" w:rsidRDefault="0026311B" w:rsidP="0026311B">
      <w:pPr>
        <w:pStyle w:val="21Listen1"/>
      </w:pPr>
      <w:r>
        <w:t>l</w:t>
      </w:r>
      <w:r w:rsidR="00E457C6">
        <w:t>es déterminants territoriaux</w:t>
      </w:r>
      <w:r w:rsidR="00816398">
        <w:t> ;</w:t>
      </w:r>
      <w:r w:rsidR="00E457C6">
        <w:t xml:space="preserve"> </w:t>
      </w:r>
    </w:p>
    <w:p w:rsidR="00E457C6" w:rsidRDefault="0026311B" w:rsidP="0026311B">
      <w:pPr>
        <w:pStyle w:val="21Listen1"/>
      </w:pPr>
      <w:r>
        <w:t>l’association d</w:t>
      </w:r>
      <w:r w:rsidR="00E457C6">
        <w:t>es parties prenantes</w:t>
      </w:r>
      <w:r>
        <w:t>,</w:t>
      </w:r>
      <w:r w:rsidR="00E457C6">
        <w:t xml:space="preserve"> au premier rang desquelles les personnes</w:t>
      </w:r>
      <w:r>
        <w:t> ;</w:t>
      </w:r>
    </w:p>
    <w:p w:rsidR="00E457C6" w:rsidRDefault="0026311B" w:rsidP="0026311B">
      <w:pPr>
        <w:pStyle w:val="21Listen1"/>
      </w:pPr>
      <w:r>
        <w:t>l</w:t>
      </w:r>
      <w:r w:rsidR="00E457C6">
        <w:t>’évaluation et le contrôle selon de nouvelles règles</w:t>
      </w:r>
      <w:r w:rsidR="00816398">
        <w:t> :</w:t>
      </w:r>
      <w:r w:rsidR="00E457C6">
        <w:t xml:space="preserve"> simplicité, preuve, confiance,  approche conve</w:t>
      </w:r>
      <w:r w:rsidR="00E457C6">
        <w:t>n</w:t>
      </w:r>
      <w:r w:rsidR="00E457C6">
        <w:t>tionnelle, partenariat</w:t>
      </w:r>
      <w:r w:rsidR="00816398">
        <w:t> ;</w:t>
      </w:r>
    </w:p>
    <w:p w:rsidR="00E457C6" w:rsidRDefault="0026311B" w:rsidP="0026311B">
      <w:pPr>
        <w:pStyle w:val="21Listen1"/>
      </w:pPr>
      <w:r>
        <w:t>l</w:t>
      </w:r>
      <w:r w:rsidR="00E457C6">
        <w:t>a production des datas.</w:t>
      </w:r>
    </w:p>
    <w:p w:rsidR="00E457C6" w:rsidRDefault="00FB4541" w:rsidP="00E457C6">
      <w:r>
        <w:t xml:space="preserve">Pour le </w:t>
      </w:r>
      <w:r w:rsidR="00E457C6">
        <w:t xml:space="preserve">Conseil </w:t>
      </w:r>
      <w:r>
        <w:t xml:space="preserve">de la CNSA, </w:t>
      </w:r>
      <w:r w:rsidRPr="00FB4541">
        <w:rPr>
          <w:b/>
        </w:rPr>
        <w:t>le</w:t>
      </w:r>
      <w:r w:rsidR="00E457C6" w:rsidRPr="00FB4541">
        <w:rPr>
          <w:b/>
        </w:rPr>
        <w:t xml:space="preserve"> financement des politiques partagées de l’autonomie </w:t>
      </w:r>
      <w:r w:rsidRPr="00FB4541">
        <w:rPr>
          <w:b/>
        </w:rPr>
        <w:t>doit prendre</w:t>
      </w:r>
      <w:r w:rsidR="00E457C6" w:rsidRPr="00FB4541">
        <w:rPr>
          <w:b/>
        </w:rPr>
        <w:t xml:space="preserve"> en considération les</w:t>
      </w:r>
      <w:r w:rsidR="00532FAF" w:rsidRPr="00FB4541">
        <w:rPr>
          <w:b/>
        </w:rPr>
        <w:t xml:space="preserve"> cinq composantes de la réponse</w:t>
      </w:r>
      <w:r w:rsidR="0062610F" w:rsidRPr="00FB4541">
        <w:rPr>
          <w:b/>
        </w:rPr>
        <w:t xml:space="preserve"> apportée aux personnes</w:t>
      </w:r>
      <w:r w:rsidR="00532FAF">
        <w:t> : l’aide et</w:t>
      </w:r>
      <w:r w:rsidR="0062610F">
        <w:t xml:space="preserve"> l’accompagnement</w:t>
      </w:r>
      <w:r w:rsidR="00532FAF">
        <w:t>, les soins, le logement, une fonction présent</w:t>
      </w:r>
      <w:r w:rsidR="003421DE">
        <w:t>ielle et la coordination entre c</w:t>
      </w:r>
      <w:r w:rsidR="00532FAF">
        <w:t>es différentes dimensions.</w:t>
      </w:r>
    </w:p>
    <w:p w:rsidR="004A6A8B" w:rsidRDefault="004A6A8B" w:rsidP="004A6A8B">
      <w:pPr>
        <w:pStyle w:val="07Intertitre"/>
      </w:pPr>
      <w:r>
        <w:t>Le Conseil renforce son fonctionnement</w:t>
      </w:r>
    </w:p>
    <w:p w:rsidR="001F764C" w:rsidRDefault="00E457C6" w:rsidP="0026311B">
      <w:r w:rsidRPr="00FB4541">
        <w:rPr>
          <w:b/>
        </w:rPr>
        <w:t xml:space="preserve">Le Conseil </w:t>
      </w:r>
      <w:r w:rsidR="0026311B" w:rsidRPr="00FB4541">
        <w:rPr>
          <w:b/>
        </w:rPr>
        <w:t>apportera sa contribution à la concertation Autonomie et grand âge fin janvier – début février.</w:t>
      </w:r>
      <w:r w:rsidR="0026311B">
        <w:t xml:space="preserve"> </w:t>
      </w:r>
      <w:r w:rsidR="0026311B" w:rsidRPr="00503F4F">
        <w:t xml:space="preserve">Pour cela, il renforce son fonctionnement </w:t>
      </w:r>
      <w:r w:rsidR="00FB4541">
        <w:t>en installant</w:t>
      </w:r>
      <w:r w:rsidR="0026311B" w:rsidRPr="00503F4F">
        <w:t xml:space="preserve"> </w:t>
      </w:r>
      <w:r w:rsidR="0026311B">
        <w:t>un</w:t>
      </w:r>
      <w:r w:rsidR="0026311B" w:rsidRPr="00503F4F">
        <w:t xml:space="preserve"> </w:t>
      </w:r>
      <w:r w:rsidR="0026311B">
        <w:t>comité permanent et trois</w:t>
      </w:r>
      <w:r w:rsidR="0026311B" w:rsidRPr="00503F4F">
        <w:t xml:space="preserve"> commissions </w:t>
      </w:r>
      <w:r w:rsidR="00383877">
        <w:t xml:space="preserve">prospectives </w:t>
      </w:r>
      <w:r w:rsidR="0026311B" w:rsidRPr="00503F4F">
        <w:t>spé</w:t>
      </w:r>
      <w:r w:rsidR="001F764C">
        <w:t>ciales.</w:t>
      </w:r>
    </w:p>
    <w:p w:rsidR="001F764C" w:rsidRDefault="001F764C" w:rsidP="0026311B">
      <w:r>
        <w:lastRenderedPageBreak/>
        <w:t>Le comité permanent se compose du président et d</w:t>
      </w:r>
      <w:r w:rsidRPr="001F764C">
        <w:t xml:space="preserve">es vice-présidents du conseil, de représentants des </w:t>
      </w:r>
      <w:r>
        <w:t xml:space="preserve">conseils </w:t>
      </w:r>
      <w:r w:rsidRPr="001F764C">
        <w:t>départementaux, du directeur général de la cohésion sociale et du directeur de la sécurité sociale ou</w:t>
      </w:r>
      <w:r>
        <w:t xml:space="preserve"> de</w:t>
      </w:r>
      <w:r w:rsidRPr="001F764C">
        <w:t xml:space="preserve"> leurs représentants</w:t>
      </w:r>
      <w:r>
        <w:t>.</w:t>
      </w:r>
    </w:p>
    <w:p w:rsidR="0026311B" w:rsidRDefault="001F764C" w:rsidP="0026311B">
      <w:r>
        <w:t xml:space="preserve">Les commissions spécialisées </w:t>
      </w:r>
      <w:r w:rsidR="00383877">
        <w:t xml:space="preserve">prospectives </w:t>
      </w:r>
      <w:r>
        <w:t>porteront sur les thèmes suivants : logique domiciliaire,</w:t>
      </w:r>
      <w:r w:rsidR="0026311B">
        <w:t xml:space="preserve"> </w:t>
      </w:r>
      <w:r w:rsidR="00FB4541">
        <w:t>f</w:t>
      </w:r>
      <w:r w:rsidR="0026311B">
        <w:t>ina</w:t>
      </w:r>
      <w:r w:rsidR="0026311B">
        <w:t>n</w:t>
      </w:r>
      <w:r w:rsidR="0026311B">
        <w:t>ce</w:t>
      </w:r>
      <w:r>
        <w:t>ment,</w:t>
      </w:r>
      <w:r w:rsidR="0026311B">
        <w:t xml:space="preserve"> suivi </w:t>
      </w:r>
      <w:r>
        <w:t>de la transformation inclusive</w:t>
      </w:r>
      <w:r w:rsidR="0026311B">
        <w:t>.</w:t>
      </w:r>
      <w:r w:rsidR="0026311B" w:rsidRPr="0026311B">
        <w:t xml:space="preserve"> </w:t>
      </w:r>
      <w:r w:rsidR="00FB4541">
        <w:t>Elles se réuniront</w:t>
      </w:r>
      <w:r w:rsidR="0026311B">
        <w:t xml:space="preserve"> pour la première fois au cours du mois d</w:t>
      </w:r>
      <w:r w:rsidR="0026311B">
        <w:t>é</w:t>
      </w:r>
      <w:r w:rsidR="0026311B">
        <w:t>cembre 2018.</w:t>
      </w:r>
    </w:p>
    <w:p w:rsidR="0026311B" w:rsidRDefault="0026311B" w:rsidP="0026311B">
      <w:r>
        <w:t>Ces commissions auront vocation</w:t>
      </w:r>
      <w:r w:rsidR="00816398">
        <w:t> :</w:t>
      </w:r>
      <w:r>
        <w:t xml:space="preserve"> </w:t>
      </w:r>
    </w:p>
    <w:p w:rsidR="0026311B" w:rsidRDefault="0026311B" w:rsidP="0026311B">
      <w:pPr>
        <w:pStyle w:val="21Listen1"/>
      </w:pPr>
      <w:r>
        <w:t>à court terme</w:t>
      </w:r>
      <w:r w:rsidR="00816398">
        <w:t> :</w:t>
      </w:r>
      <w:r>
        <w:t xml:space="preserve"> à produire la contribution du conseil à la réforme Autonomie et grand âge en lien avec le deuxième volet de la démarche prospective du Conseil </w:t>
      </w:r>
      <w:r w:rsidR="00816398">
        <w:t>« </w:t>
      </w:r>
      <w:r>
        <w:t>Chez-so</w:t>
      </w:r>
      <w:r w:rsidR="0088587A">
        <w:t>i</w:t>
      </w:r>
      <w:r w:rsidR="00816398">
        <w:t> :</w:t>
      </w:r>
      <w:r w:rsidR="0088587A">
        <w:t xml:space="preserve"> une approche domiciliaire</w:t>
      </w:r>
      <w:r w:rsidR="00816398">
        <w:t> »</w:t>
      </w:r>
      <w:r w:rsidR="0088587A">
        <w:t>, qui sera soumise au vote du conseil d’avril ;</w:t>
      </w:r>
    </w:p>
    <w:p w:rsidR="00E457C6" w:rsidRDefault="0026311B" w:rsidP="00E457C6">
      <w:pPr>
        <w:pStyle w:val="21Listen1"/>
      </w:pPr>
      <w:r>
        <w:t>à moyen et long terme</w:t>
      </w:r>
      <w:r w:rsidR="00816398">
        <w:t> :</w:t>
      </w:r>
      <w:r>
        <w:t xml:space="preserve"> à renforcer la capacité prospective, de pilotage et d’accompagnement de la transformation des politiques de l’autonomie.</w:t>
      </w:r>
      <w:r w:rsidRPr="0026311B">
        <w:t xml:space="preserve"> </w:t>
      </w:r>
    </w:p>
    <w:p w:rsidR="00E457C6" w:rsidRDefault="00E457C6" w:rsidP="00E457C6"/>
    <w:p w:rsidR="00E457C6" w:rsidRDefault="00E457C6" w:rsidP="00E457C6"/>
    <w:p w:rsidR="00E457C6" w:rsidRDefault="00E457C6" w:rsidP="00E457C6"/>
    <w:p w:rsidR="0026311B" w:rsidRDefault="0026311B">
      <w:pPr>
        <w:spacing w:after="0" w:line="240" w:lineRule="auto"/>
        <w:contextualSpacing w:val="0"/>
        <w:rPr>
          <w:rFonts w:cs="Arial"/>
          <w:b/>
          <w:bCs/>
          <w:color w:val="5AAB45"/>
          <w:sz w:val="24"/>
        </w:rPr>
      </w:pPr>
      <w:r>
        <w:br w:type="page"/>
      </w:r>
    </w:p>
    <w:p w:rsidR="005A147F" w:rsidRPr="006E4F6C" w:rsidRDefault="00A72B0B" w:rsidP="00040EEC">
      <w:pPr>
        <w:pStyle w:val="06Titreniveau3"/>
      </w:pPr>
      <w:r>
        <w:lastRenderedPageBreak/>
        <w:t>Le</w:t>
      </w:r>
      <w:r w:rsidR="009E75FB">
        <w:t>s chiffres clés du</w:t>
      </w:r>
      <w:r w:rsidR="00E57D4A">
        <w:t xml:space="preserve"> </w:t>
      </w:r>
      <w:r w:rsidR="00816398">
        <w:t>budget </w:t>
      </w:r>
      <w:r w:rsidR="00E57D4A">
        <w:t>2019</w:t>
      </w:r>
      <w:r>
        <w:t xml:space="preserve"> de la </w:t>
      </w:r>
      <w:r w:rsidRPr="00040EEC">
        <w:t>CNSA</w:t>
      </w:r>
      <w:r w:rsidR="00105F7E">
        <w:t xml:space="preserve"> </w:t>
      </w:r>
    </w:p>
    <w:p w:rsidR="00F117C1" w:rsidRDefault="00A72B0B" w:rsidP="00A72B0B">
      <w:r>
        <w:t xml:space="preserve">Le Conseil a </w:t>
      </w:r>
      <w:r w:rsidRPr="00E963AB">
        <w:t>approuvé</w:t>
      </w:r>
      <w:r>
        <w:t xml:space="preserve"> le budget prévisionnel 2019. Il s’élève à </w:t>
      </w:r>
      <w:r w:rsidR="00C07626">
        <w:t>26,812</w:t>
      </w:r>
      <w:r>
        <w:t xml:space="preserve"> milliards d’euros en comptabilité générale, soit</w:t>
      </w:r>
      <w:r w:rsidR="00C07626">
        <w:t>,</w:t>
      </w:r>
      <w:r>
        <w:t xml:space="preserve"> </w:t>
      </w:r>
      <w:r w:rsidR="00C07626">
        <w:t>en comptabilité budgétaire,</w:t>
      </w:r>
      <w:r>
        <w:t xml:space="preserve"> </w:t>
      </w:r>
      <w:r w:rsidR="00C07626">
        <w:t>26,290</w:t>
      </w:r>
      <w:r>
        <w:t xml:space="preserve"> milliards d’euros</w:t>
      </w:r>
      <w:r w:rsidR="00C07626">
        <w:t xml:space="preserve"> en a</w:t>
      </w:r>
      <w:r w:rsidR="001C4A12">
        <w:t>utorisation</w:t>
      </w:r>
      <w:r w:rsidR="003214BF">
        <w:t>s</w:t>
      </w:r>
      <w:r w:rsidR="001C4A12">
        <w:t xml:space="preserve"> d’engagement et 26,</w:t>
      </w:r>
      <w:r w:rsidR="00C07626">
        <w:t>346 milliards d’euros en crédits de paiement</w:t>
      </w:r>
      <w:r w:rsidR="008E5001">
        <w:rPr>
          <w:rStyle w:val="Appelnotedebasdep"/>
        </w:rPr>
        <w:footnoteReference w:id="2"/>
      </w:r>
      <w:r>
        <w:t xml:space="preserve">. </w:t>
      </w:r>
      <w:r w:rsidR="00816398">
        <w:t>Fin </w:t>
      </w:r>
      <w:r>
        <w:t xml:space="preserve">2019, les fonds propres de la CNSA devraient s’établir à </w:t>
      </w:r>
      <w:r w:rsidR="00C07626">
        <w:t>280,4</w:t>
      </w:r>
      <w:r>
        <w:t xml:space="preserve"> millions d’euros. </w:t>
      </w:r>
    </w:p>
    <w:p w:rsidR="002D5ABB" w:rsidRPr="00C56D67" w:rsidRDefault="00F117C1" w:rsidP="00C56D67">
      <w:pPr>
        <w:pStyle w:val="07bIntertitre2"/>
      </w:pPr>
      <w:r w:rsidRPr="00C56D67">
        <w:t xml:space="preserve">Le </w:t>
      </w:r>
      <w:r w:rsidR="002D5ABB" w:rsidRPr="00C56D67">
        <w:t>financement des établissements et services médico-sociaux</w:t>
      </w:r>
    </w:p>
    <w:p w:rsidR="00F117C1" w:rsidRPr="00F117C1" w:rsidRDefault="00F117C1" w:rsidP="00F117C1">
      <w:r w:rsidRPr="0077287E">
        <w:rPr>
          <w:b/>
        </w:rPr>
        <w:t xml:space="preserve">22,395 milliards d’euros </w:t>
      </w:r>
      <w:r w:rsidR="00383877">
        <w:rPr>
          <w:b/>
        </w:rPr>
        <w:t>sont consacrés au</w:t>
      </w:r>
      <w:r w:rsidRPr="0077287E">
        <w:rPr>
          <w:b/>
        </w:rPr>
        <w:t xml:space="preserve"> fonctionnement des établissements et services médico-sociaux</w:t>
      </w:r>
      <w:r w:rsidRPr="00F117C1">
        <w:t xml:space="preserve"> (objectif global de dépenses médico-sociales) dont</w:t>
      </w:r>
      <w:r w:rsidR="00816398">
        <w:t> :</w:t>
      </w:r>
    </w:p>
    <w:p w:rsidR="00F117C1" w:rsidRPr="0077287E" w:rsidRDefault="00F117C1" w:rsidP="001775FE">
      <w:pPr>
        <w:pStyle w:val="21Listen1"/>
      </w:pPr>
      <w:r w:rsidRPr="0077287E">
        <w:t>10,6</w:t>
      </w:r>
      <w:r w:rsidR="00823535">
        <w:t>17</w:t>
      </w:r>
      <w:r w:rsidRPr="0077287E">
        <w:t xml:space="preserve"> milliards pour l’offre personnes âgées</w:t>
      </w:r>
      <w:r w:rsidR="00E80071">
        <w:t> ;</w:t>
      </w:r>
    </w:p>
    <w:p w:rsidR="00F117C1" w:rsidRPr="0077287E" w:rsidRDefault="00F117C1" w:rsidP="001775FE">
      <w:pPr>
        <w:pStyle w:val="21Listen1"/>
      </w:pPr>
      <w:r w:rsidRPr="0077287E">
        <w:t>11,77</w:t>
      </w:r>
      <w:r w:rsidR="00823535">
        <w:t>7</w:t>
      </w:r>
      <w:r w:rsidRPr="0077287E">
        <w:t xml:space="preserve"> milliards pour l’offre personnes handicapées</w:t>
      </w:r>
      <w:r w:rsidR="00E80071">
        <w:t>.</w:t>
      </w:r>
    </w:p>
    <w:p w:rsidR="00F117C1" w:rsidRPr="00F117C1" w:rsidRDefault="00F117C1" w:rsidP="002D5ABB">
      <w:pPr>
        <w:spacing w:after="0"/>
      </w:pPr>
      <w:r w:rsidRPr="00F117C1">
        <w:t xml:space="preserve">Les dépenses consacrées au financement des établissements et services médico-sociaux progresseront de </w:t>
      </w:r>
      <w:r w:rsidR="00C82EF1">
        <w:t>479,5</w:t>
      </w:r>
      <w:r w:rsidR="00726224">
        <w:t xml:space="preserve"> millions d’euros en 2019</w:t>
      </w:r>
      <w:r w:rsidRPr="00F117C1">
        <w:t>. Cette somme permettra de</w:t>
      </w:r>
      <w:r w:rsidR="00816398">
        <w:t> :</w:t>
      </w:r>
    </w:p>
    <w:p w:rsidR="00F117C1" w:rsidRPr="0077287E" w:rsidRDefault="00F117C1" w:rsidP="002D5ABB">
      <w:pPr>
        <w:pStyle w:val="14Listepucefiletvertn2"/>
        <w:rPr>
          <w:sz w:val="20"/>
          <w:szCs w:val="20"/>
        </w:rPr>
      </w:pPr>
      <w:r w:rsidRPr="0077287E">
        <w:rPr>
          <w:sz w:val="20"/>
          <w:szCs w:val="20"/>
        </w:rPr>
        <w:t xml:space="preserve">Revaloriser de </w:t>
      </w:r>
      <w:r w:rsidR="00726224" w:rsidRPr="0077287E">
        <w:rPr>
          <w:sz w:val="20"/>
          <w:szCs w:val="20"/>
        </w:rPr>
        <w:t>126,2</w:t>
      </w:r>
      <w:r w:rsidRPr="0077287E">
        <w:rPr>
          <w:sz w:val="20"/>
          <w:szCs w:val="20"/>
        </w:rPr>
        <w:t xml:space="preserve"> millions d’euros les coûts de fonctionnement et les salaires des professio</w:t>
      </w:r>
      <w:r w:rsidRPr="0077287E">
        <w:rPr>
          <w:sz w:val="20"/>
          <w:szCs w:val="20"/>
        </w:rPr>
        <w:t>n</w:t>
      </w:r>
      <w:r w:rsidRPr="0077287E">
        <w:rPr>
          <w:sz w:val="20"/>
          <w:szCs w:val="20"/>
        </w:rPr>
        <w:t>nels des établissements et services existants (</w:t>
      </w:r>
      <w:r w:rsidR="00726224" w:rsidRPr="0077287E">
        <w:rPr>
          <w:sz w:val="20"/>
          <w:szCs w:val="20"/>
        </w:rPr>
        <w:t>66,9</w:t>
      </w:r>
      <w:r w:rsidRPr="0077287E">
        <w:rPr>
          <w:sz w:val="20"/>
          <w:szCs w:val="20"/>
        </w:rPr>
        <w:t xml:space="preserve"> millions dans le secteur personnes âgées et </w:t>
      </w:r>
      <w:r w:rsidR="00726224" w:rsidRPr="0077287E">
        <w:rPr>
          <w:sz w:val="20"/>
          <w:szCs w:val="20"/>
        </w:rPr>
        <w:t>59,3</w:t>
      </w:r>
      <w:r w:rsidRPr="0077287E">
        <w:rPr>
          <w:sz w:val="20"/>
          <w:szCs w:val="20"/>
        </w:rPr>
        <w:t xml:space="preserve"> millions dans le secteur personnes handicapées)</w:t>
      </w:r>
      <w:r w:rsidR="00816398">
        <w:rPr>
          <w:sz w:val="20"/>
          <w:szCs w:val="20"/>
        </w:rPr>
        <w:t> ;</w:t>
      </w:r>
    </w:p>
    <w:p w:rsidR="00F117C1" w:rsidRPr="0077287E" w:rsidRDefault="00F117C1" w:rsidP="002D5ABB">
      <w:pPr>
        <w:pStyle w:val="14Listepucefiletvertn2"/>
        <w:rPr>
          <w:sz w:val="20"/>
          <w:szCs w:val="20"/>
        </w:rPr>
      </w:pPr>
      <w:r w:rsidRPr="0077287E">
        <w:rPr>
          <w:sz w:val="20"/>
          <w:szCs w:val="20"/>
        </w:rPr>
        <w:t>Financer les places pour personnes âgées qui ouvriront en 2018</w:t>
      </w:r>
      <w:r w:rsidR="00816398">
        <w:rPr>
          <w:sz w:val="20"/>
          <w:szCs w:val="20"/>
        </w:rPr>
        <w:t> :</w:t>
      </w:r>
      <w:r w:rsidRPr="0077287E">
        <w:rPr>
          <w:sz w:val="20"/>
          <w:szCs w:val="20"/>
        </w:rPr>
        <w:t xml:space="preserve"> </w:t>
      </w:r>
      <w:r w:rsidR="00726224" w:rsidRPr="0077287E">
        <w:rPr>
          <w:sz w:val="20"/>
          <w:szCs w:val="20"/>
        </w:rPr>
        <w:t>39,9</w:t>
      </w:r>
      <w:r w:rsidRPr="0077287E">
        <w:rPr>
          <w:sz w:val="20"/>
          <w:szCs w:val="20"/>
        </w:rPr>
        <w:t xml:space="preserve"> millions d’euros</w:t>
      </w:r>
      <w:r w:rsidR="00816398">
        <w:rPr>
          <w:sz w:val="20"/>
          <w:szCs w:val="20"/>
        </w:rPr>
        <w:t> ;</w:t>
      </w:r>
    </w:p>
    <w:p w:rsidR="00726224" w:rsidRPr="0077287E" w:rsidRDefault="00F117C1" w:rsidP="002D5ABB">
      <w:pPr>
        <w:pStyle w:val="14Listepucefiletvertn2"/>
        <w:rPr>
          <w:sz w:val="20"/>
          <w:szCs w:val="20"/>
        </w:rPr>
      </w:pPr>
      <w:r w:rsidRPr="0077287E">
        <w:rPr>
          <w:sz w:val="20"/>
          <w:szCs w:val="20"/>
        </w:rPr>
        <w:t>Soutenir la création de places pour personnes handicapées g</w:t>
      </w:r>
      <w:r w:rsidR="00726224" w:rsidRPr="0077287E">
        <w:rPr>
          <w:sz w:val="20"/>
          <w:szCs w:val="20"/>
        </w:rPr>
        <w:t>râce à 61,9 millions d’euros ;</w:t>
      </w:r>
    </w:p>
    <w:p w:rsidR="0077287E" w:rsidRPr="0077287E" w:rsidRDefault="0077287E" w:rsidP="002D5ABB">
      <w:pPr>
        <w:pStyle w:val="14Listepucefiletvertn2"/>
        <w:rPr>
          <w:sz w:val="20"/>
          <w:szCs w:val="20"/>
        </w:rPr>
      </w:pPr>
      <w:r w:rsidRPr="0077287E">
        <w:rPr>
          <w:sz w:val="20"/>
          <w:szCs w:val="20"/>
        </w:rPr>
        <w:t>Mettre en œuvre la stratégie quinquennale d’évolution de l’offre annoncée lors de la Conférence nationale du handicap de 2016 (21 millions d’euros) et les mesures spécifiques pour l’outre-mer (0,3 million d’euros) ;</w:t>
      </w:r>
    </w:p>
    <w:p w:rsidR="0077287E" w:rsidRPr="0077287E" w:rsidRDefault="0077287E" w:rsidP="002D5ABB">
      <w:pPr>
        <w:pStyle w:val="14Listepucefiletvertn2"/>
        <w:rPr>
          <w:sz w:val="20"/>
          <w:szCs w:val="20"/>
        </w:rPr>
      </w:pPr>
      <w:r w:rsidRPr="0077287E">
        <w:rPr>
          <w:sz w:val="20"/>
          <w:szCs w:val="20"/>
        </w:rPr>
        <w:t>Mettre en œuvre la stratégie nationale pour l’autisme (30 millions d’euros)</w:t>
      </w:r>
      <w:r>
        <w:rPr>
          <w:sz w:val="20"/>
          <w:szCs w:val="20"/>
        </w:rPr>
        <w:t> ;</w:t>
      </w:r>
    </w:p>
    <w:p w:rsidR="0077287E" w:rsidRPr="0077287E" w:rsidRDefault="00C82EF1" w:rsidP="002D5ABB">
      <w:pPr>
        <w:pStyle w:val="14Listepucefiletvertn2"/>
        <w:rPr>
          <w:sz w:val="20"/>
          <w:szCs w:val="20"/>
        </w:rPr>
      </w:pPr>
      <w:r>
        <w:rPr>
          <w:sz w:val="20"/>
          <w:szCs w:val="20"/>
        </w:rPr>
        <w:t xml:space="preserve">Améliorer l’accompagnement des personnes en « situation critique » </w:t>
      </w:r>
      <w:r w:rsidR="00565813">
        <w:rPr>
          <w:sz w:val="20"/>
          <w:szCs w:val="20"/>
        </w:rPr>
        <w:t>par une</w:t>
      </w:r>
      <w:r w:rsidR="0077287E" w:rsidRPr="0077287E">
        <w:rPr>
          <w:sz w:val="20"/>
          <w:szCs w:val="20"/>
        </w:rPr>
        <w:t xml:space="preserve"> mesure de 15 mi</w:t>
      </w:r>
      <w:r w:rsidR="0077287E" w:rsidRPr="0077287E">
        <w:rPr>
          <w:sz w:val="20"/>
          <w:szCs w:val="20"/>
        </w:rPr>
        <w:t>l</w:t>
      </w:r>
      <w:r w:rsidR="0077287E" w:rsidRPr="0077287E">
        <w:rPr>
          <w:sz w:val="20"/>
          <w:szCs w:val="20"/>
        </w:rPr>
        <w:t>lions d’euros</w:t>
      </w:r>
      <w:r w:rsidR="00816398">
        <w:rPr>
          <w:sz w:val="20"/>
          <w:szCs w:val="20"/>
        </w:rPr>
        <w:t> ;</w:t>
      </w:r>
    </w:p>
    <w:p w:rsidR="0077287E" w:rsidRPr="0077287E" w:rsidRDefault="0077287E" w:rsidP="002D5ABB">
      <w:pPr>
        <w:pStyle w:val="14Listepucefiletvertn2"/>
        <w:rPr>
          <w:sz w:val="20"/>
          <w:szCs w:val="20"/>
        </w:rPr>
      </w:pPr>
      <w:r w:rsidRPr="0077287E">
        <w:rPr>
          <w:sz w:val="20"/>
          <w:szCs w:val="20"/>
        </w:rPr>
        <w:t>Poursuivre la réforme tarifaire du financement des EHPAD à hauteur de 171,3 millions d’euros</w:t>
      </w:r>
      <w:r w:rsidR="00816398">
        <w:rPr>
          <w:sz w:val="20"/>
          <w:szCs w:val="20"/>
        </w:rPr>
        <w:t> ;</w:t>
      </w:r>
    </w:p>
    <w:p w:rsidR="00F117C1" w:rsidRPr="0077287E" w:rsidRDefault="00F117C1" w:rsidP="002D5ABB">
      <w:pPr>
        <w:pStyle w:val="14Listepucefiletvertn2"/>
        <w:spacing w:after="120"/>
        <w:rPr>
          <w:sz w:val="20"/>
          <w:szCs w:val="20"/>
        </w:rPr>
      </w:pPr>
      <w:r w:rsidRPr="0077287E">
        <w:rPr>
          <w:sz w:val="20"/>
          <w:szCs w:val="20"/>
        </w:rPr>
        <w:t xml:space="preserve">Participer au financement </w:t>
      </w:r>
      <w:r w:rsidR="00565813">
        <w:rPr>
          <w:sz w:val="20"/>
          <w:szCs w:val="20"/>
        </w:rPr>
        <w:t xml:space="preserve">des </w:t>
      </w:r>
      <w:r w:rsidRPr="0077287E">
        <w:rPr>
          <w:sz w:val="20"/>
          <w:szCs w:val="20"/>
        </w:rPr>
        <w:t>astreinte</w:t>
      </w:r>
      <w:r w:rsidR="00565813">
        <w:rPr>
          <w:sz w:val="20"/>
          <w:szCs w:val="20"/>
        </w:rPr>
        <w:t>s</w:t>
      </w:r>
      <w:r w:rsidRPr="0077287E">
        <w:rPr>
          <w:sz w:val="20"/>
          <w:szCs w:val="20"/>
        </w:rPr>
        <w:t xml:space="preserve"> de nuit d’infirmières en EHPAD</w:t>
      </w:r>
      <w:r w:rsidR="00816398">
        <w:rPr>
          <w:sz w:val="20"/>
          <w:szCs w:val="20"/>
        </w:rPr>
        <w:t> :</w:t>
      </w:r>
      <w:r w:rsidRPr="0077287E">
        <w:rPr>
          <w:sz w:val="20"/>
          <w:szCs w:val="20"/>
        </w:rPr>
        <w:t xml:space="preserve"> 10 millions d’euros</w:t>
      </w:r>
      <w:r w:rsidR="009E75FB">
        <w:rPr>
          <w:sz w:val="20"/>
          <w:szCs w:val="20"/>
        </w:rPr>
        <w:t>.</w:t>
      </w:r>
    </w:p>
    <w:p w:rsidR="00726224" w:rsidRPr="00F117C1" w:rsidRDefault="00726224" w:rsidP="00C8105E"/>
    <w:p w:rsidR="001775FE" w:rsidRPr="007C2530" w:rsidRDefault="001775FE" w:rsidP="001775FE">
      <w:pPr>
        <w:spacing w:line="240" w:lineRule="auto"/>
        <w:rPr>
          <w:rFonts w:cs="Arial"/>
        </w:rPr>
      </w:pPr>
      <w:r w:rsidRPr="00190D0F">
        <w:rPr>
          <w:rFonts w:cs="Arial"/>
          <w:b/>
        </w:rPr>
        <w:t xml:space="preserve">130 millions d’euros consacrés à </w:t>
      </w:r>
      <w:r w:rsidR="00BE6C8A" w:rsidRPr="00190D0F">
        <w:rPr>
          <w:rFonts w:cs="Arial"/>
          <w:b/>
        </w:rPr>
        <w:t>un</w:t>
      </w:r>
      <w:r w:rsidRPr="00190D0F">
        <w:rPr>
          <w:rFonts w:cs="Arial"/>
          <w:b/>
        </w:rPr>
        <w:t xml:space="preserve"> nouveau plan d’aide à l’investissement (PAI)</w:t>
      </w:r>
      <w:r w:rsidRPr="007C2530">
        <w:rPr>
          <w:rFonts w:cs="Arial"/>
        </w:rPr>
        <w:t xml:space="preserve"> dans les établiss</w:t>
      </w:r>
      <w:r w:rsidRPr="007C2530">
        <w:rPr>
          <w:rFonts w:cs="Arial"/>
        </w:rPr>
        <w:t>e</w:t>
      </w:r>
      <w:r w:rsidRPr="007C2530">
        <w:rPr>
          <w:rFonts w:cs="Arial"/>
        </w:rPr>
        <w:t>ments et services médico-sociaux. Ils se répartissent ainsi :</w:t>
      </w:r>
    </w:p>
    <w:p w:rsidR="001775FE" w:rsidRDefault="001775FE" w:rsidP="001775FE">
      <w:pPr>
        <w:pStyle w:val="21Listen1"/>
      </w:pPr>
      <w:r w:rsidRPr="007C2530">
        <w:t xml:space="preserve">100 millions d’euros pour les établissements et services médico-sociaux </w:t>
      </w:r>
      <w:r>
        <w:t>pour personnes âgées</w:t>
      </w:r>
      <w:r w:rsidR="00565813">
        <w:t> ;</w:t>
      </w:r>
    </w:p>
    <w:p w:rsidR="001775FE" w:rsidRDefault="001775FE" w:rsidP="001775FE">
      <w:pPr>
        <w:pStyle w:val="21Listen1"/>
      </w:pPr>
      <w:r>
        <w:t>3</w:t>
      </w:r>
      <w:r w:rsidRPr="007C2530">
        <w:t xml:space="preserve">0 millions d’euros </w:t>
      </w:r>
      <w:r>
        <w:t>pour les</w:t>
      </w:r>
      <w:r w:rsidRPr="007C2530">
        <w:t xml:space="preserve"> établissements</w:t>
      </w:r>
      <w:r w:rsidRPr="001775FE">
        <w:t xml:space="preserve"> </w:t>
      </w:r>
      <w:r w:rsidRPr="007C2530">
        <w:t xml:space="preserve">et services médico-sociaux pour personnes handicapées, </w:t>
      </w:r>
      <w:r>
        <w:t>dont :</w:t>
      </w:r>
    </w:p>
    <w:p w:rsidR="001775FE" w:rsidRDefault="001775FE" w:rsidP="001775FE">
      <w:pPr>
        <w:pStyle w:val="21Listen1"/>
        <w:numPr>
          <w:ilvl w:val="1"/>
          <w:numId w:val="2"/>
        </w:numPr>
      </w:pPr>
      <w:r>
        <w:t xml:space="preserve">20 millions d’euros prévus lors </w:t>
      </w:r>
      <w:r w:rsidRPr="007C2530">
        <w:t xml:space="preserve">de la Conférence nationale du handicap </w:t>
      </w:r>
      <w:r>
        <w:t xml:space="preserve">du 19 mai </w:t>
      </w:r>
      <w:r w:rsidRPr="005044DB">
        <w:t>2016</w:t>
      </w:r>
      <w:r w:rsidR="00E80071">
        <w:t> ;</w:t>
      </w:r>
    </w:p>
    <w:p w:rsidR="001775FE" w:rsidRPr="001775FE" w:rsidRDefault="001775FE" w:rsidP="001775FE">
      <w:pPr>
        <w:pStyle w:val="21Listen1"/>
        <w:numPr>
          <w:ilvl w:val="1"/>
          <w:numId w:val="2"/>
        </w:numPr>
      </w:pPr>
      <w:r>
        <w:t>10 millions d’euros p</w:t>
      </w:r>
      <w:r w:rsidR="00605F55">
        <w:t>o</w:t>
      </w:r>
      <w:r>
        <w:t>ur soutenir la transformation de l’offre</w:t>
      </w:r>
      <w:r w:rsidR="00565813">
        <w:t>.</w:t>
      </w:r>
    </w:p>
    <w:p w:rsidR="001775FE" w:rsidRPr="009E6392" w:rsidRDefault="001775FE" w:rsidP="001775FE">
      <w:pPr>
        <w:spacing w:line="240" w:lineRule="auto"/>
        <w:rPr>
          <w:rFonts w:cs="Arial"/>
        </w:rPr>
      </w:pPr>
      <w:r>
        <w:rPr>
          <w:rFonts w:cs="Arial"/>
        </w:rPr>
        <w:t>Le</w:t>
      </w:r>
      <w:r w:rsidRPr="007C2530">
        <w:rPr>
          <w:rFonts w:cs="Arial"/>
        </w:rPr>
        <w:t xml:space="preserve"> p</w:t>
      </w:r>
      <w:r>
        <w:rPr>
          <w:rFonts w:cs="Arial"/>
        </w:rPr>
        <w:t>lan</w:t>
      </w:r>
      <w:r w:rsidRPr="007C2530">
        <w:rPr>
          <w:rFonts w:cs="Arial"/>
        </w:rPr>
        <w:t xml:space="preserve"> d’aide à l’investissement </w:t>
      </w:r>
      <w:r>
        <w:rPr>
          <w:rFonts w:cs="Arial"/>
        </w:rPr>
        <w:t>est intégralement financé</w:t>
      </w:r>
      <w:r w:rsidRPr="007C2530">
        <w:rPr>
          <w:rFonts w:cs="Arial"/>
        </w:rPr>
        <w:t xml:space="preserve"> par les fonds propres de la CNSA.</w:t>
      </w:r>
    </w:p>
    <w:p w:rsidR="001775FE" w:rsidRDefault="001775FE" w:rsidP="0015596A">
      <w:pPr>
        <w:spacing w:after="0" w:line="240" w:lineRule="auto"/>
        <w:rPr>
          <w:rFonts w:cs="Arial"/>
          <w:b/>
        </w:rPr>
      </w:pPr>
    </w:p>
    <w:p w:rsidR="0015596A" w:rsidRDefault="0015596A" w:rsidP="0015596A">
      <w:pPr>
        <w:pStyle w:val="14Listepucefiletvertn2"/>
        <w:numPr>
          <w:ilvl w:val="0"/>
          <w:numId w:val="0"/>
        </w:numPr>
        <w:spacing w:after="0"/>
        <w:rPr>
          <w:sz w:val="20"/>
        </w:rPr>
      </w:pPr>
      <w:r>
        <w:rPr>
          <w:sz w:val="20"/>
        </w:rPr>
        <w:t>L</w:t>
      </w:r>
      <w:r w:rsidRPr="0077287E">
        <w:rPr>
          <w:sz w:val="20"/>
        </w:rPr>
        <w:t xml:space="preserve">a poursuite du financement des </w:t>
      </w:r>
      <w:r w:rsidRPr="0015596A">
        <w:rPr>
          <w:b/>
          <w:sz w:val="20"/>
        </w:rPr>
        <w:t>MAIA à hauteur de 96,3 millions d’euros</w:t>
      </w:r>
      <w:r w:rsidRPr="0077287E">
        <w:rPr>
          <w:sz w:val="20"/>
        </w:rPr>
        <w:t xml:space="preserve"> et des </w:t>
      </w:r>
      <w:r w:rsidRPr="0015596A">
        <w:rPr>
          <w:b/>
          <w:sz w:val="20"/>
        </w:rPr>
        <w:t>groupes d’entraide mutuelle (GEM) à hauteur de 40,5 millions d’euros</w:t>
      </w:r>
      <w:r w:rsidRPr="0077287E">
        <w:rPr>
          <w:sz w:val="20"/>
        </w:rPr>
        <w:t>. Ces deux dispositifs sont financés par la CNSA</w:t>
      </w:r>
      <w:r w:rsidR="00E80071">
        <w:rPr>
          <w:sz w:val="20"/>
        </w:rPr>
        <w:t>,</w:t>
      </w:r>
      <w:r w:rsidRPr="0077287E">
        <w:rPr>
          <w:sz w:val="20"/>
        </w:rPr>
        <w:t xml:space="preserve"> via les agences régionales de santé </w:t>
      </w:r>
      <w:r w:rsidR="00E80071">
        <w:rPr>
          <w:sz w:val="20"/>
        </w:rPr>
        <w:t xml:space="preserve">(ARS) </w:t>
      </w:r>
      <w:r w:rsidRPr="0077287E">
        <w:rPr>
          <w:sz w:val="20"/>
        </w:rPr>
        <w:t>et le fonds d’intervention régional (FIR), et non par l’OGD.</w:t>
      </w:r>
    </w:p>
    <w:p w:rsidR="007A4789" w:rsidRDefault="007A4789" w:rsidP="0015596A">
      <w:pPr>
        <w:pStyle w:val="14Listepucefiletvertn2"/>
        <w:numPr>
          <w:ilvl w:val="0"/>
          <w:numId w:val="0"/>
        </w:numPr>
        <w:spacing w:after="0"/>
        <w:rPr>
          <w:sz w:val="20"/>
        </w:rPr>
      </w:pPr>
    </w:p>
    <w:p w:rsidR="002D5ABB" w:rsidRPr="0077287E" w:rsidRDefault="009E75FB" w:rsidP="00C56D67">
      <w:pPr>
        <w:pStyle w:val="07bIntertitre2"/>
      </w:pPr>
      <w:r>
        <w:t>A</w:t>
      </w:r>
      <w:r w:rsidR="002D5ABB">
        <w:t xml:space="preserve">ides individuelles, crédits de prévention, financement des </w:t>
      </w:r>
      <w:r w:rsidRPr="008A751E">
        <w:t>maisons départementales des personnes handicapées</w:t>
      </w:r>
      <w:r>
        <w:t> : les concours aux départements </w:t>
      </w:r>
    </w:p>
    <w:p w:rsidR="001775FE" w:rsidRPr="009E6392" w:rsidRDefault="001775FE" w:rsidP="0015596A">
      <w:pPr>
        <w:spacing w:after="0" w:line="240" w:lineRule="auto"/>
        <w:rPr>
          <w:rFonts w:cs="Arial"/>
        </w:rPr>
      </w:pPr>
      <w:r w:rsidRPr="00190D0F">
        <w:rPr>
          <w:rFonts w:cs="Arial"/>
          <w:b/>
        </w:rPr>
        <w:t>2,21 milliards d’euros alloués au financement de l’allocation personnalisée d’autonomie</w:t>
      </w:r>
      <w:r w:rsidRPr="009E6392">
        <w:rPr>
          <w:rFonts w:cs="Arial"/>
          <w:b/>
        </w:rPr>
        <w:t xml:space="preserve"> (APA)</w:t>
      </w:r>
      <w:r w:rsidRPr="009E6392">
        <w:rPr>
          <w:rFonts w:cs="Arial"/>
        </w:rPr>
        <w:t xml:space="preserve"> dont :</w:t>
      </w:r>
    </w:p>
    <w:p w:rsidR="001775FE" w:rsidRPr="009E6392" w:rsidRDefault="00C07626" w:rsidP="001775FE">
      <w:pPr>
        <w:pStyle w:val="CNSAListe2"/>
        <w:numPr>
          <w:ilvl w:val="0"/>
          <w:numId w:val="2"/>
        </w:numPr>
        <w:tabs>
          <w:tab w:val="clear" w:pos="567"/>
        </w:tabs>
        <w:ind w:left="641" w:hanging="357"/>
        <w:jc w:val="left"/>
      </w:pPr>
      <w:r>
        <w:t>1,9</w:t>
      </w:r>
      <w:r w:rsidR="001775FE">
        <w:t>7</w:t>
      </w:r>
      <w:r>
        <w:t>3</w:t>
      </w:r>
      <w:r w:rsidR="00450336">
        <w:t xml:space="preserve"> milliard d’euros pour le</w:t>
      </w:r>
      <w:r w:rsidR="001775FE" w:rsidRPr="009E6392">
        <w:t xml:space="preserve"> concours APA I</w:t>
      </w:r>
      <w:r w:rsidR="00E80071">
        <w:t> ;</w:t>
      </w:r>
    </w:p>
    <w:p w:rsidR="001775FE" w:rsidRPr="009E6392" w:rsidRDefault="00C07626" w:rsidP="001775FE">
      <w:pPr>
        <w:pStyle w:val="CNSAListe2"/>
        <w:numPr>
          <w:ilvl w:val="0"/>
          <w:numId w:val="2"/>
        </w:numPr>
        <w:tabs>
          <w:tab w:val="clear" w:pos="567"/>
        </w:tabs>
        <w:ind w:left="641" w:hanging="357"/>
        <w:jc w:val="left"/>
      </w:pPr>
      <w:r>
        <w:t>352,2</w:t>
      </w:r>
      <w:r w:rsidR="001775FE" w:rsidRPr="009E6392">
        <w:t xml:space="preserve"> millions d’euros pour le concours APA II</w:t>
      </w:r>
      <w:r w:rsidR="00E80071">
        <w:t>.</w:t>
      </w:r>
    </w:p>
    <w:p w:rsidR="001775FE" w:rsidRDefault="001775FE" w:rsidP="001775FE"/>
    <w:p w:rsidR="001775FE" w:rsidRDefault="008A751E" w:rsidP="001775FE">
      <w:r>
        <w:rPr>
          <w:b/>
        </w:rPr>
        <w:t>607,2</w:t>
      </w:r>
      <w:r w:rsidR="001775FE" w:rsidRPr="001775FE">
        <w:rPr>
          <w:b/>
        </w:rPr>
        <w:t xml:space="preserve"> millions d’euros affectés au financement de la prestation de</w:t>
      </w:r>
      <w:r>
        <w:rPr>
          <w:b/>
        </w:rPr>
        <w:t xml:space="preserve"> compensation du handicap (PCH)</w:t>
      </w:r>
      <w:r w:rsidR="001775FE">
        <w:t xml:space="preserve">. </w:t>
      </w:r>
    </w:p>
    <w:p w:rsidR="001775FE" w:rsidRDefault="001775FE" w:rsidP="001775FE"/>
    <w:p w:rsidR="001775FE" w:rsidRPr="008A751E" w:rsidRDefault="001775FE" w:rsidP="001775FE">
      <w:pPr>
        <w:rPr>
          <w:b/>
        </w:rPr>
      </w:pPr>
      <w:r w:rsidRPr="008A751E">
        <w:rPr>
          <w:b/>
        </w:rPr>
        <w:t>143,4 millions d’euros dédiés au financement des maisons départementales des personnes handic</w:t>
      </w:r>
      <w:r w:rsidRPr="008A751E">
        <w:rPr>
          <w:b/>
        </w:rPr>
        <w:t>a</w:t>
      </w:r>
      <w:r w:rsidRPr="008A751E">
        <w:rPr>
          <w:b/>
        </w:rPr>
        <w:t>pées (MDPH) dont</w:t>
      </w:r>
      <w:r w:rsidR="00816398">
        <w:rPr>
          <w:b/>
        </w:rPr>
        <w:t> :</w:t>
      </w:r>
    </w:p>
    <w:p w:rsidR="001775FE" w:rsidRDefault="008A751E" w:rsidP="008A751E">
      <w:pPr>
        <w:pStyle w:val="21Listen1"/>
      </w:pPr>
      <w:r>
        <w:t>76</w:t>
      </w:r>
      <w:r w:rsidR="001775FE">
        <w:t>,8 millions d’euros correspondant au concours habituel de la CNSA aux départements pour le fon</w:t>
      </w:r>
      <w:r w:rsidR="001775FE">
        <w:t>c</w:t>
      </w:r>
      <w:r w:rsidR="001775FE">
        <w:t>tionnement des MDPH</w:t>
      </w:r>
      <w:r w:rsidR="00816398">
        <w:t> ;</w:t>
      </w:r>
    </w:p>
    <w:p w:rsidR="001775FE" w:rsidRDefault="008A751E" w:rsidP="008A751E">
      <w:pPr>
        <w:pStyle w:val="21Listen1"/>
      </w:pPr>
      <w:r>
        <w:t>73,4</w:t>
      </w:r>
      <w:r w:rsidR="001775FE">
        <w:t xml:space="preserve"> millions d’euros correspondant à la subvention de fonctionnement de l’État aux GIP-MDPH (pe</w:t>
      </w:r>
      <w:r w:rsidR="001775FE">
        <w:t>r</w:t>
      </w:r>
      <w:r w:rsidR="001775FE">
        <w:t>mettant notamment de compenser le coût du personnel de l’État parti et à remplacer).</w:t>
      </w:r>
    </w:p>
    <w:p w:rsidR="008A751E" w:rsidRDefault="008A751E" w:rsidP="008A751E">
      <w:r w:rsidRPr="008A751E">
        <w:rPr>
          <w:b/>
        </w:rPr>
        <w:t>180 millions d’euros financeront des actions de prévention de la perte d’autonomie mises en œuvre par les conférences des financeurs</w:t>
      </w:r>
      <w:r>
        <w:t xml:space="preserve"> dont</w:t>
      </w:r>
      <w:r w:rsidR="00816398">
        <w:t> :</w:t>
      </w:r>
    </w:p>
    <w:p w:rsidR="008A751E" w:rsidRDefault="008A751E" w:rsidP="008A751E">
      <w:pPr>
        <w:pStyle w:val="21Listen1"/>
      </w:pPr>
      <w:r>
        <w:t>140 millions d’euros pour les autres actions de prévention</w:t>
      </w:r>
      <w:r w:rsidR="00E80071">
        <w:t> ;</w:t>
      </w:r>
    </w:p>
    <w:p w:rsidR="008A751E" w:rsidRDefault="008A751E" w:rsidP="008A751E">
      <w:pPr>
        <w:pStyle w:val="21Listen1"/>
      </w:pPr>
      <w:r>
        <w:t>40 millions d’euros pour le forfait autonomie alloué aux résidences autonomie par les conseils dépa</w:t>
      </w:r>
      <w:r>
        <w:t>r</w:t>
      </w:r>
      <w:r>
        <w:t>tementaux</w:t>
      </w:r>
      <w:r w:rsidR="00E80071">
        <w:t>.</w:t>
      </w:r>
    </w:p>
    <w:p w:rsidR="002D5ABB" w:rsidRDefault="009E75FB" w:rsidP="00C56D67">
      <w:pPr>
        <w:pStyle w:val="07bIntertitre2"/>
      </w:pPr>
      <w:r>
        <w:t>Les a</w:t>
      </w:r>
      <w:r w:rsidR="002D5ABB">
        <w:t>utres dépenses</w:t>
      </w:r>
    </w:p>
    <w:p w:rsidR="008A751E" w:rsidRDefault="00C07626" w:rsidP="008A751E">
      <w:r>
        <w:rPr>
          <w:b/>
        </w:rPr>
        <w:t>80,1</w:t>
      </w:r>
      <w:r w:rsidR="008A751E" w:rsidRPr="008A751E">
        <w:rPr>
          <w:b/>
        </w:rPr>
        <w:t xml:space="preserve"> millions d’euros </w:t>
      </w:r>
      <w:r>
        <w:rPr>
          <w:b/>
        </w:rPr>
        <w:t xml:space="preserve">seront versés pour </w:t>
      </w:r>
      <w:r w:rsidR="008A751E" w:rsidRPr="008A751E">
        <w:rPr>
          <w:b/>
        </w:rPr>
        <w:t>sout</w:t>
      </w:r>
      <w:r>
        <w:rPr>
          <w:b/>
        </w:rPr>
        <w:t>enir</w:t>
      </w:r>
      <w:r w:rsidR="008A751E" w:rsidRPr="008A751E">
        <w:rPr>
          <w:b/>
        </w:rPr>
        <w:t xml:space="preserve"> les actions de modernisation des services d’aide à domicile et les dépenses de professionnalisation de leur personnel</w:t>
      </w:r>
      <w:r w:rsidR="00E80071">
        <w:rPr>
          <w:b/>
        </w:rPr>
        <w:t>,</w:t>
      </w:r>
      <w:r w:rsidR="008A751E" w:rsidRPr="008A751E">
        <w:rPr>
          <w:b/>
        </w:rPr>
        <w:t xml:space="preserve"> ainsi que la formation des pr</w:t>
      </w:r>
      <w:r w:rsidR="008A751E" w:rsidRPr="008A751E">
        <w:rPr>
          <w:b/>
        </w:rPr>
        <w:t>o</w:t>
      </w:r>
      <w:r w:rsidR="008A751E" w:rsidRPr="008A751E">
        <w:rPr>
          <w:b/>
        </w:rPr>
        <w:t>fessionnels soignants des établissements et autres services médico-sociaux</w:t>
      </w:r>
      <w:r w:rsidR="008A751E">
        <w:t xml:space="preserve">. Ces actions sont mises </w:t>
      </w:r>
      <w:r w:rsidR="008A751E">
        <w:lastRenderedPageBreak/>
        <w:t>en œuvre dans le cadre de conventions avec les conseils départementaux, les réseaux nationaux d’aide à domicile</w:t>
      </w:r>
      <w:r w:rsidR="00E80071">
        <w:t>,</w:t>
      </w:r>
      <w:r w:rsidR="008A751E">
        <w:t xml:space="preserve"> ainsi que les organismes collecteurs de fonds de la formation professionnelle (OPCA). </w:t>
      </w:r>
    </w:p>
    <w:p w:rsidR="008A751E" w:rsidRDefault="008A751E" w:rsidP="008A751E"/>
    <w:p w:rsidR="00040EEC" w:rsidRDefault="00C07626" w:rsidP="00040EEC">
      <w:r w:rsidRPr="00BE6C8A">
        <w:rPr>
          <w:b/>
        </w:rPr>
        <w:t xml:space="preserve">50 millions d’euros </w:t>
      </w:r>
      <w:r w:rsidR="00BC4FC6" w:rsidRPr="00C56D67">
        <w:t>au titre du</w:t>
      </w:r>
      <w:r w:rsidR="00040EEC" w:rsidRPr="00C56D67">
        <w:t xml:space="preserve"> </w:t>
      </w:r>
      <w:r w:rsidRPr="00C56D67">
        <w:t xml:space="preserve">financement </w:t>
      </w:r>
      <w:r w:rsidR="00BC4FC6" w:rsidRPr="00C56D67">
        <w:t>de</w:t>
      </w:r>
      <w:r w:rsidRPr="00C56D67">
        <w:t xml:space="preserve"> la</w:t>
      </w:r>
      <w:r>
        <w:rPr>
          <w:b/>
        </w:rPr>
        <w:t xml:space="preserve"> restructuration des</w:t>
      </w:r>
      <w:r w:rsidR="00040EEC" w:rsidRPr="00BE6C8A">
        <w:rPr>
          <w:b/>
        </w:rPr>
        <w:t xml:space="preserve"> services d’aide à domicile</w:t>
      </w:r>
      <w:r w:rsidR="00040EEC">
        <w:t>.</w:t>
      </w:r>
    </w:p>
    <w:p w:rsidR="00040EEC" w:rsidRDefault="00040EEC" w:rsidP="008A751E">
      <w:pPr>
        <w:rPr>
          <w:b/>
        </w:rPr>
      </w:pPr>
    </w:p>
    <w:p w:rsidR="00565813" w:rsidRDefault="00565813" w:rsidP="00565813">
      <w:r w:rsidRPr="008A751E">
        <w:rPr>
          <w:b/>
        </w:rPr>
        <w:t>15 million</w:t>
      </w:r>
      <w:r w:rsidR="00605F55">
        <w:rPr>
          <w:b/>
        </w:rPr>
        <w:t>s</w:t>
      </w:r>
      <w:r w:rsidRPr="008A751E">
        <w:rPr>
          <w:b/>
        </w:rPr>
        <w:t xml:space="preserve"> d’euros </w:t>
      </w:r>
      <w:r w:rsidRPr="00C56D67">
        <w:t>financeront le projet de vie sociale et collective dans les</w:t>
      </w:r>
      <w:r>
        <w:rPr>
          <w:b/>
        </w:rPr>
        <w:t xml:space="preserve"> dispositifs</w:t>
      </w:r>
      <w:r w:rsidRPr="008A751E">
        <w:rPr>
          <w:b/>
        </w:rPr>
        <w:t xml:space="preserve"> d’habitat inclusif</w:t>
      </w:r>
      <w:r>
        <w:t xml:space="preserve">. </w:t>
      </w:r>
    </w:p>
    <w:p w:rsidR="00565813" w:rsidRDefault="00565813" w:rsidP="008A751E">
      <w:pPr>
        <w:rPr>
          <w:b/>
        </w:rPr>
      </w:pPr>
    </w:p>
    <w:p w:rsidR="008A751E" w:rsidRDefault="008A751E" w:rsidP="008A751E">
      <w:r w:rsidRPr="008A751E">
        <w:rPr>
          <w:b/>
        </w:rPr>
        <w:t>6 millions d’euros pour l’accompagnement des aidants</w:t>
      </w:r>
      <w:r>
        <w:t>, la formation et le soutien des bénévoles et la formation des accueillants familiaux.</w:t>
      </w:r>
    </w:p>
    <w:p w:rsidR="00BE6C8A" w:rsidRDefault="00BE6C8A" w:rsidP="008A751E"/>
    <w:p w:rsidR="008A751E" w:rsidRDefault="00C07626" w:rsidP="008A751E">
      <w:r>
        <w:rPr>
          <w:b/>
        </w:rPr>
        <w:t>Un peu plus de 11</w:t>
      </w:r>
      <w:r w:rsidR="00040EEC" w:rsidRPr="00040EEC">
        <w:rPr>
          <w:b/>
        </w:rPr>
        <w:t xml:space="preserve"> millions d’euros</w:t>
      </w:r>
      <w:r w:rsidR="00040EEC">
        <w:t xml:space="preserve"> </w:t>
      </w:r>
      <w:r>
        <w:t>financeront</w:t>
      </w:r>
      <w:r w:rsidR="00040EEC">
        <w:t xml:space="preserve"> </w:t>
      </w:r>
      <w:r>
        <w:t>le</w:t>
      </w:r>
      <w:r w:rsidR="00040EEC">
        <w:t xml:space="preserve"> soutien à la recherche et à l’innovation sur le handicap et la perte d’autonomie.</w:t>
      </w:r>
    </w:p>
    <w:p w:rsidR="00040EEC" w:rsidRDefault="00040EEC" w:rsidP="008A751E"/>
    <w:p w:rsidR="008A751E" w:rsidRPr="008A751E" w:rsidRDefault="00C07626" w:rsidP="008A751E">
      <w:r>
        <w:rPr>
          <w:b/>
        </w:rPr>
        <w:t>21,7</w:t>
      </w:r>
      <w:r w:rsidR="008A751E" w:rsidRPr="008A751E">
        <w:rPr>
          <w:b/>
        </w:rPr>
        <w:t xml:space="preserve"> millions concerneront les frais de gestion et de personnel de la CNSA</w:t>
      </w:r>
      <w:r>
        <w:t>.</w:t>
      </w:r>
    </w:p>
    <w:p w:rsidR="00CF4416" w:rsidRDefault="00CF4416">
      <w:pPr>
        <w:spacing w:after="0" w:line="240" w:lineRule="auto"/>
        <w:contextualSpacing w:val="0"/>
      </w:pPr>
      <w:r>
        <w:br w:type="page"/>
      </w:r>
    </w:p>
    <w:p w:rsidR="001775FE" w:rsidRDefault="00CF4416" w:rsidP="00CF4416">
      <w:pPr>
        <w:pStyle w:val="06Titreniveau3"/>
      </w:pPr>
      <w:r>
        <w:lastRenderedPageBreak/>
        <w:t xml:space="preserve">Schéma simplifié des crédits du </w:t>
      </w:r>
      <w:r w:rsidR="00816398">
        <w:t>budget </w:t>
      </w:r>
      <w:r w:rsidR="00503F4F">
        <w:t>2019</w:t>
      </w:r>
    </w:p>
    <w:p w:rsidR="00CF4416" w:rsidRDefault="00CF4416" w:rsidP="001775FE"/>
    <w:p w:rsidR="00CF4416" w:rsidRDefault="00CF4416" w:rsidP="001775FE">
      <w:r>
        <w:rPr>
          <w:noProof/>
        </w:rPr>
        <w:drawing>
          <wp:anchor distT="0" distB="0" distL="114300" distR="114300" simplePos="0" relativeHeight="251710976" behindDoc="0" locked="0" layoutInCell="1" allowOverlap="1" wp14:anchorId="2A458F6F" wp14:editId="499C5071">
            <wp:simplePos x="0" y="0"/>
            <wp:positionH relativeFrom="column">
              <wp:posOffset>-605790</wp:posOffset>
            </wp:positionH>
            <wp:positionV relativeFrom="paragraph">
              <wp:posOffset>634</wp:posOffset>
            </wp:positionV>
            <wp:extent cx="7277100" cy="501555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283059" cy="5019662"/>
                    </a:xfrm>
                    <a:prstGeom prst="rect">
                      <a:avLst/>
                    </a:prstGeom>
                  </pic:spPr>
                </pic:pic>
              </a:graphicData>
            </a:graphic>
            <wp14:sizeRelH relativeFrom="margin">
              <wp14:pctWidth>0</wp14:pctWidth>
            </wp14:sizeRelH>
            <wp14:sizeRelV relativeFrom="margin">
              <wp14:pctHeight>0</wp14:pctHeight>
            </wp14:sizeRelV>
          </wp:anchor>
        </w:drawing>
      </w:r>
    </w:p>
    <w:p w:rsidR="001775FE" w:rsidRDefault="001775FE" w:rsidP="008A751E">
      <w:pPr>
        <w:pStyle w:val="14Listepucefiletvertn2"/>
        <w:numPr>
          <w:ilvl w:val="0"/>
          <w:numId w:val="0"/>
        </w:numPr>
      </w:pPr>
    </w:p>
    <w:p w:rsidR="005A147F" w:rsidRDefault="005A147F" w:rsidP="001775FE">
      <w:pPr>
        <w:pStyle w:val="14Listepucefiletvertn2"/>
        <w:numPr>
          <w:ilvl w:val="0"/>
          <w:numId w:val="0"/>
        </w:numPr>
        <w:ind w:left="907" w:hanging="170"/>
      </w:pPr>
      <w:r>
        <w:br w:type="page"/>
      </w:r>
    </w:p>
    <w:p w:rsidR="002D5ABB" w:rsidRDefault="00605F55" w:rsidP="002D5ABB">
      <w:pPr>
        <w:pStyle w:val="06Titreniveau3"/>
      </w:pPr>
      <w:r w:rsidRPr="00605F55">
        <w:lastRenderedPageBreak/>
        <w:t xml:space="preserve">Bilan </w:t>
      </w:r>
      <w:r w:rsidR="00816398" w:rsidRPr="00605F55">
        <w:t>d’</w:t>
      </w:r>
      <w:r w:rsidR="00816398">
        <w:t>activité </w:t>
      </w:r>
      <w:r w:rsidRPr="00605F55">
        <w:t xml:space="preserve">2017 des maisons départementales des personnes handicapées : </w:t>
      </w:r>
      <w:r w:rsidR="00E80071">
        <w:br/>
      </w:r>
      <w:r w:rsidRPr="00605F55">
        <w:t>4,5 millions de demandes adressées en 2017</w:t>
      </w:r>
    </w:p>
    <w:p w:rsidR="002D5ABB" w:rsidRDefault="002D5ABB" w:rsidP="00C55FC1"/>
    <w:p w:rsidR="00C55FC1" w:rsidRPr="006F7E73" w:rsidRDefault="00C55FC1" w:rsidP="00C55FC1">
      <w:r>
        <w:t xml:space="preserve">En 2017, les MDPH </w:t>
      </w:r>
      <w:r w:rsidR="00563B16">
        <w:t>connaissent à nouveau</w:t>
      </w:r>
      <w:r w:rsidRPr="006F7E73">
        <w:t xml:space="preserve"> une augmentation de leur activité (plus de demandes, plus de décisions), </w:t>
      </w:r>
      <w:r w:rsidR="00563B16">
        <w:t xml:space="preserve">tout en contenant </w:t>
      </w:r>
      <w:r w:rsidRPr="002C1141">
        <w:t>le taux de recours et en cont</w:t>
      </w:r>
      <w:r w:rsidR="005842E7">
        <w:t>enant les délais de traitement : ils diminuent de 4 jours pour les demandes « adultes »</w:t>
      </w:r>
      <w:r w:rsidR="002D5ABB">
        <w:t>,</w:t>
      </w:r>
      <w:r w:rsidR="005842E7">
        <w:t xml:space="preserve"> </w:t>
      </w:r>
      <w:r w:rsidR="00190D0F">
        <w:t>mais</w:t>
      </w:r>
      <w:r w:rsidR="005842E7">
        <w:t xml:space="preserve"> augmentent de 3 jours pour les demandes « enfants ».</w:t>
      </w:r>
    </w:p>
    <w:p w:rsidR="00C55FC1" w:rsidRPr="008A5018" w:rsidRDefault="00C55FC1" w:rsidP="003E73AF">
      <w:pPr>
        <w:pStyle w:val="07Intertitre"/>
      </w:pPr>
      <w:r>
        <w:t>Des demandes en constante augmentation</w:t>
      </w:r>
    </w:p>
    <w:p w:rsidR="00C55FC1" w:rsidRDefault="00C55FC1" w:rsidP="00C55FC1">
      <w:r>
        <w:t xml:space="preserve">En 2017, 4,5 millions de demandes ont été adressées aux MDPH, contre 4,42 millions en 2016, soit +1,9 %. Si le nombre de demandes continue de progresser, le rythme de l’augmentation est moins soutenu que les années précédentes et </w:t>
      </w:r>
      <w:r w:rsidR="00563B16">
        <w:t xml:space="preserve">touche de manière inégale les MDPH puisque </w:t>
      </w:r>
      <w:r>
        <w:t xml:space="preserve">près de la moitié des MDPH </w:t>
      </w:r>
      <w:r w:rsidR="00BB6183">
        <w:t>ont reçu moins de</w:t>
      </w:r>
      <w:r>
        <w:t xml:space="preserve"> demandes. </w:t>
      </w:r>
    </w:p>
    <w:p w:rsidR="005842E7" w:rsidRDefault="005842E7" w:rsidP="001E6686"/>
    <w:p w:rsidR="001E6686" w:rsidRDefault="00C55FC1" w:rsidP="001E6686">
      <w:r>
        <w:t>La répartition des demandes déposées en 2017 est similaire aux années précédentes</w:t>
      </w:r>
      <w:r w:rsidR="001E6686">
        <w:t>,</w:t>
      </w:r>
      <w:r>
        <w:t xml:space="preserve"> </w:t>
      </w:r>
      <w:r w:rsidR="001E6686">
        <w:t>avec néanmoins une b</w:t>
      </w:r>
      <w:r w:rsidR="001E6686" w:rsidRPr="00277E42">
        <w:t>aisse de la part des demandes relatives à l’emploi (</w:t>
      </w:r>
      <w:r w:rsidR="00816398">
        <w:t>38,9 </w:t>
      </w:r>
      <w:r w:rsidR="001E6686" w:rsidRPr="00277E42">
        <w:t xml:space="preserve">% contre </w:t>
      </w:r>
      <w:r w:rsidR="00816398">
        <w:t>41,6 </w:t>
      </w:r>
      <w:r w:rsidR="001E6686" w:rsidRPr="00277E42">
        <w:t>% en 2016)</w:t>
      </w:r>
      <w:r w:rsidR="001E6686">
        <w:t>. Cette baisse concerne</w:t>
      </w:r>
      <w:r w:rsidR="001E6686" w:rsidRPr="00277E42">
        <w:t xml:space="preserve"> en particulier les demandes </w:t>
      </w:r>
      <w:r w:rsidR="001E6686">
        <w:t xml:space="preserve">d’allocation aux adultes handicapés (AAH : </w:t>
      </w:r>
      <w:r w:rsidR="00816398">
        <w:t>12,2 </w:t>
      </w:r>
      <w:r w:rsidR="001E6686">
        <w:t xml:space="preserve">% contre </w:t>
      </w:r>
      <w:r w:rsidR="00816398">
        <w:t>14 </w:t>
      </w:r>
      <w:r w:rsidR="001E6686">
        <w:t xml:space="preserve">%). </w:t>
      </w:r>
      <w:r w:rsidR="008208BD">
        <w:t>Le</w:t>
      </w:r>
      <w:r w:rsidR="001E6686" w:rsidRPr="00277E42">
        <w:t xml:space="preserve"> décret du 3 avril 2015 qui </w:t>
      </w:r>
      <w:r w:rsidR="001E6686">
        <w:t>permet</w:t>
      </w:r>
      <w:r w:rsidR="001E6686" w:rsidRPr="00277E42">
        <w:t xml:space="preserve"> d’étendre</w:t>
      </w:r>
      <w:r w:rsidR="00BB6183">
        <w:t>,</w:t>
      </w:r>
      <w:r w:rsidR="001E6686" w:rsidRPr="00277E42">
        <w:t xml:space="preserve"> </w:t>
      </w:r>
      <w:r w:rsidR="001E6686">
        <w:t>de 2 à 5 ans,</w:t>
      </w:r>
      <w:r w:rsidR="001E6686" w:rsidRPr="00277E42">
        <w:t xml:space="preserve"> la durée </w:t>
      </w:r>
      <w:r w:rsidR="001E6686">
        <w:t xml:space="preserve">maximale </w:t>
      </w:r>
      <w:r w:rsidR="001E6686" w:rsidRPr="00277E42">
        <w:t>d’attribution de</w:t>
      </w:r>
      <w:r w:rsidR="001E6686">
        <w:t xml:space="preserve"> la prestation</w:t>
      </w:r>
      <w:r w:rsidR="008208BD">
        <w:t xml:space="preserve"> produit ainsi ses effets.</w:t>
      </w:r>
    </w:p>
    <w:p w:rsidR="001E6686" w:rsidRDefault="001E6686" w:rsidP="00C55FC1"/>
    <w:p w:rsidR="00C55FC1" w:rsidRDefault="00C55FC1" w:rsidP="00C55FC1">
      <w:r>
        <w:t>Une part importante des demandes concerne :</w:t>
      </w:r>
    </w:p>
    <w:p w:rsidR="00C55FC1" w:rsidRDefault="00C55FC1" w:rsidP="00C55FC1">
      <w:pPr>
        <w:pStyle w:val="CNSAListe2"/>
        <w:numPr>
          <w:ilvl w:val="0"/>
          <w:numId w:val="2"/>
        </w:numPr>
        <w:tabs>
          <w:tab w:val="clear" w:pos="567"/>
        </w:tabs>
        <w:ind w:left="641" w:hanging="357"/>
        <w:jc w:val="left"/>
      </w:pPr>
      <w:r>
        <w:t>les cartes (invalidité, priorité, stationnement) : 32 %</w:t>
      </w:r>
      <w:r w:rsidR="00E80071">
        <w:t> ;</w:t>
      </w:r>
    </w:p>
    <w:p w:rsidR="00C55FC1" w:rsidRDefault="00C55FC1" w:rsidP="00C55FC1">
      <w:pPr>
        <w:pStyle w:val="CNSAListe2"/>
        <w:numPr>
          <w:ilvl w:val="0"/>
          <w:numId w:val="2"/>
        </w:numPr>
        <w:tabs>
          <w:tab w:val="clear" w:pos="567"/>
        </w:tabs>
        <w:ind w:left="641" w:hanging="357"/>
        <w:jc w:val="left"/>
      </w:pPr>
      <w:r>
        <w:t>l’emploi </w:t>
      </w:r>
      <w:r w:rsidR="00BB6183">
        <w:t>(</w:t>
      </w:r>
      <w:r w:rsidR="005842E7">
        <w:t>RQTH, complément de ressource</w:t>
      </w:r>
      <w:r w:rsidR="00BB6183">
        <w:t xml:space="preserve">, AAH, orientation et formation professionnelle) </w:t>
      </w:r>
      <w:r>
        <w:t>: 38,9 %</w:t>
      </w:r>
      <w:r w:rsidR="00E80071">
        <w:t>.</w:t>
      </w:r>
    </w:p>
    <w:p w:rsidR="005842E7" w:rsidRDefault="005842E7" w:rsidP="005842E7">
      <w:pPr>
        <w:pStyle w:val="CNSAListe2"/>
        <w:ind w:firstLine="0"/>
        <w:jc w:val="left"/>
      </w:pPr>
    </w:p>
    <w:p w:rsidR="00C55FC1" w:rsidRPr="005842E7" w:rsidRDefault="00C55FC1" w:rsidP="003E73AF">
      <w:pPr>
        <w:pStyle w:val="07Intertitre"/>
      </w:pPr>
      <w:r w:rsidRPr="005842E7">
        <w:t xml:space="preserve">Des décisions toujours plus nombreuses et des taux d’accord </w:t>
      </w:r>
      <w:r w:rsidR="00BB6183" w:rsidRPr="005842E7">
        <w:t>variables</w:t>
      </w:r>
    </w:p>
    <w:p w:rsidR="00C55FC1" w:rsidRPr="00C55FC1" w:rsidRDefault="00C55FC1" w:rsidP="00C55FC1">
      <w:r w:rsidRPr="00C55FC1">
        <w:t>Les MDPH ont rendu 4,66 millions de décisions et avis en 2017, soit 2,7 % de plus qu’en 2016. Cette pr</w:t>
      </w:r>
      <w:r w:rsidRPr="00C55FC1">
        <w:t>o</w:t>
      </w:r>
      <w:r w:rsidRPr="00C55FC1">
        <w:t>gression est légèrement supérieure à l’augmentation du nombre de demandes. Le nombre de dossiers en attente d’une année sur l’autre est quant à lui stabilisé.</w:t>
      </w:r>
    </w:p>
    <w:p w:rsidR="00C55FC1" w:rsidRDefault="00C55FC1" w:rsidP="00C55FC1">
      <w:r w:rsidRPr="00C55FC1">
        <w:t>L’évolution des taux d’accord varie selon les prestations et reflète d’importantes disparités départementales. On observe une relative stabilité des taux d’accord sur la majorité des prestations et orientations. Ils dim</w:t>
      </w:r>
      <w:r w:rsidRPr="00C55FC1">
        <w:t>i</w:t>
      </w:r>
      <w:r w:rsidRPr="00C55FC1">
        <w:t>nuent toutefois pour l’AAH, la prestation de com</w:t>
      </w:r>
      <w:r w:rsidR="00E80071">
        <w:t xml:space="preserve">pensation du handicap pour les moins de </w:t>
      </w:r>
      <w:r w:rsidRPr="00C55FC1">
        <w:t>20 ans et la CMI stationne</w:t>
      </w:r>
      <w:r w:rsidR="00E80071">
        <w:t xml:space="preserve">ment pour les moins de </w:t>
      </w:r>
      <w:r w:rsidRPr="00C55FC1">
        <w:t xml:space="preserve">20 ans. </w:t>
      </w:r>
    </w:p>
    <w:p w:rsidR="00BB6183" w:rsidRDefault="00BB6183" w:rsidP="003E73AF">
      <w:pPr>
        <w:pStyle w:val="07Intertitre"/>
      </w:pPr>
      <w:r w:rsidRPr="00BB6183">
        <w:t xml:space="preserve">Des délais de traitement </w:t>
      </w:r>
      <w:r>
        <w:t>en diminution</w:t>
      </w:r>
      <w:r w:rsidRPr="00BB6183">
        <w:t xml:space="preserve"> pour les adultes</w:t>
      </w:r>
      <w:r w:rsidR="002D5ABB">
        <w:t>,</w:t>
      </w:r>
      <w:r w:rsidRPr="00BB6183">
        <w:t xml:space="preserve"> </w:t>
      </w:r>
      <w:r w:rsidR="00190D0F">
        <w:t>mais</w:t>
      </w:r>
      <w:r w:rsidRPr="00BB6183">
        <w:t xml:space="preserve"> </w:t>
      </w:r>
      <w:r>
        <w:t xml:space="preserve">en augmentation </w:t>
      </w:r>
      <w:r w:rsidRPr="00BB6183">
        <w:t>chez les enfants</w:t>
      </w:r>
    </w:p>
    <w:p w:rsidR="00C55FC1" w:rsidRDefault="00C55FC1" w:rsidP="00C55FC1">
      <w:r>
        <w:t xml:space="preserve">Les délais de traitement </w:t>
      </w:r>
      <w:r w:rsidR="00190D0F">
        <w:t>restent relativement maîtrisés</w:t>
      </w:r>
      <w:r>
        <w:t>, en dépit d’un nombre de demandes toujours plus important et de l’informatisation du traitement des demandes. En moyenne, ils diminuent de 4 jours pour les demandes « adultes » (4 mois et 12 jours en moyenne) et augmentent de 3 jours pour les d</w:t>
      </w:r>
      <w:r w:rsidR="00190D0F">
        <w:t>e</w:t>
      </w:r>
      <w:r>
        <w:t>mandes « enfants » (3 mois et 20 jours). Ces chiffres peuvent varier fortement d’un département à l’autre.</w:t>
      </w:r>
    </w:p>
    <w:p w:rsidR="00C55FC1" w:rsidRDefault="00C55FC1" w:rsidP="00C55FC1">
      <w:r>
        <w:t xml:space="preserve">Malgré l’augmentation du nombre de décisions, le taux de recours (gracieux, contentieux) reste stable (2,4 %). </w:t>
      </w:r>
    </w:p>
    <w:p w:rsidR="00C55FC1" w:rsidRPr="005D0140" w:rsidRDefault="00D75D4A" w:rsidP="003E73AF">
      <w:pPr>
        <w:pStyle w:val="07Intertitre"/>
      </w:pPr>
      <w:r>
        <w:lastRenderedPageBreak/>
        <w:t>Les</w:t>
      </w:r>
      <w:r w:rsidRPr="008F51F2">
        <w:t xml:space="preserve"> </w:t>
      </w:r>
      <w:r w:rsidR="00C55FC1" w:rsidRPr="008F51F2">
        <w:t>moyens budgétaires et humains</w:t>
      </w:r>
      <w:r>
        <w:rPr>
          <w:rStyle w:val="Appelnotedebasdep"/>
        </w:rPr>
        <w:footnoteReference w:id="3"/>
      </w:r>
      <w:r w:rsidR="00C55FC1" w:rsidRPr="008F51F2">
        <w:t xml:space="preserve"> </w:t>
      </w:r>
    </w:p>
    <w:p w:rsidR="00C55FC1" w:rsidRDefault="00C55FC1" w:rsidP="00C55FC1">
      <w:r>
        <w:t xml:space="preserve">Les effectifs des MDPH </w:t>
      </w:r>
      <w:r w:rsidR="00D75D4A">
        <w:t>s’élèvent à</w:t>
      </w:r>
      <w:r>
        <w:t xml:space="preserve"> environ 5 000 équivalents temps plein (ETP</w:t>
      </w:r>
      <w:r w:rsidR="00816398">
        <w:t xml:space="preserve">). </w:t>
      </w:r>
      <w:r w:rsidR="00D75D4A">
        <w:t>L</w:t>
      </w:r>
      <w:r>
        <w:t xml:space="preserve">a répartition des profils </w:t>
      </w:r>
      <w:r w:rsidR="00D75D4A">
        <w:t>par</w:t>
      </w:r>
      <w:r>
        <w:t xml:space="preserve"> mission</w:t>
      </w:r>
      <w:r w:rsidR="00D75D4A">
        <w:t xml:space="preserve"> semble stable</w:t>
      </w:r>
      <w:r>
        <w:t xml:space="preserve"> : l’instruction, l’évaluation des besoins et l’élaboration des réponses mobilisent à elles seules </w:t>
      </w:r>
      <w:r w:rsidR="00816398">
        <w:t>62 </w:t>
      </w:r>
      <w:r>
        <w:t xml:space="preserve">% du personnel des maisons. </w:t>
      </w:r>
    </w:p>
    <w:p w:rsidR="00C55FC1" w:rsidRPr="00190D0F" w:rsidRDefault="00C55FC1" w:rsidP="00C55FC1">
      <w:r>
        <w:t>Le coût de fonctionnement des MDPH</w:t>
      </w:r>
      <w:r w:rsidR="00E80071">
        <w:t>,</w:t>
      </w:r>
      <w:r>
        <w:t xml:space="preserve"> en 2017</w:t>
      </w:r>
      <w:r w:rsidR="00E80071">
        <w:t>,</w:t>
      </w:r>
      <w:r>
        <w:t xml:space="preserve"> dépasse les 300 millions d’euros</w:t>
      </w:r>
      <w:r w:rsidRPr="00190D0F">
        <w:t xml:space="preserve">. </w:t>
      </w:r>
      <w:r w:rsidR="00D75D4A" w:rsidRPr="00190D0F">
        <w:t>Après revalorisation de</w:t>
      </w:r>
      <w:r w:rsidR="00D75D4A" w:rsidRPr="002D5ABB">
        <w:t>s mises à disposition de personnel et des services externalisés non refacturés à la MDPH</w:t>
      </w:r>
      <w:r w:rsidR="00D75D4A" w:rsidRPr="00190D0F">
        <w:t>, l</w:t>
      </w:r>
      <w:r w:rsidRPr="00190D0F">
        <w:t>es départements demeurent le premier financeur, devant l’État, la CNSA et dans une moindre proportion les partenaires locaux.</w:t>
      </w:r>
    </w:p>
    <w:p w:rsidR="00C55FC1" w:rsidRDefault="00C55FC1" w:rsidP="00C55FC1">
      <w:r>
        <w:t>Les charges de personnel représentent la majorité (67 %) des dépenses de fonctionnement de la MDPH.</w:t>
      </w:r>
    </w:p>
    <w:p w:rsidR="00C55FC1" w:rsidRPr="00A964AF" w:rsidRDefault="00C55FC1" w:rsidP="003E73AF">
      <w:pPr>
        <w:pStyle w:val="07Intertitre"/>
      </w:pPr>
      <w:r w:rsidRPr="00C859E3">
        <w:t>Des travaux d’optimisation engagés pour améliorer le service rendu aux usagers</w:t>
      </w:r>
    </w:p>
    <w:p w:rsidR="00C55FC1" w:rsidRDefault="00C55FC1" w:rsidP="00C55FC1">
      <w:r>
        <w:t>L’année 2017 marque pour les MDPH l’intensification d’un certain nombre de chantiers structurants, nota</w:t>
      </w:r>
      <w:r>
        <w:t>m</w:t>
      </w:r>
      <w:r>
        <w:t>ment le déploiement de la démarche « une réponse accompagnée pour tous », la transformation numérique (dématérialisation des échanges et préfiguration du système d’information commun)</w:t>
      </w:r>
      <w:r w:rsidR="00E80071">
        <w:t xml:space="preserve"> </w:t>
      </w:r>
      <w:r>
        <w:t>et l’initiation d</w:t>
      </w:r>
      <w:r w:rsidR="00605F55">
        <w:t>’un</w:t>
      </w:r>
      <w:r>
        <w:t>e démarche qualité.</w:t>
      </w:r>
    </w:p>
    <w:p w:rsidR="000C3EF0" w:rsidRDefault="00A8563A" w:rsidP="00C55FC1">
      <w:r>
        <w:t>90</w:t>
      </w:r>
      <w:r w:rsidR="000C3EF0">
        <w:t xml:space="preserve"> MDPH avaient déployé le dispositif d’orientation permanent en 2017</w:t>
      </w:r>
      <w:r w:rsidR="00E80071">
        <w:t>,</w:t>
      </w:r>
      <w:r w:rsidR="000C3EF0">
        <w:t xml:space="preserve"> en identifiant généralement une ressource interne. </w:t>
      </w:r>
      <w:r>
        <w:t>Cette réponse aux personnes en situation complexe a abouti à la signature de 837 plans d’accompagnement global</w:t>
      </w:r>
      <w:r w:rsidR="00E80071">
        <w:t xml:space="preserve"> –PAG-</w:t>
      </w:r>
      <w:r>
        <w:t xml:space="preserve"> (sur un total de 2 264 propositions de PAG recensées dans 73 MDPH). Parallèlement, elles </w:t>
      </w:r>
      <w:r w:rsidR="00F546F6">
        <w:t xml:space="preserve">ont </w:t>
      </w:r>
      <w:r w:rsidR="000C3EF0">
        <w:t>particip</w:t>
      </w:r>
      <w:r w:rsidR="00F546F6">
        <w:t>é</w:t>
      </w:r>
      <w:r w:rsidR="000C3EF0">
        <w:t xml:space="preserve"> aux autres axes de la démarche « une réponse accompagnée pour tous ».</w:t>
      </w:r>
    </w:p>
    <w:p w:rsidR="00A8563A" w:rsidRDefault="00A8563A" w:rsidP="00C55FC1">
      <w:r>
        <w:t xml:space="preserve">Au cours de cette année, les MDPH </w:t>
      </w:r>
      <w:r w:rsidR="00F546F6">
        <w:t>o</w:t>
      </w:r>
      <w:r>
        <w:t>nt également entrepris des travaux préparatoires à la mise en place du système d’information commun, La moitié d’</w:t>
      </w:r>
      <w:r w:rsidR="00F546F6">
        <w:t>entre elles o</w:t>
      </w:r>
      <w:r>
        <w:t>nt dématérialisé la gestion de leurs documents et mis en place une équipe projet SI MDPH à l’issue de leur autodiagnostic.</w:t>
      </w:r>
    </w:p>
    <w:p w:rsidR="000F30C5" w:rsidRDefault="000F30C5" w:rsidP="00C55FC1">
      <w:r>
        <w:t xml:space="preserve">Les </w:t>
      </w:r>
      <w:r w:rsidR="00270A39">
        <w:t>MDPH ont évalué leur fonctionnement interne</w:t>
      </w:r>
      <w:r>
        <w:t xml:space="preserve"> au moyen d’</w:t>
      </w:r>
      <w:r w:rsidR="00270A39">
        <w:t>un autodiag</w:t>
      </w:r>
      <w:r>
        <w:t xml:space="preserve">nostic </w:t>
      </w:r>
      <w:r w:rsidR="00270A39">
        <w:t>basé sur un</w:t>
      </w:r>
      <w:r>
        <w:t xml:space="preserve"> référentiel de missions et de qualité de service</w:t>
      </w:r>
      <w:r w:rsidR="00270A39">
        <w:t>.</w:t>
      </w:r>
    </w:p>
    <w:p w:rsidR="00C55FC1" w:rsidRDefault="008C0BEA" w:rsidP="003E73AF">
      <w:pPr>
        <w:pStyle w:val="07Intertitre"/>
      </w:pPr>
      <w:r>
        <w:t>L’activité d</w:t>
      </w:r>
      <w:r w:rsidR="00C55FC1">
        <w:t>es fonds de compensation</w:t>
      </w:r>
      <w:r>
        <w:t xml:space="preserve"> en 2017</w:t>
      </w:r>
    </w:p>
    <w:p w:rsidR="00FB60BD" w:rsidRPr="003377F8" w:rsidRDefault="0093677C" w:rsidP="0093677C">
      <w:pPr>
        <w:rPr>
          <w:i/>
        </w:rPr>
      </w:pPr>
      <w:r w:rsidRPr="003377F8">
        <w:rPr>
          <w:i/>
        </w:rPr>
        <w:t>Les fonds départementaux de compensation du handicap sont destinés, en mobilisant différents financeurs, à accorder des aides financières extralégales aux personnes en situation de handicap pour leur permettre de supporter les frais de compensation restant à leur charge.</w:t>
      </w:r>
      <w:r w:rsidR="00FB60BD" w:rsidRPr="003377F8">
        <w:rPr>
          <w:i/>
        </w:rPr>
        <w:t xml:space="preserve"> </w:t>
      </w:r>
    </w:p>
    <w:p w:rsidR="00FB60BD" w:rsidRDefault="00FB60BD" w:rsidP="0093677C"/>
    <w:p w:rsidR="00FB60BD" w:rsidRDefault="00FB60BD" w:rsidP="0093677C">
      <w:r>
        <w:t>L</w:t>
      </w:r>
      <w:r w:rsidR="0093677C">
        <w:t>es contributeurs des fonds départementaux de compensation du handicap peuvent varier selon les config</w:t>
      </w:r>
      <w:r w:rsidR="0093677C">
        <w:t>u</w:t>
      </w:r>
      <w:r w:rsidR="0093677C">
        <w:t xml:space="preserve">rations territoriales. </w:t>
      </w:r>
      <w:r>
        <w:t>En 2017, les principaux contributeu</w:t>
      </w:r>
      <w:r w:rsidR="00E80071">
        <w:t>rs étaient l’État à travers la D</w:t>
      </w:r>
      <w:r>
        <w:t>irection départementale de la cohésion sociale (DDCS)</w:t>
      </w:r>
      <w:r w:rsidR="00942D32">
        <w:t xml:space="preserve"> à hauteur de </w:t>
      </w:r>
      <w:r w:rsidR="00816398">
        <w:t>30 </w:t>
      </w:r>
      <w:r w:rsidR="00942D32">
        <w:t>%</w:t>
      </w:r>
      <w:r>
        <w:t>,</w:t>
      </w:r>
      <w:r w:rsidRPr="00FB60BD">
        <w:t xml:space="preserve"> </w:t>
      </w:r>
      <w:r w:rsidR="00E80071">
        <w:t>la C</w:t>
      </w:r>
      <w:r>
        <w:t>aisse primaire d’assurance maladie (CPAM)</w:t>
      </w:r>
      <w:r w:rsidR="00942D32">
        <w:t xml:space="preserve"> à ha</w:t>
      </w:r>
      <w:r w:rsidR="00942D32">
        <w:t>u</w:t>
      </w:r>
      <w:r w:rsidR="00942D32">
        <w:lastRenderedPageBreak/>
        <w:t xml:space="preserve">teur de </w:t>
      </w:r>
      <w:r w:rsidR="00816398">
        <w:t>29 </w:t>
      </w:r>
      <w:r w:rsidR="00942D32">
        <w:t>%</w:t>
      </w:r>
      <w:r>
        <w:t xml:space="preserve">, le </w:t>
      </w:r>
      <w:r w:rsidR="0093677C">
        <w:t>conseil départemental</w:t>
      </w:r>
      <w:r w:rsidR="00942D32">
        <w:t xml:space="preserve"> à hauteur de </w:t>
      </w:r>
      <w:r w:rsidR="00816398">
        <w:t>20 </w:t>
      </w:r>
      <w:r w:rsidR="00942D32">
        <w:t>%</w:t>
      </w:r>
      <w:r>
        <w:t>,</w:t>
      </w:r>
      <w:r w:rsidR="0093677C">
        <w:t xml:space="preserve"> </w:t>
      </w:r>
      <w:r>
        <w:t>mais aussi la Mutualité sociale agricole (MSA)</w:t>
      </w:r>
      <w:r w:rsidR="00942D32">
        <w:t xml:space="preserve"> à hauteur de </w:t>
      </w:r>
      <w:r w:rsidR="00816398">
        <w:t>5 </w:t>
      </w:r>
      <w:r w:rsidR="00942D32">
        <w:t>%</w:t>
      </w:r>
      <w:r>
        <w:t xml:space="preserve">, </w:t>
      </w:r>
      <w:r w:rsidR="00E80071">
        <w:t>la C</w:t>
      </w:r>
      <w:r w:rsidR="0093677C">
        <w:t xml:space="preserve">aisse d’allocations familiales </w:t>
      </w:r>
      <w:r>
        <w:t>(CAF)</w:t>
      </w:r>
      <w:r w:rsidR="00942D32">
        <w:t xml:space="preserve"> à hauteur de </w:t>
      </w:r>
      <w:r w:rsidR="00816398">
        <w:t>3 </w:t>
      </w:r>
      <w:r w:rsidR="00942D32">
        <w:t>%</w:t>
      </w:r>
      <w:r>
        <w:t>…</w:t>
      </w:r>
      <w:r w:rsidR="0093677C">
        <w:t xml:space="preserve"> </w:t>
      </w:r>
      <w:r w:rsidR="00215BF4">
        <w:t>Les différents partenaires</w:t>
      </w:r>
      <w:r>
        <w:t xml:space="preserve"> y</w:t>
      </w:r>
      <w:r w:rsidR="008C0BEA">
        <w:t xml:space="preserve"> ont consacré </w:t>
      </w:r>
      <w:r>
        <w:t>15,83 millions d’euros</w:t>
      </w:r>
      <w:r w:rsidR="008C0BEA">
        <w:t>.</w:t>
      </w:r>
    </w:p>
    <w:p w:rsidR="00FB60BD" w:rsidRDefault="00FB60BD" w:rsidP="0093677C"/>
    <w:p w:rsidR="008C0BEA" w:rsidRDefault="008C0BEA" w:rsidP="00942D32">
      <w:r>
        <w:t xml:space="preserve">En 2017, </w:t>
      </w:r>
      <w:r w:rsidR="00215BF4">
        <w:t>les fonds</w:t>
      </w:r>
      <w:r>
        <w:t xml:space="preserve"> ont financé des projets à hauteur de 16,13 millions d’euros. </w:t>
      </w:r>
      <w:r w:rsidR="00942D32" w:rsidRPr="00942D32">
        <w:t>Les aides techniques repr</w:t>
      </w:r>
      <w:r w:rsidR="00942D32" w:rsidRPr="00942D32">
        <w:t>é</w:t>
      </w:r>
      <w:r w:rsidR="00942D32" w:rsidRPr="00942D32">
        <w:t>sentent la moitié de ces dépenses, les projets d’aménagement du logement un tiers de celles-ci et les pr</w:t>
      </w:r>
      <w:r w:rsidR="00942D32" w:rsidRPr="00942D32">
        <w:t>o</w:t>
      </w:r>
      <w:r w:rsidR="00942D32" w:rsidRPr="00942D32">
        <w:t xml:space="preserve">jets d’aménagement de véhicule en représentent </w:t>
      </w:r>
      <w:r w:rsidR="00816398">
        <w:t>11 </w:t>
      </w:r>
      <w:r w:rsidR="00942D32" w:rsidRPr="00942D32">
        <w:t>%.</w:t>
      </w:r>
    </w:p>
    <w:p w:rsidR="00942D32" w:rsidRDefault="00942D32" w:rsidP="00942D32"/>
    <w:p w:rsidR="002E329D" w:rsidRDefault="003377F8" w:rsidP="00172E56">
      <w:r>
        <w:t>L’étude a permis de mesurer l’impact de l’intervention du fonds départemental de compensation sur le reste à charge pour les personnes en situation de handicap.</w:t>
      </w:r>
    </w:p>
    <w:p w:rsidR="00942D32" w:rsidRDefault="00942D32" w:rsidP="00942D32">
      <w:r>
        <w:t xml:space="preserve">Le reste à charge pour le bénéficiaire après intervention du fonds représente </w:t>
      </w:r>
      <w:r w:rsidR="00816398">
        <w:t>16 </w:t>
      </w:r>
      <w:r>
        <w:t>% du coût total du projet, a</w:t>
      </w:r>
      <w:r w:rsidR="00B6350E">
        <w:t xml:space="preserve">près notamment la PCH, qui finance </w:t>
      </w:r>
      <w:r w:rsidR="00816398">
        <w:t>33 </w:t>
      </w:r>
      <w:r w:rsidR="00B6350E">
        <w:t>% du projet,</w:t>
      </w:r>
      <w:r>
        <w:t xml:space="preserve"> et après</w:t>
      </w:r>
      <w:r w:rsidR="00B6350E">
        <w:t xml:space="preserve"> le fonds de compensation qui en finance </w:t>
      </w:r>
      <w:r w:rsidR="00816398">
        <w:t>19 </w:t>
      </w:r>
      <w:r w:rsidR="00B6350E">
        <w:t xml:space="preserve">%. </w:t>
      </w:r>
      <w:r>
        <w:t xml:space="preserve">Dans 22 fonds de compensation, le montant du reste à charge était inférieur à </w:t>
      </w:r>
      <w:r w:rsidR="00816398">
        <w:t>10 </w:t>
      </w:r>
      <w:r>
        <w:t>% du coût des projets.</w:t>
      </w:r>
    </w:p>
    <w:p w:rsidR="00172E56" w:rsidRDefault="00172E56">
      <w:pPr>
        <w:spacing w:after="0" w:line="240" w:lineRule="auto"/>
        <w:contextualSpacing w:val="0"/>
        <w:rPr>
          <w:rFonts w:cs="Arial"/>
          <w:b/>
          <w:bCs/>
          <w:color w:val="5AAB45"/>
          <w:sz w:val="24"/>
        </w:rPr>
      </w:pPr>
    </w:p>
    <w:p w:rsidR="008C0BEA" w:rsidRDefault="00B73C15" w:rsidP="008C0BEA">
      <w:r w:rsidRPr="00C859E3">
        <w:t xml:space="preserve">La synthèse des rapports </w:t>
      </w:r>
      <w:r w:rsidR="00816398" w:rsidRPr="00C859E3">
        <w:t>d’</w:t>
      </w:r>
      <w:r w:rsidR="00816398">
        <w:t>activité </w:t>
      </w:r>
      <w:r w:rsidRPr="00C859E3">
        <w:t>2017 des MDPH et de l’analyse</w:t>
      </w:r>
      <w:r w:rsidR="00563B16" w:rsidRPr="00C859E3">
        <w:t xml:space="preserve"> pour 2017</w:t>
      </w:r>
      <w:r w:rsidRPr="00C859E3">
        <w:t xml:space="preserve"> des fonds</w:t>
      </w:r>
      <w:r w:rsidR="00563B16" w:rsidRPr="00C859E3">
        <w:t xml:space="preserve"> départementaux</w:t>
      </w:r>
      <w:r w:rsidRPr="00C859E3">
        <w:t xml:space="preserve"> de </w:t>
      </w:r>
      <w:r w:rsidR="00816398">
        <w:t xml:space="preserve">compensation </w:t>
      </w:r>
      <w:r w:rsidRPr="00C859E3">
        <w:t>sera</w:t>
      </w:r>
      <w:r w:rsidR="008C0BEA" w:rsidRPr="00C859E3">
        <w:t xml:space="preserve"> édité</w:t>
      </w:r>
      <w:r w:rsidRPr="00C859E3">
        <w:t>e</w:t>
      </w:r>
      <w:r w:rsidR="008C0BEA" w:rsidRPr="00C859E3">
        <w:t xml:space="preserve"> en février 2019.</w:t>
      </w:r>
    </w:p>
    <w:p w:rsidR="00AE496D" w:rsidRDefault="00AE496D">
      <w:pPr>
        <w:spacing w:after="0" w:line="240" w:lineRule="auto"/>
        <w:contextualSpacing w:val="0"/>
      </w:pPr>
    </w:p>
    <w:sectPr w:rsidR="00AE496D" w:rsidSect="008764A1">
      <w:headerReference w:type="even" r:id="rId11"/>
      <w:headerReference w:type="default" r:id="rId12"/>
      <w:footerReference w:type="even" r:id="rId13"/>
      <w:footerReference w:type="default" r:id="rId14"/>
      <w:headerReference w:type="first" r:id="rId15"/>
      <w:footerReference w:type="first" r:id="rId16"/>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2E7" w:rsidRDefault="00BE02E7">
      <w:r>
        <w:separator/>
      </w:r>
    </w:p>
    <w:p w:rsidR="00BE02E7" w:rsidRDefault="00BE02E7"/>
    <w:p w:rsidR="00BE02E7" w:rsidRDefault="00BE02E7"/>
    <w:p w:rsidR="00BE02E7" w:rsidRDefault="00BE02E7"/>
  </w:endnote>
  <w:endnote w:type="continuationSeparator" w:id="0">
    <w:p w:rsidR="00BE02E7" w:rsidRDefault="00BE02E7">
      <w:r>
        <w:continuationSeparator/>
      </w:r>
    </w:p>
    <w:p w:rsidR="00BE02E7" w:rsidRDefault="00BE02E7"/>
    <w:p w:rsidR="00BE02E7" w:rsidRDefault="00BE02E7"/>
    <w:p w:rsidR="00BE02E7" w:rsidRDefault="00BE0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pleSystemUIFon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Cambria Math"/>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Gras">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01ED5" w:rsidRDefault="00401ED5" w:rsidP="00516700">
    <w:pPr>
      <w:pStyle w:val="Pieddepage"/>
      <w:ind w:right="360"/>
    </w:pPr>
  </w:p>
  <w:p w:rsidR="00401ED5" w:rsidRDefault="00401ED5"/>
  <w:p w:rsidR="00401ED5" w:rsidRDefault="00401ED5"/>
  <w:p w:rsidR="00401ED5" w:rsidRDefault="00401E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A22990">
      <w:rPr>
        <w:rStyle w:val="Numrodepage"/>
        <w:noProof/>
        <w:lang w:val="en-US"/>
      </w:rPr>
      <w:t>4</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A22990">
      <w:rPr>
        <w:rStyle w:val="Numrodepage"/>
        <w:noProof/>
        <w:lang w:val="en-US"/>
      </w:rPr>
      <w:t>15</w:t>
    </w:r>
    <w:r>
      <w:rPr>
        <w:rStyle w:val="Numrodepage"/>
      </w:rPr>
      <w:fldChar w:fldCharType="end"/>
    </w:r>
  </w:p>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2E7" w:rsidRDefault="00BE02E7">
      <w:r>
        <w:separator/>
      </w:r>
    </w:p>
    <w:p w:rsidR="00BE02E7" w:rsidRDefault="00BE02E7"/>
    <w:p w:rsidR="00BE02E7" w:rsidRDefault="00BE02E7"/>
    <w:p w:rsidR="00BE02E7" w:rsidRDefault="00BE02E7"/>
  </w:footnote>
  <w:footnote w:type="continuationSeparator" w:id="0">
    <w:p w:rsidR="00BE02E7" w:rsidRDefault="00BE02E7">
      <w:r>
        <w:continuationSeparator/>
      </w:r>
    </w:p>
    <w:p w:rsidR="00BE02E7" w:rsidRDefault="00BE02E7"/>
    <w:p w:rsidR="00BE02E7" w:rsidRDefault="00BE02E7"/>
    <w:p w:rsidR="00BE02E7" w:rsidRDefault="00BE02E7"/>
  </w:footnote>
  <w:footnote w:id="1">
    <w:p w:rsidR="004C7D2B" w:rsidRDefault="004C7D2B" w:rsidP="004C7D2B">
      <w:pPr>
        <w:autoSpaceDE w:val="0"/>
        <w:autoSpaceDN w:val="0"/>
        <w:adjustRightInd w:val="0"/>
        <w:rPr>
          <w:rFonts w:cs="Arial"/>
          <w:sz w:val="16"/>
          <w:szCs w:val="16"/>
        </w:rPr>
      </w:pPr>
      <w:r>
        <w:rPr>
          <w:rStyle w:val="Appelnotedebasdep"/>
        </w:rPr>
        <w:footnoteRef/>
      </w:r>
      <w:r>
        <w:t xml:space="preserve"> </w:t>
      </w:r>
      <w:r>
        <w:rPr>
          <w:rFonts w:cs="Arial"/>
          <w:sz w:val="16"/>
          <w:szCs w:val="16"/>
        </w:rPr>
        <w:t>Le GR31 est composé des associations représentant les personnes âgées, les personnes handicapées et les</w:t>
      </w:r>
    </w:p>
    <w:p w:rsidR="004C7D2B" w:rsidRDefault="004C7D2B" w:rsidP="004C7D2B">
      <w:pPr>
        <w:pStyle w:val="Notedebasdepage"/>
      </w:pPr>
      <w:proofErr w:type="gramStart"/>
      <w:r>
        <w:rPr>
          <w:sz w:val="16"/>
          <w:szCs w:val="16"/>
        </w:rPr>
        <w:t>professionnels</w:t>
      </w:r>
      <w:proofErr w:type="gramEnd"/>
      <w:r>
        <w:rPr>
          <w:sz w:val="16"/>
          <w:szCs w:val="16"/>
        </w:rPr>
        <w:t xml:space="preserve"> qui sont à leur service (fédérations d’établissements et de services médico-sociaux).</w:t>
      </w:r>
    </w:p>
    <w:p w:rsidR="004C7D2B" w:rsidRDefault="004C7D2B">
      <w:pPr>
        <w:pStyle w:val="Notedebasdepage"/>
      </w:pPr>
    </w:p>
  </w:footnote>
  <w:footnote w:id="2">
    <w:p w:rsidR="008E5001" w:rsidRPr="009E75FB" w:rsidRDefault="008E5001" w:rsidP="008E5001">
      <w:pPr>
        <w:rPr>
          <w:sz w:val="16"/>
        </w:rPr>
      </w:pPr>
      <w:r>
        <w:rPr>
          <w:rStyle w:val="Appelnotedebasdep"/>
        </w:rPr>
        <w:footnoteRef/>
      </w:r>
      <w:r>
        <w:t xml:space="preserve"> </w:t>
      </w:r>
      <w:r w:rsidRPr="009E75FB">
        <w:rPr>
          <w:sz w:val="16"/>
        </w:rPr>
        <w:t>Il existe deux manières de présenter le budget de la CNSA depuis 2016, soit en comptabilité générale, soit en comptabilité budgétaire. La première recense les dépenses et les recettes selon le principe du rattachement à l’exercice indépendamment de la date de vers</w:t>
      </w:r>
      <w:r w:rsidRPr="009E75FB">
        <w:rPr>
          <w:sz w:val="16"/>
        </w:rPr>
        <w:t>e</w:t>
      </w:r>
      <w:r w:rsidRPr="009E75FB">
        <w:rPr>
          <w:sz w:val="16"/>
        </w:rPr>
        <w:t xml:space="preserve">ment ou de perception des recettes, la seconde recense les encaissements/décaissements sur l’exercice auquel ces événements interviennent. </w:t>
      </w:r>
    </w:p>
    <w:p w:rsidR="009E75FB" w:rsidRPr="009E75FB" w:rsidRDefault="009E75FB" w:rsidP="009E75FB">
      <w:pPr>
        <w:rPr>
          <w:sz w:val="16"/>
        </w:rPr>
      </w:pPr>
      <w:r w:rsidRPr="009E75FB">
        <w:rPr>
          <w:sz w:val="16"/>
        </w:rPr>
        <w:t>Les dépenses relatives aux établissements et services médico-sociaux et les concours versés aux départements sont présentés en comptabilité générale. Les dépenses relatives à la modernisation des services d’aide à domicile et à la professionnalisation de leurs intervenants, à l’accompagnement des aidants, au développement de l’habitat inclusif, au soutien à la recherche et à l’innovation et les frais de gestion de la CNSA sont présentées en comptabilité budgétaire.</w:t>
      </w:r>
    </w:p>
    <w:p w:rsidR="009E75FB" w:rsidRDefault="009E75FB" w:rsidP="008E5001"/>
    <w:p w:rsidR="008E5001" w:rsidRDefault="008E5001">
      <w:pPr>
        <w:pStyle w:val="Notedebasdepage"/>
      </w:pPr>
    </w:p>
  </w:footnote>
  <w:footnote w:id="3">
    <w:p w:rsidR="00D75D4A" w:rsidRDefault="00D75D4A">
      <w:pPr>
        <w:pStyle w:val="Notedebasdepage"/>
      </w:pPr>
      <w:r>
        <w:rPr>
          <w:rStyle w:val="Appelnotedebasdep"/>
        </w:rPr>
        <w:footnoteRef/>
      </w:r>
      <w:r>
        <w:t xml:space="preserve"> </w:t>
      </w:r>
      <w:r w:rsidRPr="00C859E3">
        <w:rPr>
          <w:sz w:val="18"/>
        </w:rPr>
        <w:t>La CNSA a reçu moins de rapports annuels cette année que l’an dernier, il n’est donc pas possible de comparer en volume les moyens humains et budgétaires des MDPH entre 2017 et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D429C3">
    <w:pPr>
      <w:pStyle w:val="En-tte"/>
    </w:pPr>
  </w:p>
  <w:p w:rsidR="00401ED5" w:rsidRDefault="00401ED5"/>
  <w:p w:rsidR="00401ED5" w:rsidRDefault="00401ED5"/>
  <w:p w:rsidR="00401ED5" w:rsidRDefault="00401E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FA2778">
    <w:pPr>
      <w:rPr>
        <w:noProof/>
      </w:rPr>
    </w:pPr>
    <w:r>
      <w:rPr>
        <w:noProof/>
      </w:rPr>
      <w:drawing>
        <wp:anchor distT="0" distB="0" distL="114300" distR="114300" simplePos="0" relativeHeight="251668992" behindDoc="1" locked="1" layoutInCell="1" allowOverlap="0" wp14:anchorId="676610A3" wp14:editId="51991FAB">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ED5" w:rsidRDefault="00401ED5" w:rsidP="00FA2778">
    <w:pPr>
      <w:rPr>
        <w:b/>
        <w:bCs/>
        <w:spacing w:val="12"/>
      </w:rPr>
    </w:pPr>
  </w:p>
  <w:p w:rsidR="00401ED5" w:rsidRPr="00FA2778" w:rsidRDefault="00401ED5" w:rsidP="00FA2778"/>
  <w:p w:rsidR="00401ED5" w:rsidRPr="00A5656B" w:rsidRDefault="00401ED5" w:rsidP="00D429C3">
    <w:pPr>
      <w:pStyle w:val="En-tte"/>
    </w:pPr>
    <w:r w:rsidRPr="00A5656B">
      <w:t>Dossier de presse</w:t>
    </w:r>
  </w:p>
  <w:p w:rsidR="00401ED5" w:rsidRDefault="00017F44" w:rsidP="00D429C3">
    <w:pPr>
      <w:pStyle w:val="En-tte-Titre"/>
    </w:pPr>
    <w:r>
      <w:t xml:space="preserve">Conseil du </w:t>
    </w:r>
    <w:r w:rsidR="00A72B0B">
      <w:t>4 décembre</w:t>
    </w:r>
    <w:r>
      <w:t xml:space="preserve"> 2018</w:t>
    </w:r>
    <w:r w:rsidR="00401ED5" w:rsidRPr="00FA2778">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B15EBF">
    <w:pPr>
      <w:pStyle w:val="01Dossierdepresse"/>
    </w:pPr>
    <w:r>
      <w:rPr>
        <w:noProof/>
      </w:rPr>
      <w:drawing>
        <wp:anchor distT="0" distB="0" distL="114300" distR="114300" simplePos="0" relativeHeight="251657725" behindDoc="1" locked="1" layoutInCell="1" allowOverlap="0" wp14:anchorId="1AE1754F" wp14:editId="565E155D">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72667D6E" wp14:editId="60E6CD56">
          <wp:simplePos x="0" y="0"/>
          <wp:positionH relativeFrom="column">
            <wp:posOffset>-746760</wp:posOffset>
          </wp:positionH>
          <wp:positionV relativeFrom="page">
            <wp:posOffset>2948305</wp:posOffset>
          </wp:positionV>
          <wp:extent cx="7620000" cy="7757160"/>
          <wp:effectExtent l="0" t="0" r="0" b="0"/>
          <wp:wrapThrough wrapText="bothSides">
            <wp:wrapPolygon edited="0">
              <wp:start x="21312" y="0"/>
              <wp:lineTo x="18936" y="3395"/>
              <wp:lineTo x="0" y="3466"/>
              <wp:lineTo x="0" y="16267"/>
              <wp:lineTo x="1800" y="16974"/>
              <wp:lineTo x="1800" y="17045"/>
              <wp:lineTo x="5328" y="18106"/>
              <wp:lineTo x="5544" y="18318"/>
              <wp:lineTo x="11880" y="19238"/>
              <wp:lineTo x="13176" y="19238"/>
              <wp:lineTo x="13464" y="19096"/>
              <wp:lineTo x="21240" y="18106"/>
              <wp:lineTo x="21528" y="17823"/>
              <wp:lineTo x="21528" y="0"/>
              <wp:lineTo x="21312"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15EBF" w:rsidRDefault="00B15EBF" w:rsidP="00B15EBF">
    <w:pPr>
      <w:pStyle w:val="01Dossierdepresse"/>
    </w:pPr>
  </w:p>
  <w:p w:rsidR="00B15EBF" w:rsidRDefault="00B15EBF" w:rsidP="00B15EBF">
    <w:pPr>
      <w:pStyle w:val="01Dossierdepresse"/>
    </w:pPr>
  </w:p>
  <w:p w:rsidR="00B15EBF" w:rsidRDefault="00B15EBF" w:rsidP="00B15EBF">
    <w:pPr>
      <w:pStyle w:val="01Dossierdepresse"/>
    </w:pPr>
  </w:p>
  <w:p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6.5pt;height:16.5pt" o:bullet="t">
        <v:imagedata r:id="rId1" o:title="Flêche"/>
      </v:shape>
    </w:pict>
  </w:numPicBullet>
  <w:abstractNum w:abstractNumId="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B204D2"/>
    <w:multiLevelType w:val="hybridMultilevel"/>
    <w:tmpl w:val="2826A956"/>
    <w:lvl w:ilvl="0" w:tplc="650847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7F62625"/>
    <w:multiLevelType w:val="hybridMultilevel"/>
    <w:tmpl w:val="114E2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99B3F48"/>
    <w:multiLevelType w:val="hybridMultilevel"/>
    <w:tmpl w:val="CEA8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nsid w:val="1D307D50"/>
    <w:multiLevelType w:val="hybridMultilevel"/>
    <w:tmpl w:val="88349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1A41D5"/>
    <w:multiLevelType w:val="hybridMultilevel"/>
    <w:tmpl w:val="B52CEA64"/>
    <w:lvl w:ilvl="0" w:tplc="650847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4661E8"/>
    <w:multiLevelType w:val="hybridMultilevel"/>
    <w:tmpl w:val="ABE01F86"/>
    <w:lvl w:ilvl="0" w:tplc="9D3EED22">
      <w:start w:val="1"/>
      <w:numFmt w:val="bullet"/>
      <w:lvlText w:val="•"/>
      <w:lvlJc w:val="left"/>
      <w:pPr>
        <w:tabs>
          <w:tab w:val="num" w:pos="720"/>
        </w:tabs>
        <w:ind w:left="720" w:hanging="360"/>
      </w:pPr>
      <w:rPr>
        <w:rFonts w:ascii="Arial" w:hAnsi="Arial" w:hint="default"/>
      </w:rPr>
    </w:lvl>
    <w:lvl w:ilvl="1" w:tplc="DAE04744">
      <w:numFmt w:val="bullet"/>
      <w:lvlText w:val="–"/>
      <w:lvlJc w:val="left"/>
      <w:pPr>
        <w:tabs>
          <w:tab w:val="num" w:pos="1440"/>
        </w:tabs>
        <w:ind w:left="1440" w:hanging="360"/>
      </w:pPr>
      <w:rPr>
        <w:rFonts w:ascii=".AppleSystemUIFont" w:hAnsi=".AppleSystemUIFont" w:hint="default"/>
      </w:rPr>
    </w:lvl>
    <w:lvl w:ilvl="2" w:tplc="626A1522">
      <w:numFmt w:val="bullet"/>
      <w:lvlText w:val="o"/>
      <w:lvlJc w:val="left"/>
      <w:pPr>
        <w:tabs>
          <w:tab w:val="num" w:pos="2160"/>
        </w:tabs>
        <w:ind w:left="2160" w:hanging="360"/>
      </w:pPr>
      <w:rPr>
        <w:rFonts w:ascii="Courier New" w:hAnsi="Courier New" w:hint="default"/>
      </w:rPr>
    </w:lvl>
    <w:lvl w:ilvl="3" w:tplc="02EA1610" w:tentative="1">
      <w:start w:val="1"/>
      <w:numFmt w:val="bullet"/>
      <w:lvlText w:val="•"/>
      <w:lvlJc w:val="left"/>
      <w:pPr>
        <w:tabs>
          <w:tab w:val="num" w:pos="2880"/>
        </w:tabs>
        <w:ind w:left="2880" w:hanging="360"/>
      </w:pPr>
      <w:rPr>
        <w:rFonts w:ascii="Arial" w:hAnsi="Arial" w:hint="default"/>
      </w:rPr>
    </w:lvl>
    <w:lvl w:ilvl="4" w:tplc="BB728FFA" w:tentative="1">
      <w:start w:val="1"/>
      <w:numFmt w:val="bullet"/>
      <w:lvlText w:val="•"/>
      <w:lvlJc w:val="left"/>
      <w:pPr>
        <w:tabs>
          <w:tab w:val="num" w:pos="3600"/>
        </w:tabs>
        <w:ind w:left="3600" w:hanging="360"/>
      </w:pPr>
      <w:rPr>
        <w:rFonts w:ascii="Arial" w:hAnsi="Arial" w:hint="default"/>
      </w:rPr>
    </w:lvl>
    <w:lvl w:ilvl="5" w:tplc="00D8A474" w:tentative="1">
      <w:start w:val="1"/>
      <w:numFmt w:val="bullet"/>
      <w:lvlText w:val="•"/>
      <w:lvlJc w:val="left"/>
      <w:pPr>
        <w:tabs>
          <w:tab w:val="num" w:pos="4320"/>
        </w:tabs>
        <w:ind w:left="4320" w:hanging="360"/>
      </w:pPr>
      <w:rPr>
        <w:rFonts w:ascii="Arial" w:hAnsi="Arial" w:hint="default"/>
      </w:rPr>
    </w:lvl>
    <w:lvl w:ilvl="6" w:tplc="9A24E8A0" w:tentative="1">
      <w:start w:val="1"/>
      <w:numFmt w:val="bullet"/>
      <w:lvlText w:val="•"/>
      <w:lvlJc w:val="left"/>
      <w:pPr>
        <w:tabs>
          <w:tab w:val="num" w:pos="5040"/>
        </w:tabs>
        <w:ind w:left="5040" w:hanging="360"/>
      </w:pPr>
      <w:rPr>
        <w:rFonts w:ascii="Arial" w:hAnsi="Arial" w:hint="default"/>
      </w:rPr>
    </w:lvl>
    <w:lvl w:ilvl="7" w:tplc="F6C0D5DA" w:tentative="1">
      <w:start w:val="1"/>
      <w:numFmt w:val="bullet"/>
      <w:lvlText w:val="•"/>
      <w:lvlJc w:val="left"/>
      <w:pPr>
        <w:tabs>
          <w:tab w:val="num" w:pos="5760"/>
        </w:tabs>
        <w:ind w:left="5760" w:hanging="360"/>
      </w:pPr>
      <w:rPr>
        <w:rFonts w:ascii="Arial" w:hAnsi="Arial" w:hint="default"/>
      </w:rPr>
    </w:lvl>
    <w:lvl w:ilvl="8" w:tplc="951CD62E" w:tentative="1">
      <w:start w:val="1"/>
      <w:numFmt w:val="bullet"/>
      <w:lvlText w:val="•"/>
      <w:lvlJc w:val="left"/>
      <w:pPr>
        <w:tabs>
          <w:tab w:val="num" w:pos="6480"/>
        </w:tabs>
        <w:ind w:left="6480" w:hanging="360"/>
      </w:pPr>
      <w:rPr>
        <w:rFonts w:ascii="Arial" w:hAnsi="Arial" w:hint="default"/>
      </w:rPr>
    </w:lvl>
  </w:abstractNum>
  <w:abstractNum w:abstractNumId="14">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A6572E"/>
    <w:multiLevelType w:val="hybridMultilevel"/>
    <w:tmpl w:val="93EC2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BE27341"/>
    <w:multiLevelType w:val="hybridMultilevel"/>
    <w:tmpl w:val="CF522152"/>
    <w:lvl w:ilvl="0" w:tplc="DAE04744">
      <w:numFmt w:val="bullet"/>
      <w:lvlText w:val="–"/>
      <w:lvlJc w:val="left"/>
      <w:pPr>
        <w:ind w:left="720" w:hanging="360"/>
      </w:pPr>
      <w:rPr>
        <w:rFonts w:ascii=".AppleSystemUIFont" w:hAnsi=".AppleSystemUIFo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9CA66AC"/>
    <w:multiLevelType w:val="hybridMultilevel"/>
    <w:tmpl w:val="25581346"/>
    <w:lvl w:ilvl="0" w:tplc="A5A0756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2631E1"/>
    <w:multiLevelType w:val="hybridMultilevel"/>
    <w:tmpl w:val="6A6C1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1E2AF9"/>
    <w:multiLevelType w:val="hybridMultilevel"/>
    <w:tmpl w:val="B9906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FF66DAD"/>
    <w:multiLevelType w:val="hybridMultilevel"/>
    <w:tmpl w:val="B136F1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6EA40D1"/>
    <w:multiLevelType w:val="hybridMultilevel"/>
    <w:tmpl w:val="9654B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7F71A9D"/>
    <w:multiLevelType w:val="hybridMultilevel"/>
    <w:tmpl w:val="7B2E2228"/>
    <w:lvl w:ilvl="0" w:tplc="9C1411BA">
      <w:start w:val="1"/>
      <w:numFmt w:val="bullet"/>
      <w:lvlText w:val="•"/>
      <w:lvlJc w:val="left"/>
      <w:pPr>
        <w:tabs>
          <w:tab w:val="num" w:pos="720"/>
        </w:tabs>
        <w:ind w:left="720" w:hanging="360"/>
      </w:pPr>
      <w:rPr>
        <w:rFonts w:ascii="Arial" w:hAnsi="Arial" w:hint="default"/>
      </w:rPr>
    </w:lvl>
    <w:lvl w:ilvl="1" w:tplc="49584558">
      <w:numFmt w:val="bullet"/>
      <w:lvlText w:val="–"/>
      <w:lvlJc w:val="left"/>
      <w:pPr>
        <w:tabs>
          <w:tab w:val="num" w:pos="1440"/>
        </w:tabs>
        <w:ind w:left="1440" w:hanging="360"/>
      </w:pPr>
      <w:rPr>
        <w:rFonts w:ascii=".AppleSystemUIFont" w:hAnsi=".AppleSystemUIFont" w:hint="default"/>
      </w:rPr>
    </w:lvl>
    <w:lvl w:ilvl="2" w:tplc="908AAA4C">
      <w:start w:val="1"/>
      <w:numFmt w:val="bullet"/>
      <w:lvlText w:val="•"/>
      <w:lvlJc w:val="left"/>
      <w:pPr>
        <w:tabs>
          <w:tab w:val="num" w:pos="2160"/>
        </w:tabs>
        <w:ind w:left="2160" w:hanging="360"/>
      </w:pPr>
      <w:rPr>
        <w:rFonts w:ascii="Arial" w:hAnsi="Arial" w:hint="default"/>
      </w:rPr>
    </w:lvl>
    <w:lvl w:ilvl="3" w:tplc="9258D14E" w:tentative="1">
      <w:start w:val="1"/>
      <w:numFmt w:val="bullet"/>
      <w:lvlText w:val="•"/>
      <w:lvlJc w:val="left"/>
      <w:pPr>
        <w:tabs>
          <w:tab w:val="num" w:pos="2880"/>
        </w:tabs>
        <w:ind w:left="2880" w:hanging="360"/>
      </w:pPr>
      <w:rPr>
        <w:rFonts w:ascii="Arial" w:hAnsi="Arial" w:hint="default"/>
      </w:rPr>
    </w:lvl>
    <w:lvl w:ilvl="4" w:tplc="5CC680B6" w:tentative="1">
      <w:start w:val="1"/>
      <w:numFmt w:val="bullet"/>
      <w:lvlText w:val="•"/>
      <w:lvlJc w:val="left"/>
      <w:pPr>
        <w:tabs>
          <w:tab w:val="num" w:pos="3600"/>
        </w:tabs>
        <w:ind w:left="3600" w:hanging="360"/>
      </w:pPr>
      <w:rPr>
        <w:rFonts w:ascii="Arial" w:hAnsi="Arial" w:hint="default"/>
      </w:rPr>
    </w:lvl>
    <w:lvl w:ilvl="5" w:tplc="585C281E" w:tentative="1">
      <w:start w:val="1"/>
      <w:numFmt w:val="bullet"/>
      <w:lvlText w:val="•"/>
      <w:lvlJc w:val="left"/>
      <w:pPr>
        <w:tabs>
          <w:tab w:val="num" w:pos="4320"/>
        </w:tabs>
        <w:ind w:left="4320" w:hanging="360"/>
      </w:pPr>
      <w:rPr>
        <w:rFonts w:ascii="Arial" w:hAnsi="Arial" w:hint="default"/>
      </w:rPr>
    </w:lvl>
    <w:lvl w:ilvl="6" w:tplc="80941F74" w:tentative="1">
      <w:start w:val="1"/>
      <w:numFmt w:val="bullet"/>
      <w:lvlText w:val="•"/>
      <w:lvlJc w:val="left"/>
      <w:pPr>
        <w:tabs>
          <w:tab w:val="num" w:pos="5040"/>
        </w:tabs>
        <w:ind w:left="5040" w:hanging="360"/>
      </w:pPr>
      <w:rPr>
        <w:rFonts w:ascii="Arial" w:hAnsi="Arial" w:hint="default"/>
      </w:rPr>
    </w:lvl>
    <w:lvl w:ilvl="7" w:tplc="2146FCF2" w:tentative="1">
      <w:start w:val="1"/>
      <w:numFmt w:val="bullet"/>
      <w:lvlText w:val="•"/>
      <w:lvlJc w:val="left"/>
      <w:pPr>
        <w:tabs>
          <w:tab w:val="num" w:pos="5760"/>
        </w:tabs>
        <w:ind w:left="5760" w:hanging="360"/>
      </w:pPr>
      <w:rPr>
        <w:rFonts w:ascii="Arial" w:hAnsi="Arial" w:hint="default"/>
      </w:rPr>
    </w:lvl>
    <w:lvl w:ilvl="8" w:tplc="6B6A573E" w:tentative="1">
      <w:start w:val="1"/>
      <w:numFmt w:val="bullet"/>
      <w:lvlText w:val="•"/>
      <w:lvlJc w:val="left"/>
      <w:pPr>
        <w:tabs>
          <w:tab w:val="num" w:pos="6480"/>
        </w:tabs>
        <w:ind w:left="6480" w:hanging="360"/>
      </w:pPr>
      <w:rPr>
        <w:rFonts w:ascii="Arial" w:hAnsi="Arial" w:hint="default"/>
      </w:rPr>
    </w:lvl>
  </w:abstractNum>
  <w:abstractNum w:abstractNumId="34">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2"/>
  </w:num>
  <w:num w:numId="4">
    <w:abstractNumId w:val="22"/>
  </w:num>
  <w:num w:numId="5">
    <w:abstractNumId w:val="20"/>
  </w:num>
  <w:num w:numId="6">
    <w:abstractNumId w:val="6"/>
  </w:num>
  <w:num w:numId="7">
    <w:abstractNumId w:val="8"/>
  </w:num>
  <w:num w:numId="8">
    <w:abstractNumId w:val="17"/>
  </w:num>
  <w:num w:numId="9">
    <w:abstractNumId w:val="37"/>
  </w:num>
  <w:num w:numId="10">
    <w:abstractNumId w:val="7"/>
  </w:num>
  <w:num w:numId="11">
    <w:abstractNumId w:val="35"/>
  </w:num>
  <w:num w:numId="12">
    <w:abstractNumId w:val="11"/>
  </w:num>
  <w:num w:numId="13">
    <w:abstractNumId w:val="0"/>
  </w:num>
  <w:num w:numId="14">
    <w:abstractNumId w:val="19"/>
  </w:num>
  <w:num w:numId="15">
    <w:abstractNumId w:val="34"/>
  </w:num>
  <w:num w:numId="16">
    <w:abstractNumId w:val="14"/>
  </w:num>
  <w:num w:numId="17">
    <w:abstractNumId w:val="10"/>
  </w:num>
  <w:num w:numId="18">
    <w:abstractNumId w:val="18"/>
  </w:num>
  <w:num w:numId="19">
    <w:abstractNumId w:val="27"/>
  </w:num>
  <w:num w:numId="20">
    <w:abstractNumId w:val="36"/>
  </w:num>
  <w:num w:numId="21">
    <w:abstractNumId w:val="21"/>
  </w:num>
  <w:num w:numId="22">
    <w:abstractNumId w:val="26"/>
  </w:num>
  <w:num w:numId="23">
    <w:abstractNumId w:val="29"/>
  </w:num>
  <w:num w:numId="24">
    <w:abstractNumId w:val="16"/>
  </w:num>
  <w:num w:numId="25">
    <w:abstractNumId w:val="2"/>
  </w:num>
  <w:num w:numId="26">
    <w:abstractNumId w:val="24"/>
  </w:num>
  <w:num w:numId="27">
    <w:abstractNumId w:val="25"/>
  </w:num>
  <w:num w:numId="28">
    <w:abstractNumId w:val="5"/>
  </w:num>
  <w:num w:numId="29">
    <w:abstractNumId w:val="28"/>
  </w:num>
  <w:num w:numId="30">
    <w:abstractNumId w:val="9"/>
  </w:num>
  <w:num w:numId="31">
    <w:abstractNumId w:val="12"/>
  </w:num>
  <w:num w:numId="32">
    <w:abstractNumId w:val="1"/>
  </w:num>
  <w:num w:numId="33">
    <w:abstractNumId w:val="13"/>
  </w:num>
  <w:num w:numId="34">
    <w:abstractNumId w:val="33"/>
  </w:num>
  <w:num w:numId="35">
    <w:abstractNumId w:val="31"/>
  </w:num>
  <w:num w:numId="36">
    <w:abstractNumId w:val="23"/>
  </w:num>
  <w:num w:numId="37">
    <w:abstractNumId w:val="30"/>
  </w:num>
  <w:num w:numId="38">
    <w:abstractNumId w:val="2"/>
  </w:num>
  <w:num w:numId="39">
    <w:abstractNumId w:val="15"/>
  </w:num>
  <w:num w:numId="4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4C5"/>
    <w:rsid w:val="00000C0D"/>
    <w:rsid w:val="0000274D"/>
    <w:rsid w:val="0000738D"/>
    <w:rsid w:val="00010774"/>
    <w:rsid w:val="00010CBB"/>
    <w:rsid w:val="00013990"/>
    <w:rsid w:val="00014FB5"/>
    <w:rsid w:val="00017F44"/>
    <w:rsid w:val="00022969"/>
    <w:rsid w:val="00024ADF"/>
    <w:rsid w:val="00032145"/>
    <w:rsid w:val="00040686"/>
    <w:rsid w:val="00040EEC"/>
    <w:rsid w:val="00045264"/>
    <w:rsid w:val="000510D0"/>
    <w:rsid w:val="00051417"/>
    <w:rsid w:val="00067F93"/>
    <w:rsid w:val="000719D1"/>
    <w:rsid w:val="00075DE3"/>
    <w:rsid w:val="0007794C"/>
    <w:rsid w:val="00080FA9"/>
    <w:rsid w:val="0008442B"/>
    <w:rsid w:val="00084E31"/>
    <w:rsid w:val="00085958"/>
    <w:rsid w:val="000920E2"/>
    <w:rsid w:val="00094CD5"/>
    <w:rsid w:val="000964D7"/>
    <w:rsid w:val="000A120A"/>
    <w:rsid w:val="000B02A5"/>
    <w:rsid w:val="000B42F0"/>
    <w:rsid w:val="000B48FC"/>
    <w:rsid w:val="000B7345"/>
    <w:rsid w:val="000C1615"/>
    <w:rsid w:val="000C2697"/>
    <w:rsid w:val="000C2F02"/>
    <w:rsid w:val="000C3EF0"/>
    <w:rsid w:val="000C74D7"/>
    <w:rsid w:val="000E7780"/>
    <w:rsid w:val="000F30C5"/>
    <w:rsid w:val="000F362E"/>
    <w:rsid w:val="000F58BF"/>
    <w:rsid w:val="0010007A"/>
    <w:rsid w:val="00105F7E"/>
    <w:rsid w:val="001077AD"/>
    <w:rsid w:val="00111CC6"/>
    <w:rsid w:val="001134BF"/>
    <w:rsid w:val="00116073"/>
    <w:rsid w:val="00122440"/>
    <w:rsid w:val="001363DE"/>
    <w:rsid w:val="00136A33"/>
    <w:rsid w:val="00137C68"/>
    <w:rsid w:val="00147AC1"/>
    <w:rsid w:val="00151215"/>
    <w:rsid w:val="00155432"/>
    <w:rsid w:val="0015596A"/>
    <w:rsid w:val="00163381"/>
    <w:rsid w:val="00172080"/>
    <w:rsid w:val="00172E56"/>
    <w:rsid w:val="001775FE"/>
    <w:rsid w:val="00177D63"/>
    <w:rsid w:val="00186DA2"/>
    <w:rsid w:val="00190D0F"/>
    <w:rsid w:val="001950AC"/>
    <w:rsid w:val="001A0EE5"/>
    <w:rsid w:val="001A10D6"/>
    <w:rsid w:val="001A1151"/>
    <w:rsid w:val="001A3FB2"/>
    <w:rsid w:val="001B4DAE"/>
    <w:rsid w:val="001B6224"/>
    <w:rsid w:val="001C1E6B"/>
    <w:rsid w:val="001C4A12"/>
    <w:rsid w:val="001C72B4"/>
    <w:rsid w:val="001D2AF7"/>
    <w:rsid w:val="001D36E6"/>
    <w:rsid w:val="001E033E"/>
    <w:rsid w:val="001E1C3F"/>
    <w:rsid w:val="001E6686"/>
    <w:rsid w:val="001F764C"/>
    <w:rsid w:val="002006B9"/>
    <w:rsid w:val="00203583"/>
    <w:rsid w:val="0020388E"/>
    <w:rsid w:val="00203C3B"/>
    <w:rsid w:val="00204204"/>
    <w:rsid w:val="0020420D"/>
    <w:rsid w:val="002044D6"/>
    <w:rsid w:val="00204E95"/>
    <w:rsid w:val="002109CF"/>
    <w:rsid w:val="00213B56"/>
    <w:rsid w:val="00215BF4"/>
    <w:rsid w:val="0021673A"/>
    <w:rsid w:val="002453A5"/>
    <w:rsid w:val="00247B57"/>
    <w:rsid w:val="00250ED3"/>
    <w:rsid w:val="00257CEE"/>
    <w:rsid w:val="002606E1"/>
    <w:rsid w:val="0026311B"/>
    <w:rsid w:val="00270703"/>
    <w:rsid w:val="00270A39"/>
    <w:rsid w:val="00276D93"/>
    <w:rsid w:val="002777C6"/>
    <w:rsid w:val="00282E86"/>
    <w:rsid w:val="0028319D"/>
    <w:rsid w:val="00283CD3"/>
    <w:rsid w:val="002876D2"/>
    <w:rsid w:val="002A073F"/>
    <w:rsid w:val="002A39E3"/>
    <w:rsid w:val="002A50E3"/>
    <w:rsid w:val="002B2569"/>
    <w:rsid w:val="002B2A89"/>
    <w:rsid w:val="002B471F"/>
    <w:rsid w:val="002B51D1"/>
    <w:rsid w:val="002B5600"/>
    <w:rsid w:val="002B7E84"/>
    <w:rsid w:val="002C0A7C"/>
    <w:rsid w:val="002D0B0B"/>
    <w:rsid w:val="002D1E95"/>
    <w:rsid w:val="002D32F5"/>
    <w:rsid w:val="002D5ABB"/>
    <w:rsid w:val="002D6172"/>
    <w:rsid w:val="002E06FD"/>
    <w:rsid w:val="002E329D"/>
    <w:rsid w:val="002F1F0C"/>
    <w:rsid w:val="002F32F4"/>
    <w:rsid w:val="002F7D43"/>
    <w:rsid w:val="0030166D"/>
    <w:rsid w:val="00302AB4"/>
    <w:rsid w:val="00313E72"/>
    <w:rsid w:val="0031783D"/>
    <w:rsid w:val="003214BF"/>
    <w:rsid w:val="00324A58"/>
    <w:rsid w:val="003265AD"/>
    <w:rsid w:val="00334799"/>
    <w:rsid w:val="00334D68"/>
    <w:rsid w:val="003368E6"/>
    <w:rsid w:val="003377F8"/>
    <w:rsid w:val="00340449"/>
    <w:rsid w:val="003421DE"/>
    <w:rsid w:val="0034432C"/>
    <w:rsid w:val="00350CC0"/>
    <w:rsid w:val="0035241D"/>
    <w:rsid w:val="00353C1A"/>
    <w:rsid w:val="00367367"/>
    <w:rsid w:val="003679EA"/>
    <w:rsid w:val="003744F7"/>
    <w:rsid w:val="00381F81"/>
    <w:rsid w:val="00383877"/>
    <w:rsid w:val="00383E45"/>
    <w:rsid w:val="00392FB3"/>
    <w:rsid w:val="0039505B"/>
    <w:rsid w:val="003C3E43"/>
    <w:rsid w:val="003C4EB8"/>
    <w:rsid w:val="003D1105"/>
    <w:rsid w:val="003D2D7E"/>
    <w:rsid w:val="003E1E2A"/>
    <w:rsid w:val="003E20CF"/>
    <w:rsid w:val="003E73AF"/>
    <w:rsid w:val="00400B61"/>
    <w:rsid w:val="00401ED5"/>
    <w:rsid w:val="00404F7F"/>
    <w:rsid w:val="0040524F"/>
    <w:rsid w:val="00411DA5"/>
    <w:rsid w:val="0042171A"/>
    <w:rsid w:val="0043225E"/>
    <w:rsid w:val="00434C36"/>
    <w:rsid w:val="004423A0"/>
    <w:rsid w:val="0044326F"/>
    <w:rsid w:val="004435BD"/>
    <w:rsid w:val="00447F72"/>
    <w:rsid w:val="00450336"/>
    <w:rsid w:val="004571A0"/>
    <w:rsid w:val="00457D4B"/>
    <w:rsid w:val="00465855"/>
    <w:rsid w:val="004676A9"/>
    <w:rsid w:val="00470814"/>
    <w:rsid w:val="00472FF1"/>
    <w:rsid w:val="00476A1E"/>
    <w:rsid w:val="00477713"/>
    <w:rsid w:val="00477F3D"/>
    <w:rsid w:val="00480F1B"/>
    <w:rsid w:val="00481B2D"/>
    <w:rsid w:val="004859B5"/>
    <w:rsid w:val="00485B9E"/>
    <w:rsid w:val="0049108F"/>
    <w:rsid w:val="0049232A"/>
    <w:rsid w:val="00494E60"/>
    <w:rsid w:val="004964C5"/>
    <w:rsid w:val="00497247"/>
    <w:rsid w:val="004A0C96"/>
    <w:rsid w:val="004A223B"/>
    <w:rsid w:val="004A6A8B"/>
    <w:rsid w:val="004B139D"/>
    <w:rsid w:val="004C3731"/>
    <w:rsid w:val="004C37E5"/>
    <w:rsid w:val="004C5659"/>
    <w:rsid w:val="004C7D2B"/>
    <w:rsid w:val="004D18FC"/>
    <w:rsid w:val="004D3046"/>
    <w:rsid w:val="004D466B"/>
    <w:rsid w:val="004D76A4"/>
    <w:rsid w:val="004E2C06"/>
    <w:rsid w:val="004E7B69"/>
    <w:rsid w:val="004F56F4"/>
    <w:rsid w:val="004F6839"/>
    <w:rsid w:val="0050337A"/>
    <w:rsid w:val="00503F4F"/>
    <w:rsid w:val="00505997"/>
    <w:rsid w:val="00506572"/>
    <w:rsid w:val="005102A2"/>
    <w:rsid w:val="005117C6"/>
    <w:rsid w:val="0051275F"/>
    <w:rsid w:val="0051658E"/>
    <w:rsid w:val="00516700"/>
    <w:rsid w:val="005214CF"/>
    <w:rsid w:val="00521534"/>
    <w:rsid w:val="00525603"/>
    <w:rsid w:val="005262D4"/>
    <w:rsid w:val="00526ECA"/>
    <w:rsid w:val="00527FC6"/>
    <w:rsid w:val="005304E1"/>
    <w:rsid w:val="00530CA2"/>
    <w:rsid w:val="00531924"/>
    <w:rsid w:val="00532A59"/>
    <w:rsid w:val="00532FAF"/>
    <w:rsid w:val="005363AE"/>
    <w:rsid w:val="005425AA"/>
    <w:rsid w:val="00542608"/>
    <w:rsid w:val="00554F78"/>
    <w:rsid w:val="00563B16"/>
    <w:rsid w:val="00565116"/>
    <w:rsid w:val="00565813"/>
    <w:rsid w:val="005707DA"/>
    <w:rsid w:val="005842E7"/>
    <w:rsid w:val="0059065D"/>
    <w:rsid w:val="00593ECB"/>
    <w:rsid w:val="005953E7"/>
    <w:rsid w:val="005A147F"/>
    <w:rsid w:val="005B19E0"/>
    <w:rsid w:val="005B7654"/>
    <w:rsid w:val="005C0E6A"/>
    <w:rsid w:val="005C2642"/>
    <w:rsid w:val="005C3330"/>
    <w:rsid w:val="005D7008"/>
    <w:rsid w:val="005E0520"/>
    <w:rsid w:val="005F03EF"/>
    <w:rsid w:val="005F1193"/>
    <w:rsid w:val="00604BDC"/>
    <w:rsid w:val="00605F55"/>
    <w:rsid w:val="00612CD5"/>
    <w:rsid w:val="0061509E"/>
    <w:rsid w:val="00616C2F"/>
    <w:rsid w:val="00617A95"/>
    <w:rsid w:val="00622220"/>
    <w:rsid w:val="0062610F"/>
    <w:rsid w:val="0062751E"/>
    <w:rsid w:val="00635BF2"/>
    <w:rsid w:val="00636833"/>
    <w:rsid w:val="00650182"/>
    <w:rsid w:val="00652F46"/>
    <w:rsid w:val="006569A4"/>
    <w:rsid w:val="00661658"/>
    <w:rsid w:val="00662ACB"/>
    <w:rsid w:val="006663C6"/>
    <w:rsid w:val="0066701E"/>
    <w:rsid w:val="006705AF"/>
    <w:rsid w:val="006705FB"/>
    <w:rsid w:val="00673171"/>
    <w:rsid w:val="0068034A"/>
    <w:rsid w:val="0068135C"/>
    <w:rsid w:val="00681859"/>
    <w:rsid w:val="006846C4"/>
    <w:rsid w:val="00691A5F"/>
    <w:rsid w:val="006927EE"/>
    <w:rsid w:val="00697422"/>
    <w:rsid w:val="006A05CF"/>
    <w:rsid w:val="006A22C1"/>
    <w:rsid w:val="006A2F51"/>
    <w:rsid w:val="006A63D6"/>
    <w:rsid w:val="006B7512"/>
    <w:rsid w:val="006C2734"/>
    <w:rsid w:val="006D6E57"/>
    <w:rsid w:val="006E2993"/>
    <w:rsid w:val="006E63BE"/>
    <w:rsid w:val="006F79E3"/>
    <w:rsid w:val="007046DE"/>
    <w:rsid w:val="00704B54"/>
    <w:rsid w:val="00704C29"/>
    <w:rsid w:val="00704D3F"/>
    <w:rsid w:val="00705495"/>
    <w:rsid w:val="0071219A"/>
    <w:rsid w:val="00713C77"/>
    <w:rsid w:val="0071625D"/>
    <w:rsid w:val="00721F70"/>
    <w:rsid w:val="0072453F"/>
    <w:rsid w:val="00724F26"/>
    <w:rsid w:val="00726224"/>
    <w:rsid w:val="00727F7D"/>
    <w:rsid w:val="00732DCD"/>
    <w:rsid w:val="00734492"/>
    <w:rsid w:val="00734E7A"/>
    <w:rsid w:val="00735205"/>
    <w:rsid w:val="00744EFF"/>
    <w:rsid w:val="00745CBE"/>
    <w:rsid w:val="007507DD"/>
    <w:rsid w:val="007514B7"/>
    <w:rsid w:val="007535C8"/>
    <w:rsid w:val="00755A83"/>
    <w:rsid w:val="00756103"/>
    <w:rsid w:val="00761279"/>
    <w:rsid w:val="0076206D"/>
    <w:rsid w:val="00763CC9"/>
    <w:rsid w:val="007673B0"/>
    <w:rsid w:val="0077169E"/>
    <w:rsid w:val="0077287E"/>
    <w:rsid w:val="00782A8C"/>
    <w:rsid w:val="00783E53"/>
    <w:rsid w:val="00785C95"/>
    <w:rsid w:val="007878D0"/>
    <w:rsid w:val="0079227E"/>
    <w:rsid w:val="007923F3"/>
    <w:rsid w:val="007928FF"/>
    <w:rsid w:val="00794FFB"/>
    <w:rsid w:val="00796900"/>
    <w:rsid w:val="00797538"/>
    <w:rsid w:val="007A4789"/>
    <w:rsid w:val="007B5F60"/>
    <w:rsid w:val="007C00CB"/>
    <w:rsid w:val="007C2919"/>
    <w:rsid w:val="007C5218"/>
    <w:rsid w:val="007C5809"/>
    <w:rsid w:val="007D0CC6"/>
    <w:rsid w:val="007D276F"/>
    <w:rsid w:val="007D6C5A"/>
    <w:rsid w:val="007D707C"/>
    <w:rsid w:val="007E2A20"/>
    <w:rsid w:val="007E5F2A"/>
    <w:rsid w:val="00810E4D"/>
    <w:rsid w:val="00810F6D"/>
    <w:rsid w:val="008120A5"/>
    <w:rsid w:val="00815643"/>
    <w:rsid w:val="00815AAA"/>
    <w:rsid w:val="00816398"/>
    <w:rsid w:val="008208BD"/>
    <w:rsid w:val="00823535"/>
    <w:rsid w:val="00824576"/>
    <w:rsid w:val="00833649"/>
    <w:rsid w:val="00836029"/>
    <w:rsid w:val="00836445"/>
    <w:rsid w:val="00847A55"/>
    <w:rsid w:val="0085770C"/>
    <w:rsid w:val="00860465"/>
    <w:rsid w:val="00863DBD"/>
    <w:rsid w:val="008653B4"/>
    <w:rsid w:val="0087114F"/>
    <w:rsid w:val="00872FF5"/>
    <w:rsid w:val="00873D26"/>
    <w:rsid w:val="008764A1"/>
    <w:rsid w:val="00876EAF"/>
    <w:rsid w:val="00883DB0"/>
    <w:rsid w:val="0088587A"/>
    <w:rsid w:val="00895277"/>
    <w:rsid w:val="008A05C9"/>
    <w:rsid w:val="008A0D42"/>
    <w:rsid w:val="008A751E"/>
    <w:rsid w:val="008B40E7"/>
    <w:rsid w:val="008B7EBF"/>
    <w:rsid w:val="008C0BEA"/>
    <w:rsid w:val="008C1919"/>
    <w:rsid w:val="008C45B0"/>
    <w:rsid w:val="008C5D19"/>
    <w:rsid w:val="008C77CB"/>
    <w:rsid w:val="008E1FAA"/>
    <w:rsid w:val="008E24ED"/>
    <w:rsid w:val="008E45EC"/>
    <w:rsid w:val="008E5001"/>
    <w:rsid w:val="008E53D7"/>
    <w:rsid w:val="008E74DA"/>
    <w:rsid w:val="008F4F0C"/>
    <w:rsid w:val="008F681B"/>
    <w:rsid w:val="008F6A19"/>
    <w:rsid w:val="008F732B"/>
    <w:rsid w:val="008F7353"/>
    <w:rsid w:val="00901052"/>
    <w:rsid w:val="009010F3"/>
    <w:rsid w:val="00903F42"/>
    <w:rsid w:val="0091229A"/>
    <w:rsid w:val="00914D0A"/>
    <w:rsid w:val="00915261"/>
    <w:rsid w:val="00917BAD"/>
    <w:rsid w:val="009224B3"/>
    <w:rsid w:val="009257E6"/>
    <w:rsid w:val="0093677C"/>
    <w:rsid w:val="00940C4A"/>
    <w:rsid w:val="0094250F"/>
    <w:rsid w:val="00942D32"/>
    <w:rsid w:val="00945071"/>
    <w:rsid w:val="0095181E"/>
    <w:rsid w:val="0095184E"/>
    <w:rsid w:val="00952BCC"/>
    <w:rsid w:val="00957976"/>
    <w:rsid w:val="009625B9"/>
    <w:rsid w:val="00964365"/>
    <w:rsid w:val="00985347"/>
    <w:rsid w:val="0099285B"/>
    <w:rsid w:val="009973FE"/>
    <w:rsid w:val="009A4101"/>
    <w:rsid w:val="009A798A"/>
    <w:rsid w:val="009B209A"/>
    <w:rsid w:val="009B3EE6"/>
    <w:rsid w:val="009B4244"/>
    <w:rsid w:val="009B5D4B"/>
    <w:rsid w:val="009B5FCC"/>
    <w:rsid w:val="009B650D"/>
    <w:rsid w:val="009B6B18"/>
    <w:rsid w:val="009B781A"/>
    <w:rsid w:val="009D253D"/>
    <w:rsid w:val="009D451F"/>
    <w:rsid w:val="009E2525"/>
    <w:rsid w:val="009E75FB"/>
    <w:rsid w:val="009F3AC7"/>
    <w:rsid w:val="009F4274"/>
    <w:rsid w:val="00A0059B"/>
    <w:rsid w:val="00A014F1"/>
    <w:rsid w:val="00A01C4F"/>
    <w:rsid w:val="00A02B88"/>
    <w:rsid w:val="00A03E5E"/>
    <w:rsid w:val="00A109CF"/>
    <w:rsid w:val="00A1378B"/>
    <w:rsid w:val="00A1749E"/>
    <w:rsid w:val="00A20348"/>
    <w:rsid w:val="00A21492"/>
    <w:rsid w:val="00A21D08"/>
    <w:rsid w:val="00A22990"/>
    <w:rsid w:val="00A30D81"/>
    <w:rsid w:val="00A35746"/>
    <w:rsid w:val="00A36340"/>
    <w:rsid w:val="00A46C61"/>
    <w:rsid w:val="00A51E92"/>
    <w:rsid w:val="00A54AC4"/>
    <w:rsid w:val="00A5656B"/>
    <w:rsid w:val="00A64625"/>
    <w:rsid w:val="00A7086A"/>
    <w:rsid w:val="00A72B0B"/>
    <w:rsid w:val="00A84CA9"/>
    <w:rsid w:val="00A8563A"/>
    <w:rsid w:val="00A869AD"/>
    <w:rsid w:val="00A92AAB"/>
    <w:rsid w:val="00A93EB2"/>
    <w:rsid w:val="00A94CE4"/>
    <w:rsid w:val="00A9696B"/>
    <w:rsid w:val="00AA03DD"/>
    <w:rsid w:val="00AB316A"/>
    <w:rsid w:val="00AB5AA0"/>
    <w:rsid w:val="00AC27A4"/>
    <w:rsid w:val="00AC2CB3"/>
    <w:rsid w:val="00AC4F2E"/>
    <w:rsid w:val="00AD1D2F"/>
    <w:rsid w:val="00AD5114"/>
    <w:rsid w:val="00AE496D"/>
    <w:rsid w:val="00AE4996"/>
    <w:rsid w:val="00AE5AE3"/>
    <w:rsid w:val="00AF39E5"/>
    <w:rsid w:val="00AF62F1"/>
    <w:rsid w:val="00B1420E"/>
    <w:rsid w:val="00B147DA"/>
    <w:rsid w:val="00B1590B"/>
    <w:rsid w:val="00B15EBF"/>
    <w:rsid w:val="00B20FAB"/>
    <w:rsid w:val="00B36A61"/>
    <w:rsid w:val="00B41F12"/>
    <w:rsid w:val="00B42964"/>
    <w:rsid w:val="00B57617"/>
    <w:rsid w:val="00B6305F"/>
    <w:rsid w:val="00B6350E"/>
    <w:rsid w:val="00B73116"/>
    <w:rsid w:val="00B73C15"/>
    <w:rsid w:val="00B768F4"/>
    <w:rsid w:val="00B769F1"/>
    <w:rsid w:val="00B866CB"/>
    <w:rsid w:val="00B87700"/>
    <w:rsid w:val="00B90FDD"/>
    <w:rsid w:val="00B95A10"/>
    <w:rsid w:val="00BA016A"/>
    <w:rsid w:val="00BA0C2F"/>
    <w:rsid w:val="00BA4844"/>
    <w:rsid w:val="00BA7672"/>
    <w:rsid w:val="00BB3C4C"/>
    <w:rsid w:val="00BB6183"/>
    <w:rsid w:val="00BC1F75"/>
    <w:rsid w:val="00BC4FC6"/>
    <w:rsid w:val="00BD007A"/>
    <w:rsid w:val="00BD4317"/>
    <w:rsid w:val="00BD7584"/>
    <w:rsid w:val="00BE02E7"/>
    <w:rsid w:val="00BE0FB2"/>
    <w:rsid w:val="00BE1F6F"/>
    <w:rsid w:val="00BE58E9"/>
    <w:rsid w:val="00BE6C8A"/>
    <w:rsid w:val="00BE7535"/>
    <w:rsid w:val="00C043B7"/>
    <w:rsid w:val="00C07626"/>
    <w:rsid w:val="00C1451C"/>
    <w:rsid w:val="00C17B13"/>
    <w:rsid w:val="00C23076"/>
    <w:rsid w:val="00C279C2"/>
    <w:rsid w:val="00C33739"/>
    <w:rsid w:val="00C35CB4"/>
    <w:rsid w:val="00C42C2E"/>
    <w:rsid w:val="00C43462"/>
    <w:rsid w:val="00C451F5"/>
    <w:rsid w:val="00C46062"/>
    <w:rsid w:val="00C50DBE"/>
    <w:rsid w:val="00C55FC1"/>
    <w:rsid w:val="00C56D67"/>
    <w:rsid w:val="00C634D2"/>
    <w:rsid w:val="00C679F0"/>
    <w:rsid w:val="00C750D5"/>
    <w:rsid w:val="00C8105E"/>
    <w:rsid w:val="00C82EF1"/>
    <w:rsid w:val="00C843B8"/>
    <w:rsid w:val="00C859E3"/>
    <w:rsid w:val="00C90783"/>
    <w:rsid w:val="00C91009"/>
    <w:rsid w:val="00C94982"/>
    <w:rsid w:val="00C94E5F"/>
    <w:rsid w:val="00CA72EE"/>
    <w:rsid w:val="00CB1BA4"/>
    <w:rsid w:val="00CB4E3A"/>
    <w:rsid w:val="00CB6163"/>
    <w:rsid w:val="00CC19A0"/>
    <w:rsid w:val="00CC395F"/>
    <w:rsid w:val="00CC39BF"/>
    <w:rsid w:val="00CE36E0"/>
    <w:rsid w:val="00CF40E5"/>
    <w:rsid w:val="00CF4416"/>
    <w:rsid w:val="00D008D9"/>
    <w:rsid w:val="00D034A0"/>
    <w:rsid w:val="00D03FE6"/>
    <w:rsid w:val="00D072FC"/>
    <w:rsid w:val="00D07947"/>
    <w:rsid w:val="00D07E6B"/>
    <w:rsid w:val="00D10492"/>
    <w:rsid w:val="00D10B92"/>
    <w:rsid w:val="00D1197B"/>
    <w:rsid w:val="00D11C03"/>
    <w:rsid w:val="00D12CAC"/>
    <w:rsid w:val="00D137D3"/>
    <w:rsid w:val="00D149C5"/>
    <w:rsid w:val="00D2256E"/>
    <w:rsid w:val="00D27521"/>
    <w:rsid w:val="00D308D6"/>
    <w:rsid w:val="00D40C5F"/>
    <w:rsid w:val="00D429C3"/>
    <w:rsid w:val="00D4325E"/>
    <w:rsid w:val="00D4668F"/>
    <w:rsid w:val="00D55873"/>
    <w:rsid w:val="00D648F6"/>
    <w:rsid w:val="00D70BD3"/>
    <w:rsid w:val="00D738EF"/>
    <w:rsid w:val="00D75D4A"/>
    <w:rsid w:val="00D77C69"/>
    <w:rsid w:val="00D958D1"/>
    <w:rsid w:val="00D95DCB"/>
    <w:rsid w:val="00D97D03"/>
    <w:rsid w:val="00DA1331"/>
    <w:rsid w:val="00DA3CA0"/>
    <w:rsid w:val="00DA42DE"/>
    <w:rsid w:val="00DB0403"/>
    <w:rsid w:val="00DB570E"/>
    <w:rsid w:val="00DB5B15"/>
    <w:rsid w:val="00DC0347"/>
    <w:rsid w:val="00DC2A47"/>
    <w:rsid w:val="00DC5B48"/>
    <w:rsid w:val="00DD5DDB"/>
    <w:rsid w:val="00DE2F11"/>
    <w:rsid w:val="00DE3327"/>
    <w:rsid w:val="00DE6024"/>
    <w:rsid w:val="00DF05B7"/>
    <w:rsid w:val="00DF49A3"/>
    <w:rsid w:val="00DF72B0"/>
    <w:rsid w:val="00E0293D"/>
    <w:rsid w:val="00E05334"/>
    <w:rsid w:val="00E119AD"/>
    <w:rsid w:val="00E12532"/>
    <w:rsid w:val="00E20796"/>
    <w:rsid w:val="00E319C5"/>
    <w:rsid w:val="00E457C6"/>
    <w:rsid w:val="00E47339"/>
    <w:rsid w:val="00E50BF7"/>
    <w:rsid w:val="00E51559"/>
    <w:rsid w:val="00E5335B"/>
    <w:rsid w:val="00E57384"/>
    <w:rsid w:val="00E57D4A"/>
    <w:rsid w:val="00E676F5"/>
    <w:rsid w:val="00E767B3"/>
    <w:rsid w:val="00E80071"/>
    <w:rsid w:val="00E80EF1"/>
    <w:rsid w:val="00E8106B"/>
    <w:rsid w:val="00E81CC5"/>
    <w:rsid w:val="00E9511C"/>
    <w:rsid w:val="00E95549"/>
    <w:rsid w:val="00E9591E"/>
    <w:rsid w:val="00E963AB"/>
    <w:rsid w:val="00EA2133"/>
    <w:rsid w:val="00EA58A1"/>
    <w:rsid w:val="00EA58EA"/>
    <w:rsid w:val="00EA6D36"/>
    <w:rsid w:val="00EB6DA6"/>
    <w:rsid w:val="00EC151F"/>
    <w:rsid w:val="00EC4B64"/>
    <w:rsid w:val="00EC5664"/>
    <w:rsid w:val="00EC7A9E"/>
    <w:rsid w:val="00ED1A4B"/>
    <w:rsid w:val="00ED3F1B"/>
    <w:rsid w:val="00ED6482"/>
    <w:rsid w:val="00EE5535"/>
    <w:rsid w:val="00EE5869"/>
    <w:rsid w:val="00EE719A"/>
    <w:rsid w:val="00EF0D0E"/>
    <w:rsid w:val="00F00F82"/>
    <w:rsid w:val="00F02811"/>
    <w:rsid w:val="00F04137"/>
    <w:rsid w:val="00F068A0"/>
    <w:rsid w:val="00F107BC"/>
    <w:rsid w:val="00F114A5"/>
    <w:rsid w:val="00F117C1"/>
    <w:rsid w:val="00F1517B"/>
    <w:rsid w:val="00F15974"/>
    <w:rsid w:val="00F15DCF"/>
    <w:rsid w:val="00F35259"/>
    <w:rsid w:val="00F36991"/>
    <w:rsid w:val="00F37B33"/>
    <w:rsid w:val="00F43C13"/>
    <w:rsid w:val="00F47014"/>
    <w:rsid w:val="00F514F7"/>
    <w:rsid w:val="00F5451C"/>
    <w:rsid w:val="00F546F6"/>
    <w:rsid w:val="00F56BB9"/>
    <w:rsid w:val="00F6449D"/>
    <w:rsid w:val="00F6480A"/>
    <w:rsid w:val="00F66115"/>
    <w:rsid w:val="00F7546B"/>
    <w:rsid w:val="00F7799F"/>
    <w:rsid w:val="00F82195"/>
    <w:rsid w:val="00F86C6F"/>
    <w:rsid w:val="00F86FE4"/>
    <w:rsid w:val="00F962EC"/>
    <w:rsid w:val="00FA0873"/>
    <w:rsid w:val="00FA2778"/>
    <w:rsid w:val="00FA5A7F"/>
    <w:rsid w:val="00FB4541"/>
    <w:rsid w:val="00FB60BD"/>
    <w:rsid w:val="00FB734D"/>
    <w:rsid w:val="00FC2B36"/>
    <w:rsid w:val="00FE3BA0"/>
    <w:rsid w:val="00FE459F"/>
    <w:rsid w:val="00FF4F26"/>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2C29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040EEC"/>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3E73AF"/>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uiPriority w:val="99"/>
    <w:semiHidden/>
    <w:unhideWhenUsed/>
    <w:rsid w:val="00B42964"/>
    <w:rPr>
      <w:sz w:val="16"/>
      <w:szCs w:val="16"/>
    </w:rPr>
  </w:style>
  <w:style w:type="paragraph" w:styleId="Commentaire">
    <w:name w:val="annotation text"/>
    <w:basedOn w:val="Normal"/>
    <w:link w:val="CommentaireCar"/>
    <w:uiPriority w:val="99"/>
    <w:unhideWhenUsed/>
    <w:rsid w:val="00B42964"/>
    <w:pPr>
      <w:spacing w:line="240" w:lineRule="auto"/>
    </w:pPr>
    <w:rPr>
      <w:szCs w:val="20"/>
    </w:rPr>
  </w:style>
  <w:style w:type="character" w:customStyle="1" w:styleId="CommentaireCar">
    <w:name w:val="Commentaire Car"/>
    <w:basedOn w:val="Policepardfaut"/>
    <w:link w:val="Commentaire"/>
    <w:uiPriority w:val="99"/>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styleId="NormalWeb">
    <w:name w:val="Normal (Web)"/>
    <w:basedOn w:val="Normal"/>
    <w:uiPriority w:val="99"/>
    <w:semiHidden/>
    <w:unhideWhenUsed/>
    <w:rsid w:val="00172E56"/>
    <w:pPr>
      <w:spacing w:before="100" w:beforeAutospacing="1" w:after="100" w:afterAutospacing="1" w:line="240" w:lineRule="auto"/>
      <w:contextualSpacing w:val="0"/>
    </w:pPr>
    <w:rPr>
      <w:rFonts w:ascii="Times New Roman" w:eastAsiaTheme="minorHAnsi" w:hAnsi="Times New Roman"/>
      <w:sz w:val="24"/>
    </w:rPr>
  </w:style>
  <w:style w:type="paragraph" w:customStyle="1" w:styleId="CNSA-Listen2">
    <w:name w:val="CNSA - Liste n° 2"/>
    <w:basedOn w:val="Normal"/>
    <w:uiPriority w:val="99"/>
    <w:rsid w:val="001775FE"/>
    <w:pPr>
      <w:tabs>
        <w:tab w:val="left" w:pos="641"/>
      </w:tabs>
      <w:spacing w:after="0" w:line="250" w:lineRule="atLeast"/>
      <w:ind w:left="641" w:hanging="357"/>
      <w:contextualSpacing w:val="0"/>
      <w:jc w:val="both"/>
    </w:pPr>
  </w:style>
  <w:style w:type="paragraph" w:customStyle="1" w:styleId="CNSAListe2">
    <w:name w:val="CNSA Liste2"/>
    <w:basedOn w:val="CNSA-Listen2"/>
    <w:link w:val="CNSAListe2Car"/>
    <w:qFormat/>
    <w:rsid w:val="001775FE"/>
  </w:style>
  <w:style w:type="character" w:customStyle="1" w:styleId="CNSAListe2Car">
    <w:name w:val="CNSA Liste2 Car"/>
    <w:basedOn w:val="Policepardfaut"/>
    <w:link w:val="CNSAListe2"/>
    <w:rsid w:val="001775FE"/>
    <w:rPr>
      <w:rFonts w:ascii="Arial" w:hAnsi="Arial"/>
      <w:szCs w:val="24"/>
    </w:rPr>
  </w:style>
  <w:style w:type="paragraph" w:customStyle="1" w:styleId="CNSAStyletexteencadr">
    <w:name w:val="CNSAStyletexte encadré"/>
    <w:basedOn w:val="Normal"/>
    <w:link w:val="CNSAStyletexteencadrCar"/>
    <w:qFormat/>
    <w:rsid w:val="00450336"/>
    <w:pPr>
      <w:pBdr>
        <w:top w:val="single" w:sz="8" w:space="8" w:color="787878"/>
        <w:left w:val="single" w:sz="8" w:space="8" w:color="787878"/>
        <w:bottom w:val="single" w:sz="8" w:space="8" w:color="787878"/>
        <w:right w:val="single" w:sz="8" w:space="8" w:color="787878"/>
      </w:pBdr>
      <w:spacing w:after="0" w:line="250" w:lineRule="atLeast"/>
      <w:contextualSpacing w:val="0"/>
      <w:jc w:val="both"/>
    </w:pPr>
  </w:style>
  <w:style w:type="character" w:customStyle="1" w:styleId="CNSAStyletexteencadrCar">
    <w:name w:val="CNSAStyletexte encadré Car"/>
    <w:basedOn w:val="Policepardfaut"/>
    <w:link w:val="CNSAStyletexteencadr"/>
    <w:rsid w:val="00450336"/>
    <w:rPr>
      <w:rFonts w:ascii="Arial" w:hAnsi="Arial"/>
      <w:szCs w:val="24"/>
    </w:rPr>
  </w:style>
  <w:style w:type="paragraph" w:customStyle="1" w:styleId="CNSAintertitre">
    <w:name w:val="CNSA intertitre"/>
    <w:basedOn w:val="Normal"/>
    <w:link w:val="CNSAintertitreCar"/>
    <w:qFormat/>
    <w:rsid w:val="00C55FC1"/>
    <w:pPr>
      <w:keepNext/>
      <w:suppressAutoHyphens/>
      <w:spacing w:before="360" w:after="0" w:line="280" w:lineRule="atLeast"/>
      <w:contextualSpacing w:val="0"/>
    </w:pPr>
    <w:rPr>
      <w:rFonts w:ascii="Arial Gras" w:hAnsi="Arial Gras" w:cs="Arial"/>
      <w:b/>
      <w:bCs/>
      <w:color w:val="79B51D"/>
      <w:sz w:val="24"/>
    </w:rPr>
  </w:style>
  <w:style w:type="paragraph" w:customStyle="1" w:styleId="CNSAtexte">
    <w:name w:val="CNSA texte"/>
    <w:basedOn w:val="Normal"/>
    <w:link w:val="CNSAtexteCar"/>
    <w:qFormat/>
    <w:rsid w:val="00C55FC1"/>
    <w:pPr>
      <w:spacing w:after="0" w:line="250" w:lineRule="atLeast"/>
      <w:contextualSpacing w:val="0"/>
      <w:jc w:val="both"/>
    </w:pPr>
  </w:style>
  <w:style w:type="character" w:customStyle="1" w:styleId="CNSAintertitreCar">
    <w:name w:val="CNSA intertitre Car"/>
    <w:basedOn w:val="Policepardfaut"/>
    <w:link w:val="CNSAintertitre"/>
    <w:rsid w:val="00C55FC1"/>
    <w:rPr>
      <w:rFonts w:ascii="Arial Gras" w:hAnsi="Arial Gras" w:cs="Arial"/>
      <w:b/>
      <w:bCs/>
      <w:color w:val="79B51D"/>
      <w:sz w:val="24"/>
      <w:szCs w:val="24"/>
    </w:rPr>
  </w:style>
  <w:style w:type="paragraph" w:customStyle="1" w:styleId="CNSAintertitre2">
    <w:name w:val="CNSA intertitre2"/>
    <w:basedOn w:val="Normal"/>
    <w:link w:val="CNSAintertitre2Car"/>
    <w:qFormat/>
    <w:rsid w:val="00C55FC1"/>
    <w:pPr>
      <w:keepNext/>
      <w:suppressAutoHyphens/>
      <w:spacing w:before="240" w:after="0" w:line="250" w:lineRule="atLeast"/>
      <w:ind w:right="1134"/>
      <w:contextualSpacing w:val="0"/>
    </w:pPr>
    <w:rPr>
      <w:b/>
      <w:bCs/>
      <w:sz w:val="23"/>
    </w:rPr>
  </w:style>
  <w:style w:type="character" w:customStyle="1" w:styleId="CNSAtexteCar">
    <w:name w:val="CNSA texte Car"/>
    <w:basedOn w:val="Policepardfaut"/>
    <w:link w:val="CNSAtexte"/>
    <w:rsid w:val="00C55FC1"/>
    <w:rPr>
      <w:rFonts w:ascii="Arial" w:hAnsi="Arial"/>
      <w:szCs w:val="24"/>
    </w:rPr>
  </w:style>
  <w:style w:type="character" w:customStyle="1" w:styleId="CNSAintertitre2Car">
    <w:name w:val="CNSA intertitre2 Car"/>
    <w:basedOn w:val="Policepardfaut"/>
    <w:link w:val="CNSAintertitre2"/>
    <w:rsid w:val="00C55FC1"/>
    <w:rPr>
      <w:rFonts w:ascii="Arial" w:hAnsi="Arial"/>
      <w:b/>
      <w:bCs/>
      <w:sz w:val="23"/>
      <w:szCs w:val="24"/>
    </w:rPr>
  </w:style>
  <w:style w:type="paragraph" w:customStyle="1" w:styleId="07bIntertitre2">
    <w:name w:val="07 b / Intertitre 2"/>
    <w:basedOn w:val="Normal"/>
    <w:link w:val="07bIntertitre2Car"/>
    <w:qFormat/>
    <w:rsid w:val="00C56D67"/>
    <w:rPr>
      <w:b/>
      <w:color w:val="5AAB45"/>
      <w:sz w:val="23"/>
      <w:szCs w:val="23"/>
    </w:rPr>
  </w:style>
  <w:style w:type="character" w:customStyle="1" w:styleId="07bIntertitre2Car">
    <w:name w:val="07 b / Intertitre 2 Car"/>
    <w:basedOn w:val="Policepardfaut"/>
    <w:link w:val="07bIntertitre2"/>
    <w:rsid w:val="00C56D67"/>
    <w:rPr>
      <w:rFonts w:ascii="Arial" w:hAnsi="Arial"/>
      <w:b/>
      <w:color w:val="5AAB45"/>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040EEC"/>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3E73AF"/>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uiPriority w:val="99"/>
    <w:semiHidden/>
    <w:unhideWhenUsed/>
    <w:rsid w:val="00B42964"/>
    <w:rPr>
      <w:sz w:val="16"/>
      <w:szCs w:val="16"/>
    </w:rPr>
  </w:style>
  <w:style w:type="paragraph" w:styleId="Commentaire">
    <w:name w:val="annotation text"/>
    <w:basedOn w:val="Normal"/>
    <w:link w:val="CommentaireCar"/>
    <w:uiPriority w:val="99"/>
    <w:unhideWhenUsed/>
    <w:rsid w:val="00B42964"/>
    <w:pPr>
      <w:spacing w:line="240" w:lineRule="auto"/>
    </w:pPr>
    <w:rPr>
      <w:szCs w:val="20"/>
    </w:rPr>
  </w:style>
  <w:style w:type="character" w:customStyle="1" w:styleId="CommentaireCar">
    <w:name w:val="Commentaire Car"/>
    <w:basedOn w:val="Policepardfaut"/>
    <w:link w:val="Commentaire"/>
    <w:uiPriority w:val="99"/>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styleId="NormalWeb">
    <w:name w:val="Normal (Web)"/>
    <w:basedOn w:val="Normal"/>
    <w:uiPriority w:val="99"/>
    <w:semiHidden/>
    <w:unhideWhenUsed/>
    <w:rsid w:val="00172E56"/>
    <w:pPr>
      <w:spacing w:before="100" w:beforeAutospacing="1" w:after="100" w:afterAutospacing="1" w:line="240" w:lineRule="auto"/>
      <w:contextualSpacing w:val="0"/>
    </w:pPr>
    <w:rPr>
      <w:rFonts w:ascii="Times New Roman" w:eastAsiaTheme="minorHAnsi" w:hAnsi="Times New Roman"/>
      <w:sz w:val="24"/>
    </w:rPr>
  </w:style>
  <w:style w:type="paragraph" w:customStyle="1" w:styleId="CNSA-Listen2">
    <w:name w:val="CNSA - Liste n° 2"/>
    <w:basedOn w:val="Normal"/>
    <w:uiPriority w:val="99"/>
    <w:rsid w:val="001775FE"/>
    <w:pPr>
      <w:tabs>
        <w:tab w:val="left" w:pos="641"/>
      </w:tabs>
      <w:spacing w:after="0" w:line="250" w:lineRule="atLeast"/>
      <w:ind w:left="641" w:hanging="357"/>
      <w:contextualSpacing w:val="0"/>
      <w:jc w:val="both"/>
    </w:pPr>
  </w:style>
  <w:style w:type="paragraph" w:customStyle="1" w:styleId="CNSAListe2">
    <w:name w:val="CNSA Liste2"/>
    <w:basedOn w:val="CNSA-Listen2"/>
    <w:link w:val="CNSAListe2Car"/>
    <w:qFormat/>
    <w:rsid w:val="001775FE"/>
  </w:style>
  <w:style w:type="character" w:customStyle="1" w:styleId="CNSAListe2Car">
    <w:name w:val="CNSA Liste2 Car"/>
    <w:basedOn w:val="Policepardfaut"/>
    <w:link w:val="CNSAListe2"/>
    <w:rsid w:val="001775FE"/>
    <w:rPr>
      <w:rFonts w:ascii="Arial" w:hAnsi="Arial"/>
      <w:szCs w:val="24"/>
    </w:rPr>
  </w:style>
  <w:style w:type="paragraph" w:customStyle="1" w:styleId="CNSAStyletexteencadr">
    <w:name w:val="CNSAStyletexte encadré"/>
    <w:basedOn w:val="Normal"/>
    <w:link w:val="CNSAStyletexteencadrCar"/>
    <w:qFormat/>
    <w:rsid w:val="00450336"/>
    <w:pPr>
      <w:pBdr>
        <w:top w:val="single" w:sz="8" w:space="8" w:color="787878"/>
        <w:left w:val="single" w:sz="8" w:space="8" w:color="787878"/>
        <w:bottom w:val="single" w:sz="8" w:space="8" w:color="787878"/>
        <w:right w:val="single" w:sz="8" w:space="8" w:color="787878"/>
      </w:pBdr>
      <w:spacing w:after="0" w:line="250" w:lineRule="atLeast"/>
      <w:contextualSpacing w:val="0"/>
      <w:jc w:val="both"/>
    </w:pPr>
  </w:style>
  <w:style w:type="character" w:customStyle="1" w:styleId="CNSAStyletexteencadrCar">
    <w:name w:val="CNSAStyletexte encadré Car"/>
    <w:basedOn w:val="Policepardfaut"/>
    <w:link w:val="CNSAStyletexteencadr"/>
    <w:rsid w:val="00450336"/>
    <w:rPr>
      <w:rFonts w:ascii="Arial" w:hAnsi="Arial"/>
      <w:szCs w:val="24"/>
    </w:rPr>
  </w:style>
  <w:style w:type="paragraph" w:customStyle="1" w:styleId="CNSAintertitre">
    <w:name w:val="CNSA intertitre"/>
    <w:basedOn w:val="Normal"/>
    <w:link w:val="CNSAintertitreCar"/>
    <w:qFormat/>
    <w:rsid w:val="00C55FC1"/>
    <w:pPr>
      <w:keepNext/>
      <w:suppressAutoHyphens/>
      <w:spacing w:before="360" w:after="0" w:line="280" w:lineRule="atLeast"/>
      <w:contextualSpacing w:val="0"/>
    </w:pPr>
    <w:rPr>
      <w:rFonts w:ascii="Arial Gras" w:hAnsi="Arial Gras" w:cs="Arial"/>
      <w:b/>
      <w:bCs/>
      <w:color w:val="79B51D"/>
      <w:sz w:val="24"/>
    </w:rPr>
  </w:style>
  <w:style w:type="paragraph" w:customStyle="1" w:styleId="CNSAtexte">
    <w:name w:val="CNSA texte"/>
    <w:basedOn w:val="Normal"/>
    <w:link w:val="CNSAtexteCar"/>
    <w:qFormat/>
    <w:rsid w:val="00C55FC1"/>
    <w:pPr>
      <w:spacing w:after="0" w:line="250" w:lineRule="atLeast"/>
      <w:contextualSpacing w:val="0"/>
      <w:jc w:val="both"/>
    </w:pPr>
  </w:style>
  <w:style w:type="character" w:customStyle="1" w:styleId="CNSAintertitreCar">
    <w:name w:val="CNSA intertitre Car"/>
    <w:basedOn w:val="Policepardfaut"/>
    <w:link w:val="CNSAintertitre"/>
    <w:rsid w:val="00C55FC1"/>
    <w:rPr>
      <w:rFonts w:ascii="Arial Gras" w:hAnsi="Arial Gras" w:cs="Arial"/>
      <w:b/>
      <w:bCs/>
      <w:color w:val="79B51D"/>
      <w:sz w:val="24"/>
      <w:szCs w:val="24"/>
    </w:rPr>
  </w:style>
  <w:style w:type="paragraph" w:customStyle="1" w:styleId="CNSAintertitre2">
    <w:name w:val="CNSA intertitre2"/>
    <w:basedOn w:val="Normal"/>
    <w:link w:val="CNSAintertitre2Car"/>
    <w:qFormat/>
    <w:rsid w:val="00C55FC1"/>
    <w:pPr>
      <w:keepNext/>
      <w:suppressAutoHyphens/>
      <w:spacing w:before="240" w:after="0" w:line="250" w:lineRule="atLeast"/>
      <w:ind w:right="1134"/>
      <w:contextualSpacing w:val="0"/>
    </w:pPr>
    <w:rPr>
      <w:b/>
      <w:bCs/>
      <w:sz w:val="23"/>
    </w:rPr>
  </w:style>
  <w:style w:type="character" w:customStyle="1" w:styleId="CNSAtexteCar">
    <w:name w:val="CNSA texte Car"/>
    <w:basedOn w:val="Policepardfaut"/>
    <w:link w:val="CNSAtexte"/>
    <w:rsid w:val="00C55FC1"/>
    <w:rPr>
      <w:rFonts w:ascii="Arial" w:hAnsi="Arial"/>
      <w:szCs w:val="24"/>
    </w:rPr>
  </w:style>
  <w:style w:type="character" w:customStyle="1" w:styleId="CNSAintertitre2Car">
    <w:name w:val="CNSA intertitre2 Car"/>
    <w:basedOn w:val="Policepardfaut"/>
    <w:link w:val="CNSAintertitre2"/>
    <w:rsid w:val="00C55FC1"/>
    <w:rPr>
      <w:rFonts w:ascii="Arial" w:hAnsi="Arial"/>
      <w:b/>
      <w:bCs/>
      <w:sz w:val="23"/>
      <w:szCs w:val="24"/>
    </w:rPr>
  </w:style>
  <w:style w:type="paragraph" w:customStyle="1" w:styleId="07bIntertitre2">
    <w:name w:val="07 b / Intertitre 2"/>
    <w:basedOn w:val="Normal"/>
    <w:link w:val="07bIntertitre2Car"/>
    <w:qFormat/>
    <w:rsid w:val="00C56D67"/>
    <w:rPr>
      <w:b/>
      <w:color w:val="5AAB45"/>
      <w:sz w:val="23"/>
      <w:szCs w:val="23"/>
    </w:rPr>
  </w:style>
  <w:style w:type="character" w:customStyle="1" w:styleId="07bIntertitre2Car">
    <w:name w:val="07 b / Intertitre 2 Car"/>
    <w:basedOn w:val="Policepardfaut"/>
    <w:link w:val="07bIntertitre2"/>
    <w:rsid w:val="00C56D67"/>
    <w:rPr>
      <w:rFonts w:ascii="Arial" w:hAnsi="Arial"/>
      <w:b/>
      <w:color w:val="5AAB45"/>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069245">
      <w:bodyDiv w:val="1"/>
      <w:marLeft w:val="0"/>
      <w:marRight w:val="0"/>
      <w:marTop w:val="0"/>
      <w:marBottom w:val="0"/>
      <w:divBdr>
        <w:top w:val="none" w:sz="0" w:space="0" w:color="auto"/>
        <w:left w:val="none" w:sz="0" w:space="0" w:color="auto"/>
        <w:bottom w:val="none" w:sz="0" w:space="0" w:color="auto"/>
        <w:right w:val="none" w:sz="0" w:space="0" w:color="auto"/>
      </w:divBdr>
    </w:div>
    <w:div w:id="1177498686">
      <w:bodyDiv w:val="1"/>
      <w:marLeft w:val="0"/>
      <w:marRight w:val="0"/>
      <w:marTop w:val="0"/>
      <w:marBottom w:val="0"/>
      <w:divBdr>
        <w:top w:val="none" w:sz="0" w:space="0" w:color="auto"/>
        <w:left w:val="none" w:sz="0" w:space="0" w:color="auto"/>
        <w:bottom w:val="none" w:sz="0" w:space="0" w:color="auto"/>
        <w:right w:val="none" w:sz="0" w:space="0" w:color="auto"/>
      </w:divBdr>
    </w:div>
    <w:div w:id="1493331967">
      <w:bodyDiv w:val="1"/>
      <w:marLeft w:val="0"/>
      <w:marRight w:val="0"/>
      <w:marTop w:val="0"/>
      <w:marBottom w:val="0"/>
      <w:divBdr>
        <w:top w:val="none" w:sz="0" w:space="0" w:color="auto"/>
        <w:left w:val="none" w:sz="0" w:space="0" w:color="auto"/>
        <w:bottom w:val="none" w:sz="0" w:space="0" w:color="auto"/>
        <w:right w:val="none" w:sz="0" w:space="0" w:color="auto"/>
      </w:divBdr>
      <w:divsChild>
        <w:div w:id="206600506">
          <w:marLeft w:val="0"/>
          <w:marRight w:val="0"/>
          <w:marTop w:val="0"/>
          <w:marBottom w:val="0"/>
          <w:divBdr>
            <w:top w:val="none" w:sz="0" w:space="0" w:color="auto"/>
            <w:left w:val="none" w:sz="0" w:space="0" w:color="auto"/>
            <w:bottom w:val="none" w:sz="0" w:space="0" w:color="auto"/>
            <w:right w:val="none" w:sz="0" w:space="0" w:color="auto"/>
          </w:divBdr>
          <w:divsChild>
            <w:div w:id="2058578328">
              <w:marLeft w:val="0"/>
              <w:marRight w:val="0"/>
              <w:marTop w:val="0"/>
              <w:marBottom w:val="0"/>
              <w:divBdr>
                <w:top w:val="none" w:sz="0" w:space="0" w:color="auto"/>
                <w:left w:val="none" w:sz="0" w:space="0" w:color="auto"/>
                <w:bottom w:val="none" w:sz="0" w:space="0" w:color="auto"/>
                <w:right w:val="none" w:sz="0" w:space="0" w:color="auto"/>
              </w:divBdr>
              <w:divsChild>
                <w:div w:id="1844398468">
                  <w:marLeft w:val="0"/>
                  <w:marRight w:val="0"/>
                  <w:marTop w:val="0"/>
                  <w:marBottom w:val="0"/>
                  <w:divBdr>
                    <w:top w:val="none" w:sz="0" w:space="0" w:color="auto"/>
                    <w:left w:val="none" w:sz="0" w:space="0" w:color="auto"/>
                    <w:bottom w:val="none" w:sz="0" w:space="0" w:color="auto"/>
                    <w:right w:val="none" w:sz="0" w:space="0" w:color="auto"/>
                  </w:divBdr>
                  <w:divsChild>
                    <w:div w:id="1093630133">
                      <w:marLeft w:val="0"/>
                      <w:marRight w:val="0"/>
                      <w:marTop w:val="0"/>
                      <w:marBottom w:val="0"/>
                      <w:divBdr>
                        <w:top w:val="none" w:sz="0" w:space="0" w:color="auto"/>
                        <w:left w:val="none" w:sz="0" w:space="0" w:color="auto"/>
                        <w:bottom w:val="none" w:sz="0" w:space="0" w:color="auto"/>
                        <w:right w:val="none" w:sz="0" w:space="0" w:color="auto"/>
                      </w:divBdr>
                      <w:divsChild>
                        <w:div w:id="2135706604">
                          <w:marLeft w:val="0"/>
                          <w:marRight w:val="0"/>
                          <w:marTop w:val="0"/>
                          <w:marBottom w:val="0"/>
                          <w:divBdr>
                            <w:top w:val="none" w:sz="0" w:space="0" w:color="auto"/>
                            <w:left w:val="none" w:sz="0" w:space="0" w:color="auto"/>
                            <w:bottom w:val="none" w:sz="0" w:space="0" w:color="auto"/>
                            <w:right w:val="none" w:sz="0" w:space="0" w:color="auto"/>
                          </w:divBdr>
                          <w:divsChild>
                            <w:div w:id="307782122">
                              <w:marLeft w:val="0"/>
                              <w:marRight w:val="0"/>
                              <w:marTop w:val="0"/>
                              <w:marBottom w:val="0"/>
                              <w:divBdr>
                                <w:top w:val="none" w:sz="0" w:space="0" w:color="auto"/>
                                <w:left w:val="none" w:sz="0" w:space="0" w:color="auto"/>
                                <w:bottom w:val="none" w:sz="0" w:space="0" w:color="auto"/>
                                <w:right w:val="none" w:sz="0" w:space="0" w:color="auto"/>
                              </w:divBdr>
                              <w:divsChild>
                                <w:div w:id="287324478">
                                  <w:marLeft w:val="0"/>
                                  <w:marRight w:val="0"/>
                                  <w:marTop w:val="0"/>
                                  <w:marBottom w:val="0"/>
                                  <w:divBdr>
                                    <w:top w:val="none" w:sz="0" w:space="0" w:color="auto"/>
                                    <w:left w:val="none" w:sz="0" w:space="0" w:color="auto"/>
                                    <w:bottom w:val="none" w:sz="0" w:space="0" w:color="auto"/>
                                    <w:right w:val="none" w:sz="0" w:space="0" w:color="auto"/>
                                  </w:divBdr>
                                  <w:divsChild>
                                    <w:div w:id="1302811748">
                                      <w:marLeft w:val="0"/>
                                      <w:marRight w:val="0"/>
                                      <w:marTop w:val="0"/>
                                      <w:marBottom w:val="0"/>
                                      <w:divBdr>
                                        <w:top w:val="none" w:sz="0" w:space="0" w:color="auto"/>
                                        <w:left w:val="none" w:sz="0" w:space="0" w:color="auto"/>
                                        <w:bottom w:val="none" w:sz="0" w:space="0" w:color="auto"/>
                                        <w:right w:val="none" w:sz="0" w:space="0" w:color="auto"/>
                                      </w:divBdr>
                                      <w:divsChild>
                                        <w:div w:id="212430100">
                                          <w:marLeft w:val="0"/>
                                          <w:marRight w:val="0"/>
                                          <w:marTop w:val="0"/>
                                          <w:marBottom w:val="0"/>
                                          <w:divBdr>
                                            <w:top w:val="none" w:sz="0" w:space="0" w:color="auto"/>
                                            <w:left w:val="none" w:sz="0" w:space="0" w:color="auto"/>
                                            <w:bottom w:val="none" w:sz="0" w:space="0" w:color="auto"/>
                                            <w:right w:val="none" w:sz="0" w:space="0" w:color="auto"/>
                                          </w:divBdr>
                                          <w:divsChild>
                                            <w:div w:id="459148102">
                                              <w:marLeft w:val="0"/>
                                              <w:marRight w:val="0"/>
                                              <w:marTop w:val="0"/>
                                              <w:marBottom w:val="0"/>
                                              <w:divBdr>
                                                <w:top w:val="none" w:sz="0" w:space="0" w:color="auto"/>
                                                <w:left w:val="none" w:sz="0" w:space="0" w:color="auto"/>
                                                <w:bottom w:val="none" w:sz="0" w:space="0" w:color="auto"/>
                                                <w:right w:val="none" w:sz="0" w:space="0" w:color="auto"/>
                                              </w:divBdr>
                                              <w:divsChild>
                                                <w:div w:id="445932512">
                                                  <w:marLeft w:val="0"/>
                                                  <w:marRight w:val="0"/>
                                                  <w:marTop w:val="0"/>
                                                  <w:marBottom w:val="0"/>
                                                  <w:divBdr>
                                                    <w:top w:val="none" w:sz="0" w:space="0" w:color="auto"/>
                                                    <w:left w:val="none" w:sz="0" w:space="0" w:color="auto"/>
                                                    <w:bottom w:val="none" w:sz="0" w:space="0" w:color="auto"/>
                                                    <w:right w:val="none" w:sz="0" w:space="0" w:color="auto"/>
                                                  </w:divBdr>
                                                  <w:divsChild>
                                                    <w:div w:id="1443573731">
                                                      <w:marLeft w:val="0"/>
                                                      <w:marRight w:val="0"/>
                                                      <w:marTop w:val="0"/>
                                                      <w:marBottom w:val="0"/>
                                                      <w:divBdr>
                                                        <w:top w:val="none" w:sz="0" w:space="0" w:color="auto"/>
                                                        <w:left w:val="none" w:sz="0" w:space="0" w:color="auto"/>
                                                        <w:bottom w:val="none" w:sz="0" w:space="0" w:color="auto"/>
                                                        <w:right w:val="none" w:sz="0" w:space="0" w:color="auto"/>
                                                      </w:divBdr>
                                                      <w:divsChild>
                                                        <w:div w:id="115830063">
                                                          <w:marLeft w:val="0"/>
                                                          <w:marRight w:val="0"/>
                                                          <w:marTop w:val="0"/>
                                                          <w:marBottom w:val="0"/>
                                                          <w:divBdr>
                                                            <w:top w:val="none" w:sz="0" w:space="0" w:color="auto"/>
                                                            <w:left w:val="none" w:sz="0" w:space="0" w:color="auto"/>
                                                            <w:bottom w:val="none" w:sz="0" w:space="0" w:color="auto"/>
                                                            <w:right w:val="none" w:sz="0" w:space="0" w:color="auto"/>
                                                          </w:divBdr>
                                                          <w:divsChild>
                                                            <w:div w:id="550849438">
                                                              <w:marLeft w:val="0"/>
                                                              <w:marRight w:val="150"/>
                                                              <w:marTop w:val="0"/>
                                                              <w:marBottom w:val="150"/>
                                                              <w:divBdr>
                                                                <w:top w:val="none" w:sz="0" w:space="0" w:color="auto"/>
                                                                <w:left w:val="none" w:sz="0" w:space="0" w:color="auto"/>
                                                                <w:bottom w:val="none" w:sz="0" w:space="0" w:color="auto"/>
                                                                <w:right w:val="none" w:sz="0" w:space="0" w:color="auto"/>
                                                              </w:divBdr>
                                                              <w:divsChild>
                                                                <w:div w:id="576717802">
                                                                  <w:marLeft w:val="0"/>
                                                                  <w:marRight w:val="0"/>
                                                                  <w:marTop w:val="0"/>
                                                                  <w:marBottom w:val="0"/>
                                                                  <w:divBdr>
                                                                    <w:top w:val="none" w:sz="0" w:space="0" w:color="auto"/>
                                                                    <w:left w:val="none" w:sz="0" w:space="0" w:color="auto"/>
                                                                    <w:bottom w:val="none" w:sz="0" w:space="0" w:color="auto"/>
                                                                    <w:right w:val="none" w:sz="0" w:space="0" w:color="auto"/>
                                                                  </w:divBdr>
                                                                  <w:divsChild>
                                                                    <w:div w:id="832138772">
                                                                      <w:marLeft w:val="0"/>
                                                                      <w:marRight w:val="0"/>
                                                                      <w:marTop w:val="0"/>
                                                                      <w:marBottom w:val="0"/>
                                                                      <w:divBdr>
                                                                        <w:top w:val="none" w:sz="0" w:space="0" w:color="auto"/>
                                                                        <w:left w:val="none" w:sz="0" w:space="0" w:color="auto"/>
                                                                        <w:bottom w:val="none" w:sz="0" w:space="0" w:color="auto"/>
                                                                        <w:right w:val="none" w:sz="0" w:space="0" w:color="auto"/>
                                                                      </w:divBdr>
                                                                      <w:divsChild>
                                                                        <w:div w:id="1232619977">
                                                                          <w:marLeft w:val="0"/>
                                                                          <w:marRight w:val="0"/>
                                                                          <w:marTop w:val="0"/>
                                                                          <w:marBottom w:val="0"/>
                                                                          <w:divBdr>
                                                                            <w:top w:val="none" w:sz="0" w:space="0" w:color="auto"/>
                                                                            <w:left w:val="none" w:sz="0" w:space="0" w:color="auto"/>
                                                                            <w:bottom w:val="none" w:sz="0" w:space="0" w:color="auto"/>
                                                                            <w:right w:val="none" w:sz="0" w:space="0" w:color="auto"/>
                                                                          </w:divBdr>
                                                                          <w:divsChild>
                                                                            <w:div w:id="1790855565">
                                                                              <w:marLeft w:val="0"/>
                                                                              <w:marRight w:val="0"/>
                                                                              <w:marTop w:val="0"/>
                                                                              <w:marBottom w:val="0"/>
                                                                              <w:divBdr>
                                                                                <w:top w:val="none" w:sz="0" w:space="0" w:color="auto"/>
                                                                                <w:left w:val="none" w:sz="0" w:space="0" w:color="auto"/>
                                                                                <w:bottom w:val="none" w:sz="0" w:space="0" w:color="auto"/>
                                                                                <w:right w:val="none" w:sz="0" w:space="0" w:color="auto"/>
                                                                              </w:divBdr>
                                                                              <w:divsChild>
                                                                                <w:div w:id="762798182">
                                                                                  <w:marLeft w:val="0"/>
                                                                                  <w:marRight w:val="0"/>
                                                                                  <w:marTop w:val="0"/>
                                                                                  <w:marBottom w:val="0"/>
                                                                                  <w:divBdr>
                                                                                    <w:top w:val="none" w:sz="0" w:space="0" w:color="auto"/>
                                                                                    <w:left w:val="none" w:sz="0" w:space="0" w:color="auto"/>
                                                                                    <w:bottom w:val="none" w:sz="0" w:space="0" w:color="auto"/>
                                                                                    <w:right w:val="none" w:sz="0" w:space="0" w:color="auto"/>
                                                                                  </w:divBdr>
                                                                                </w:div>
                                                                                <w:div w:id="1406101379">
                                                                                  <w:marLeft w:val="0"/>
                                                                                  <w:marRight w:val="0"/>
                                                                                  <w:marTop w:val="0"/>
                                                                                  <w:marBottom w:val="0"/>
                                                                                  <w:divBdr>
                                                                                    <w:top w:val="none" w:sz="0" w:space="0" w:color="auto"/>
                                                                                    <w:left w:val="none" w:sz="0" w:space="0" w:color="auto"/>
                                                                                    <w:bottom w:val="none" w:sz="0" w:space="0" w:color="auto"/>
                                                                                    <w:right w:val="none" w:sz="0" w:space="0" w:color="auto"/>
                                                                                  </w:divBdr>
                                                                                </w:div>
                                                                                <w:div w:id="768156915">
                                                                                  <w:marLeft w:val="0"/>
                                                                                  <w:marRight w:val="0"/>
                                                                                  <w:marTop w:val="0"/>
                                                                                  <w:marBottom w:val="0"/>
                                                                                  <w:divBdr>
                                                                                    <w:top w:val="none" w:sz="0" w:space="0" w:color="auto"/>
                                                                                    <w:left w:val="none" w:sz="0" w:space="0" w:color="auto"/>
                                                                                    <w:bottom w:val="none" w:sz="0" w:space="0" w:color="auto"/>
                                                                                    <w:right w:val="none" w:sz="0" w:space="0" w:color="auto"/>
                                                                                  </w:divBdr>
                                                                                </w:div>
                                                                                <w:div w:id="468592465">
                                                                                  <w:marLeft w:val="0"/>
                                                                                  <w:marRight w:val="0"/>
                                                                                  <w:marTop w:val="0"/>
                                                                                  <w:marBottom w:val="0"/>
                                                                                  <w:divBdr>
                                                                                    <w:top w:val="none" w:sz="0" w:space="0" w:color="auto"/>
                                                                                    <w:left w:val="none" w:sz="0" w:space="0" w:color="auto"/>
                                                                                    <w:bottom w:val="none" w:sz="0" w:space="0" w:color="auto"/>
                                                                                    <w:right w:val="none" w:sz="0" w:space="0" w:color="auto"/>
                                                                                  </w:divBdr>
                                                                                </w:div>
                                                                                <w:div w:id="19329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989042">
      <w:bodyDiv w:val="1"/>
      <w:marLeft w:val="0"/>
      <w:marRight w:val="0"/>
      <w:marTop w:val="0"/>
      <w:marBottom w:val="0"/>
      <w:divBdr>
        <w:top w:val="none" w:sz="0" w:space="0" w:color="auto"/>
        <w:left w:val="none" w:sz="0" w:space="0" w:color="auto"/>
        <w:bottom w:val="none" w:sz="0" w:space="0" w:color="auto"/>
        <w:right w:val="none" w:sz="0" w:space="0" w:color="auto"/>
      </w:divBdr>
      <w:divsChild>
        <w:div w:id="647629419">
          <w:marLeft w:val="0"/>
          <w:marRight w:val="0"/>
          <w:marTop w:val="0"/>
          <w:marBottom w:val="0"/>
          <w:divBdr>
            <w:top w:val="none" w:sz="0" w:space="0" w:color="auto"/>
            <w:left w:val="none" w:sz="0" w:space="0" w:color="auto"/>
            <w:bottom w:val="none" w:sz="0" w:space="0" w:color="auto"/>
            <w:right w:val="none" w:sz="0" w:space="0" w:color="auto"/>
          </w:divBdr>
        </w:div>
        <w:div w:id="672269077">
          <w:marLeft w:val="0"/>
          <w:marRight w:val="0"/>
          <w:marTop w:val="0"/>
          <w:marBottom w:val="0"/>
          <w:divBdr>
            <w:top w:val="none" w:sz="0" w:space="0" w:color="auto"/>
            <w:left w:val="none" w:sz="0" w:space="0" w:color="auto"/>
            <w:bottom w:val="none" w:sz="0" w:space="0" w:color="auto"/>
            <w:right w:val="none" w:sz="0" w:space="0" w:color="auto"/>
          </w:divBdr>
        </w:div>
        <w:div w:id="1469278865">
          <w:marLeft w:val="0"/>
          <w:marRight w:val="0"/>
          <w:marTop w:val="0"/>
          <w:marBottom w:val="0"/>
          <w:divBdr>
            <w:top w:val="none" w:sz="0" w:space="0" w:color="auto"/>
            <w:left w:val="none" w:sz="0" w:space="0" w:color="auto"/>
            <w:bottom w:val="none" w:sz="0" w:space="0" w:color="auto"/>
            <w:right w:val="none" w:sz="0" w:space="0" w:color="auto"/>
          </w:divBdr>
        </w:div>
        <w:div w:id="1671324131">
          <w:marLeft w:val="0"/>
          <w:marRight w:val="0"/>
          <w:marTop w:val="0"/>
          <w:marBottom w:val="0"/>
          <w:divBdr>
            <w:top w:val="none" w:sz="0" w:space="0" w:color="auto"/>
            <w:left w:val="none" w:sz="0" w:space="0" w:color="auto"/>
            <w:bottom w:val="none" w:sz="0" w:space="0" w:color="auto"/>
            <w:right w:val="none" w:sz="0" w:space="0" w:color="auto"/>
          </w:divBdr>
        </w:div>
        <w:div w:id="195994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aurore.anotin@cnsa.fr"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0908E-B03D-4FA8-A8B4-FDADB64DD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74</TotalTime>
  <Pages>15</Pages>
  <Words>3569</Words>
  <Characters>19630</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23153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CNSA</cp:lastModifiedBy>
  <cp:revision>15</cp:revision>
  <cp:lastPrinted>2018-12-03T15:32:00Z</cp:lastPrinted>
  <dcterms:created xsi:type="dcterms:W3CDTF">2018-12-04T16:27:00Z</dcterms:created>
  <dcterms:modified xsi:type="dcterms:W3CDTF">2018-12-05T10:16:00Z</dcterms:modified>
</cp:coreProperties>
</file>